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4B7A" w:rsidP="00EB4B7A">
      <w:pPr>
        <w:pStyle w:val="Title"/>
      </w:pPr>
      <w:r>
        <w:fldChar w:fldCharType="begin"/>
      </w:r>
      <w:r>
        <w:instrText xml:space="preserve"> TITLE   \* MERGEFORMAT </w:instrText>
      </w:r>
      <w:r>
        <w:fldChar w:fldCharType="separate"/>
      </w:r>
      <w:r>
        <w:t>MARC021 Transmit and receive information by marine VHF radio</w:t>
      </w:r>
      <w:r>
        <w:fldChar w:fldCharType="end"/>
      </w:r>
    </w:p>
    <w:p w:rsidR="00EB4B7A" w:rsidP="00EB4B7A">
      <w:pPr>
        <w:pStyle w:val="Version"/>
        <w:sectPr w:rsidSect="00A23D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3D31" w:rsidP="00A23D31">
      <w:pPr>
        <w:pStyle w:val="SuperHeading"/>
      </w:pPr>
      <w:r w:rsidRPr="00A23D31">
        <w:t>MARC021 Transmit and receive information by marine VHF radio</w:t>
      </w:r>
    </w:p>
    <w:p w:rsidR="00000000" w:rsidRPr="00A23D31" w:rsidP="00A23D31">
      <w:pPr>
        <w:pStyle w:val="Heading1"/>
      </w:pPr>
      <w:bookmarkStart w:id="1" w:name="O_642000"/>
      <w:bookmarkEnd w:id="1"/>
      <w:r w:rsidRPr="00A23D31">
        <w:t>Modification History</w:t>
      </w:r>
    </w:p>
    <w:p w:rsidR="00000000" w:rsidRPr="00A23D31" w:rsidP="00A23D31">
      <w:pPr>
        <w:pStyle w:val="BodyText"/>
      </w:pPr>
      <w:r w:rsidRPr="00A23D31">
        <w:t>Release 1. This unit first released with MAR Maritime Training Package Version 2.0.</w:t>
      </w:r>
    </w:p>
    <w:p w:rsidR="00000000" w:rsidRPr="00A23D31" w:rsidP="00A23D31">
      <w:pPr>
        <w:pStyle w:val="AllowPageBreak"/>
      </w:pPr>
    </w:p>
    <w:p w:rsidR="00000000" w:rsidRPr="00A23D31" w:rsidP="00A23D31">
      <w:pPr>
        <w:pStyle w:val="Heading1"/>
      </w:pPr>
      <w:bookmarkStart w:id="2" w:name="O_642001"/>
      <w:bookmarkEnd w:id="2"/>
      <w:r w:rsidRPr="00A23D31">
        <w:t>Application</w:t>
      </w:r>
    </w:p>
    <w:p w:rsidR="00000000" w:rsidRPr="00A23D31" w:rsidP="00A23D31">
      <w:pPr>
        <w:pStyle w:val="BodyText"/>
      </w:pPr>
      <w:r w:rsidRPr="00A23D31">
        <w:t>This unit involves the skills and knowledge required to transmit and receive information by marine very hi</w:t>
      </w:r>
      <w:r w:rsidRPr="00A23D31">
        <w:t>gh frequency (VHF) radio on a commercial vessel according to regulations, including carrying out user-maintenance and fault-finding procedures on radio equipment and power supplies; and operating an emergency position indicating beacon (EPIRB), a search an</w:t>
      </w:r>
      <w:r w:rsidRPr="00A23D31">
        <w:t>d rescue radar transponder (SART) and AIS search and rescue transmitter (AIS-SART) ), automatic identification system man overboard (AIS-MOB) device, and digital selective calling man overboard (DSC-MOB) device.</w:t>
      </w:r>
    </w:p>
    <w:p w:rsidR="00000000" w:rsidRPr="00A23D31" w:rsidP="00A23D31">
      <w:pPr>
        <w:pStyle w:val="BodyText"/>
      </w:pPr>
    </w:p>
    <w:p w:rsidR="00000000" w:rsidRPr="00A23D31" w:rsidP="00A23D31">
      <w:pPr>
        <w:pStyle w:val="BodyText"/>
      </w:pPr>
      <w:r w:rsidRPr="00A23D31">
        <w:t>The unit applies to Coxswains Grade 1 and M</w:t>
      </w:r>
      <w:r w:rsidRPr="00A23D31">
        <w:t>asters of commercial vessels requiring proficiency in the use of marine VHF radio equipment to transmit and receive information to and from shore and vessel-based operators. They work relatively independently under broad operational requirements, with limi</w:t>
      </w:r>
      <w:r w:rsidRPr="00A23D31">
        <w:t>ted accountability and responsibility for themselves and others in achieving the prescribed outcomes.</w:t>
      </w:r>
    </w:p>
    <w:p w:rsidR="00000000" w:rsidRPr="00A23D31" w:rsidP="00A23D31">
      <w:pPr>
        <w:pStyle w:val="BodyText"/>
      </w:pPr>
    </w:p>
    <w:p w:rsidR="00000000" w:rsidRPr="00A23D31" w:rsidP="00A23D31">
      <w:pPr>
        <w:pStyle w:val="BodyText"/>
      </w:pPr>
      <w:r w:rsidRPr="00A23D31">
        <w:t>This unit covers VHF radio equipment only; MARC020 Transmit and receive information by marine radio should be selected where competency in both VHF and H</w:t>
      </w:r>
      <w:r w:rsidRPr="00A23D31">
        <w:t>F radio is required.</w:t>
      </w:r>
    </w:p>
    <w:p w:rsidR="00000000" w:rsidRPr="00A23D31" w:rsidP="00A23D31">
      <w:pPr>
        <w:pStyle w:val="BodyText"/>
      </w:pPr>
    </w:p>
    <w:p w:rsidR="00000000" w:rsidRPr="00A23D31" w:rsidP="00A23D31">
      <w:pPr>
        <w:pStyle w:val="BodyText"/>
      </w:pPr>
      <w:r w:rsidRPr="00A23D31">
        <w:t xml:space="preserve">The unit is consistent with relevant maritime regulations and certification requirements as specified in the Radiocommunications Act 1992. </w:t>
      </w:r>
    </w:p>
    <w:p w:rsidR="00000000" w:rsidRPr="00A23D31" w:rsidP="00A23D31">
      <w:pPr>
        <w:pStyle w:val="AllowPageBreak"/>
      </w:pPr>
    </w:p>
    <w:p w:rsidR="00000000" w:rsidRPr="00A23D31" w:rsidP="00A23D31">
      <w:pPr>
        <w:pStyle w:val="Heading1"/>
      </w:pPr>
      <w:bookmarkStart w:id="3" w:name="O_642002"/>
      <w:bookmarkEnd w:id="3"/>
      <w:r w:rsidRPr="00A23D31">
        <w:t>Pre-requisite Unit</w:t>
      </w:r>
    </w:p>
    <w:p w:rsidR="00000000" w:rsidRPr="00A23D31" w:rsidP="00A23D31">
      <w:pPr>
        <w:pStyle w:val="BodyText"/>
      </w:pPr>
      <w:r w:rsidRPr="00A23D31">
        <w:t>Not applicable.</w:t>
      </w:r>
    </w:p>
    <w:p w:rsidR="00000000" w:rsidRPr="00A23D31" w:rsidP="00A23D31">
      <w:pPr>
        <w:pStyle w:val="AllowPageBreak"/>
      </w:pPr>
    </w:p>
    <w:p w:rsidR="00000000" w:rsidRPr="00A23D31" w:rsidP="00A23D31">
      <w:pPr>
        <w:pStyle w:val="Heading1"/>
      </w:pPr>
      <w:bookmarkStart w:id="4" w:name="O_642003"/>
      <w:bookmarkEnd w:id="4"/>
      <w:r w:rsidRPr="00A23D31">
        <w:t>Competency Field</w:t>
      </w:r>
    </w:p>
    <w:p w:rsidR="00000000" w:rsidRPr="00A23D31" w:rsidP="00A23D31">
      <w:pPr>
        <w:pStyle w:val="BodyText"/>
      </w:pPr>
      <w:r w:rsidRPr="00A23D31">
        <w:t>C – Equi</w:t>
      </w:r>
      <w:r w:rsidRPr="00A23D31">
        <w:t>pment Operations</w:t>
      </w:r>
    </w:p>
    <w:p w:rsidR="00000000" w:rsidRPr="00A23D31" w:rsidP="00A23D31">
      <w:pPr>
        <w:pStyle w:val="AllowPageBreak"/>
      </w:pPr>
    </w:p>
    <w:p w:rsidR="00000000" w:rsidRPr="00A23D31" w:rsidP="00A23D31">
      <w:pPr>
        <w:pStyle w:val="Heading1"/>
      </w:pPr>
      <w:bookmarkStart w:id="5" w:name="O_642004"/>
      <w:bookmarkEnd w:id="5"/>
      <w:r w:rsidRPr="00A23D31">
        <w:t>Unit Sector</w:t>
      </w:r>
    </w:p>
    <w:p w:rsidR="00000000" w:rsidRPr="00A23D31" w:rsidP="00A23D31">
      <w:pPr>
        <w:pStyle w:val="BodyText"/>
      </w:pPr>
      <w:r w:rsidRPr="00A23D31">
        <w:t>Not applicable.</w:t>
      </w:r>
    </w:p>
    <w:p w:rsidR="00000000" w:rsidRPr="00A23D31" w:rsidP="00A23D31">
      <w:pPr>
        <w:pStyle w:val="AllowPageBreak"/>
      </w:pPr>
    </w:p>
    <w:p w:rsidR="00000000" w:rsidRPr="00A23D31" w:rsidP="00A23D31">
      <w:pPr>
        <w:pStyle w:val="Heading1"/>
      </w:pPr>
      <w:bookmarkStart w:id="6" w:name="O_642005"/>
      <w:bookmarkEnd w:id="6"/>
      <w:r w:rsidRPr="00A23D31">
        <w:t>Elements and Performance Criteria</w:t>
      </w:r>
    </w:p>
    <w:tbl>
      <w:tblPr>
        <w:tblW w:w="9499" w:type="dxa"/>
        <w:tblLayout w:type="fixed"/>
        <w:tblCellMar>
          <w:left w:w="62" w:type="dxa"/>
          <w:right w:w="62" w:type="dxa"/>
        </w:tblCellMar>
        <w:tblLook w:val="0000"/>
      </w:tblPr>
      <w:tblGrid>
        <w:gridCol w:w="432"/>
        <w:gridCol w:w="10"/>
        <w:gridCol w:w="2293"/>
        <w:gridCol w:w="44"/>
        <w:gridCol w:w="675"/>
        <w:gridCol w:w="55"/>
        <w:gridCol w:w="5990"/>
      </w:tblGrid>
      <w:tr w:rsidTr="00EB4B7A">
        <w:tblPrEx>
          <w:tblW w:w="9499" w:type="dxa"/>
          <w:tblLayout w:type="fixed"/>
          <w:tblCellMar>
            <w:left w:w="62" w:type="dxa"/>
            <w:right w:w="62" w:type="dxa"/>
          </w:tblCellMar>
          <w:tblLook w:val="0000"/>
        </w:tblPrEx>
        <w:tc>
          <w:tcPr>
            <w:tcW w:w="2735" w:type="dxa"/>
            <w:gridSpan w:val="3"/>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Elements describe the essential outcomes.</w:t>
            </w:r>
          </w:p>
        </w:tc>
        <w:tc>
          <w:tcPr>
            <w:tcW w:w="6764" w:type="dxa"/>
            <w:gridSpan w:val="4"/>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Performance criteria describe the performance needed to demonstrate achievement of the element.</w:t>
            </w:r>
          </w:p>
        </w:tc>
      </w:tr>
      <w:tr w:rsidTr="00EB4B7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23D31" w:rsidP="00A23D31">
            <w:pPr>
              <w:pStyle w:val="BodyText"/>
            </w:pPr>
            <w:r w:rsidRPr="00A23D31">
              <w:rPr>
                <w:rStyle w:val="SpecialBold"/>
              </w:rPr>
              <w:t>1</w:t>
            </w:r>
          </w:p>
        </w:tc>
        <w:tc>
          <w:tcPr>
            <w:tcW w:w="2303" w:type="dxa"/>
            <w:gridSpan w:val="2"/>
            <w:vMerge w:val="restart"/>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rPr>
                <w:rStyle w:val="SpecialBold"/>
              </w:rPr>
              <w:t>Operate VHF radio equipment to transmit and receive messages</w:t>
            </w:r>
          </w:p>
        </w:tc>
        <w:tc>
          <w:tcPr>
            <w:tcW w:w="719"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1.1</w:t>
            </w:r>
          </w:p>
        </w:tc>
        <w:tc>
          <w:tcPr>
            <w:tcW w:w="6045"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 xml:space="preserve">VHF radio equipment is selected for operation within limits of specifications </w:t>
            </w:r>
          </w:p>
        </w:tc>
      </w:tr>
      <w:tr w:rsidTr="00EB4B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1.2</w:t>
            </w:r>
          </w:p>
        </w:tc>
        <w:tc>
          <w:tcPr>
            <w:tcW w:w="6045"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VHF radio equipment is operated to transmit and receive various types of signal according to manufacturer</w:t>
            </w:r>
            <w:r w:rsidRPr="00A23D31">
              <w:t xml:space="preserve"> instructions, established radio operation procedures and regulatory requirements</w:t>
            </w:r>
          </w:p>
        </w:tc>
      </w:tr>
      <w:tr w:rsidTr="00EB4B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1.3</w:t>
            </w:r>
          </w:p>
        </w:tc>
        <w:tc>
          <w:tcPr>
            <w:tcW w:w="6045"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Regulations and procedures applicable to vessel stations equipped with VHF radio and digital selective calling (DSC) facilities are applied during radio communication</w:t>
            </w:r>
          </w:p>
        </w:tc>
      </w:tr>
      <w:tr w:rsidTr="00EB4B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1.4</w:t>
            </w:r>
          </w:p>
        </w:tc>
        <w:tc>
          <w:tcPr>
            <w:tcW w:w="6045"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Work health and safety WHS/occupational health and safety (OHS) procedures and hazard control strategies are applied when operating VHF radio equipment according to vessel safety management system</w:t>
            </w:r>
          </w:p>
        </w:tc>
      </w:tr>
      <w:tr w:rsidTr="00EB4B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1.5</w:t>
            </w:r>
          </w:p>
        </w:tc>
        <w:tc>
          <w:tcPr>
            <w:tcW w:w="6045"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Radio communication problems are documented a</w:t>
            </w:r>
            <w:r w:rsidRPr="00A23D31">
              <w:t>nd promptly reported according to established procedures</w:t>
            </w:r>
          </w:p>
        </w:tc>
      </w:tr>
      <w:tr w:rsidTr="00EB4B7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23D31" w:rsidP="00A23D31">
            <w:pPr>
              <w:pStyle w:val="BodyText"/>
            </w:pPr>
            <w:r w:rsidRPr="00A23D31">
              <w:rPr>
                <w:rStyle w:val="SpecialBold"/>
              </w:rPr>
              <w:t>2</w:t>
            </w:r>
          </w:p>
        </w:tc>
        <w:tc>
          <w:tcPr>
            <w:tcW w:w="2303" w:type="dxa"/>
            <w:gridSpan w:val="2"/>
            <w:vMerge w:val="restart"/>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rPr>
                <w:rStyle w:val="SpecialBold"/>
              </w:rPr>
              <w:t>Maintain and fault-find VHF radio equipment</w:t>
            </w:r>
          </w:p>
        </w:tc>
        <w:tc>
          <w:tcPr>
            <w:tcW w:w="719"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2.1</w:t>
            </w:r>
          </w:p>
        </w:tc>
        <w:tc>
          <w:tcPr>
            <w:tcW w:w="6045"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Routine maintenance checks are carried out on VHF radio equipment according to manufacturer instructions and specifications, and company procedures</w:t>
            </w:r>
          </w:p>
        </w:tc>
      </w:tr>
      <w:tr w:rsidTr="00EB4B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2.2</w:t>
            </w:r>
          </w:p>
        </w:tc>
        <w:tc>
          <w:tcPr>
            <w:tcW w:w="6045"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Out-of-specification performance and faults in VHF radio equipment are correctly identified and investigated using prescribed fault-finding techniques according to established user maintenance procedures and manufacturer instructions</w:t>
            </w:r>
          </w:p>
        </w:tc>
      </w:tr>
      <w:tr w:rsidTr="00EB4B7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23D31" w:rsidP="00A23D31">
            <w:pPr>
              <w:pStyle w:val="BodyText"/>
            </w:pPr>
            <w:r w:rsidRPr="00A23D31">
              <w:rPr>
                <w:rStyle w:val="SpecialBold"/>
              </w:rPr>
              <w:t>3</w:t>
            </w:r>
          </w:p>
        </w:tc>
        <w:tc>
          <w:tcPr>
            <w:tcW w:w="2303" w:type="dxa"/>
            <w:gridSpan w:val="2"/>
            <w:vMerge w:val="restart"/>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rPr>
                <w:rStyle w:val="SpecialBold"/>
              </w:rPr>
              <w:t>Access search and rescue VHF radio facilities</w:t>
            </w:r>
          </w:p>
        </w:tc>
        <w:tc>
          <w:tcPr>
            <w:tcW w:w="719"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3.1</w:t>
            </w:r>
          </w:p>
        </w:tc>
        <w:tc>
          <w:tcPr>
            <w:tcW w:w="6045"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Request is made to the appropriate organisation for the provision of the required search and rescue services</w:t>
            </w:r>
          </w:p>
        </w:tc>
      </w:tr>
      <w:tr w:rsidTr="00EB4B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3.2</w:t>
            </w:r>
          </w:p>
        </w:tc>
        <w:tc>
          <w:tcPr>
            <w:tcW w:w="6045"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Information required by the Modernised Australian Ship Tracking and Reporting (MASTREP) Sy</w:t>
            </w:r>
            <w:r w:rsidRPr="00A23D31">
              <w:t>stem is supplied and received in the required format</w:t>
            </w:r>
          </w:p>
        </w:tc>
      </w:tr>
      <w:tr w:rsidTr="00EB4B7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23D31" w:rsidP="00A23D31">
            <w:pPr>
              <w:pStyle w:val="BodyText"/>
            </w:pPr>
            <w:r w:rsidRPr="00A23D31">
              <w:rPr>
                <w:rStyle w:val="SpecialBold"/>
              </w:rPr>
              <w:t>4</w:t>
            </w:r>
          </w:p>
        </w:tc>
        <w:tc>
          <w:tcPr>
            <w:tcW w:w="2303" w:type="dxa"/>
            <w:gridSpan w:val="2"/>
            <w:vMerge w:val="restart"/>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rPr>
                <w:rStyle w:val="SpecialBold"/>
              </w:rPr>
              <w:t>Deploy and operate an EPIRB, SART and AIS-SART</w:t>
            </w:r>
          </w:p>
        </w:tc>
        <w:tc>
          <w:tcPr>
            <w:tcW w:w="719"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4.1</w:t>
            </w:r>
          </w:p>
        </w:tc>
        <w:tc>
          <w:tcPr>
            <w:tcW w:w="6045"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 xml:space="preserve">Routine checks are carried out on EPIRBs, SARTs and AIS-SARTs to confirm their operational capability according to manufacturer instructions </w:t>
            </w:r>
            <w:r w:rsidRPr="00A23D31">
              <w:t>and specifications</w:t>
            </w:r>
          </w:p>
        </w:tc>
      </w:tr>
      <w:tr w:rsidTr="00EB4B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4.2</w:t>
            </w:r>
          </w:p>
        </w:tc>
        <w:tc>
          <w:tcPr>
            <w:tcW w:w="6045"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Appropriate action is taken to rectify or replace EPIRBs, SARTs or AIS-SARTs that are found to be malfunctioning or are inoperable according to manufacturer instructions and company procedures</w:t>
            </w:r>
          </w:p>
        </w:tc>
      </w:tr>
      <w:tr w:rsidTr="00EB4B7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4.3</w:t>
            </w:r>
          </w:p>
        </w:tc>
        <w:tc>
          <w:tcPr>
            <w:tcW w:w="6045"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EPIRBs, SARTs and AIS-S</w:t>
            </w:r>
            <w:r w:rsidRPr="00A23D31">
              <w:t>ARTs are deployed as according to manufacturer instructions and established search and rescue procedures</w:t>
            </w:r>
          </w:p>
        </w:tc>
      </w:tr>
      <w:tr w:rsidTr="00EB4B7A">
        <w:tblPrEx>
          <w:tblW w:w="9499" w:type="dxa"/>
          <w:tblLayout w:type="fixed"/>
          <w:tblCellMar>
            <w:left w:w="62" w:type="dxa"/>
            <w:right w:w="62" w:type="dxa"/>
          </w:tblCellMar>
          <w:tblLook w:val="0000"/>
        </w:tblPrEx>
        <w:tc>
          <w:tcPr>
            <w:tcW w:w="442" w:type="dxa"/>
            <w:gridSpan w:val="2"/>
            <w:vMerge w:val="restart"/>
            <w:tcBorders>
              <w:top w:val="nil"/>
              <w:left w:val="nil"/>
              <w:bottom w:val="nil"/>
              <w:right w:val="nil"/>
            </w:tcBorders>
            <w:tcMar>
              <w:top w:w="0" w:type="dxa"/>
              <w:left w:w="62" w:type="dxa"/>
              <w:bottom w:w="0" w:type="dxa"/>
              <w:right w:w="62" w:type="dxa"/>
            </w:tcMar>
          </w:tcPr>
          <w:p w:rsidR="00000000" w:rsidRPr="00A23D31" w:rsidP="00A23D31">
            <w:pPr>
              <w:pStyle w:val="BodyText"/>
            </w:pPr>
            <w:r w:rsidRPr="00A23D31">
              <w:rPr>
                <w:rStyle w:val="SpecialBold"/>
              </w:rPr>
              <w:t>5</w:t>
            </w:r>
          </w:p>
        </w:tc>
        <w:tc>
          <w:tcPr>
            <w:tcW w:w="2337" w:type="dxa"/>
            <w:gridSpan w:val="2"/>
            <w:vMerge w:val="restart"/>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rPr>
                <w:rStyle w:val="SpecialBold"/>
              </w:rPr>
              <w:t>Operate a man overboard (MOB) device as a locating device in an emergency</w:t>
            </w:r>
          </w:p>
        </w:tc>
        <w:tc>
          <w:tcPr>
            <w:tcW w:w="730"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5.1</w:t>
            </w:r>
          </w:p>
        </w:tc>
        <w:tc>
          <w:tcPr>
            <w:tcW w:w="5990" w:type="dxa"/>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Routine checks are carried out on AIS-MOB and DSC-MOB devices to confi</w:t>
            </w:r>
            <w:r w:rsidRPr="00A23D31">
              <w:t>rm their operational capability according to manufacturer instructions and specifications</w:t>
            </w:r>
          </w:p>
        </w:tc>
      </w:tr>
      <w:tr w:rsidTr="00EB4B7A">
        <w:tblPrEx>
          <w:tblW w:w="9499" w:type="dxa"/>
          <w:tblLayout w:type="fixed"/>
          <w:tblCellMar>
            <w:left w:w="62" w:type="dxa"/>
            <w:right w:w="62" w:type="dxa"/>
          </w:tblCellMar>
          <w:tblLook w:val="0000"/>
        </w:tblPrEx>
        <w:tc>
          <w:tcPr>
            <w:tcW w:w="442"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7"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0" w:type="dxa"/>
            <w:gridSpan w:val="2"/>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5.2</w:t>
            </w:r>
          </w:p>
        </w:tc>
        <w:tc>
          <w:tcPr>
            <w:tcW w:w="5990" w:type="dxa"/>
            <w:tcBorders>
              <w:top w:val="nil"/>
              <w:left w:val="nil"/>
              <w:bottom w:val="nil"/>
              <w:right w:val="nil"/>
            </w:tcBorders>
            <w:tcMar>
              <w:top w:w="0" w:type="dxa"/>
              <w:left w:w="62" w:type="dxa"/>
              <w:bottom w:w="0" w:type="dxa"/>
              <w:right w:w="62" w:type="dxa"/>
            </w:tcMar>
          </w:tcPr>
          <w:p w:rsidR="00000000" w:rsidRPr="00A23D31" w:rsidP="00A23D31">
            <w:pPr>
              <w:pStyle w:val="BodyText"/>
            </w:pPr>
            <w:r w:rsidRPr="00A23D31">
              <w:t>AIS-MOB and DSC-MOB devices are operated according to manufacturer instructions and regulatory requirements</w:t>
            </w:r>
          </w:p>
        </w:tc>
      </w:tr>
    </w:tbl>
    <w:p w:rsidR="00000000" w:rsidRPr="00A23D31" w:rsidP="00A23D31">
      <w:pPr>
        <w:pStyle w:val="BodyText"/>
      </w:pPr>
    </w:p>
    <w:p w:rsidR="00000000" w:rsidRPr="00A23D31" w:rsidP="00A23D31">
      <w:pPr>
        <w:pStyle w:val="AllowPageBreak"/>
      </w:pPr>
    </w:p>
    <w:p w:rsidR="00000000" w:rsidRPr="00A23D31" w:rsidP="00A23D31">
      <w:pPr>
        <w:pStyle w:val="Heading1"/>
      </w:pPr>
      <w:bookmarkStart w:id="7" w:name="O_642006"/>
      <w:bookmarkEnd w:id="7"/>
      <w:r w:rsidRPr="00A23D31">
        <w:t>Foundation Skills</w:t>
      </w:r>
    </w:p>
    <w:tbl>
      <w:tblPr>
        <w:tblW w:w="9498" w:type="dxa"/>
        <w:tblLayout w:type="fixed"/>
        <w:tblCellMar>
          <w:left w:w="62" w:type="dxa"/>
          <w:right w:w="62" w:type="dxa"/>
        </w:tblCellMar>
        <w:tblLook w:val="0000"/>
      </w:tblPr>
      <w:tblGrid>
        <w:gridCol w:w="9498"/>
      </w:tblGrid>
      <w:tr w:rsidTr="00A23D31">
        <w:tblPrEx>
          <w:tblW w:w="9498" w:type="dxa"/>
          <w:tblLayout w:type="fixed"/>
          <w:tblCellMar>
            <w:left w:w="62" w:type="dxa"/>
            <w:right w:w="62" w:type="dxa"/>
          </w:tblCellMar>
          <w:tblLook w:val="0000"/>
        </w:tblPrEx>
        <w:trPr>
          <w:trHeight w:val="436"/>
        </w:trPr>
        <w:tc>
          <w:tcPr>
            <w:tcW w:w="9498" w:type="dxa"/>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Foundation skills essential to performance are explicit in the performance criteria of this unit of competency.</w:t>
            </w:r>
          </w:p>
        </w:tc>
      </w:tr>
      <w:tr w:rsidTr="00A23D31">
        <w:tblPrEx>
          <w:tblW w:w="9498" w:type="dxa"/>
          <w:tblLayout w:type="fixed"/>
          <w:tblCellMar>
            <w:left w:w="62" w:type="dxa"/>
            <w:right w:w="62" w:type="dxa"/>
          </w:tblCellMar>
          <w:tblLook w:val="0000"/>
        </w:tblPrEx>
        <w:trPr>
          <w:trHeight w:val="617"/>
        </w:trPr>
        <w:tc>
          <w:tcPr>
            <w:tcW w:w="9498" w:type="dxa"/>
            <w:tcBorders>
              <w:top w:val="nil"/>
              <w:left w:val="nil"/>
              <w:bottom w:val="nil"/>
              <w:right w:val="nil"/>
            </w:tcBorders>
            <w:tcMar>
              <w:top w:w="0" w:type="dxa"/>
              <w:left w:w="62" w:type="dxa"/>
              <w:bottom w:w="0" w:type="dxa"/>
              <w:right w:w="62" w:type="dxa"/>
            </w:tcMar>
          </w:tcPr>
          <w:p w:rsidR="00000000" w:rsidRPr="00A23D31" w:rsidP="00A23D31">
            <w:pPr>
              <w:pStyle w:val="BodyText"/>
            </w:pPr>
            <w:r w:rsidRPr="00A23D31">
              <w:t>Literacy - required for reading and interpreting regulations and procedures and documenting communication problems.</w:t>
            </w:r>
          </w:p>
        </w:tc>
      </w:tr>
    </w:tbl>
    <w:p w:rsidR="00000000" w:rsidRPr="00A23D31" w:rsidP="00A23D31">
      <w:pPr>
        <w:pStyle w:val="BodyText"/>
      </w:pPr>
    </w:p>
    <w:p w:rsidR="00000000" w:rsidRPr="00A23D31" w:rsidP="00A23D31">
      <w:pPr>
        <w:pStyle w:val="AllowPageBreak"/>
      </w:pPr>
    </w:p>
    <w:p w:rsidR="00000000" w:rsidRPr="00A23D31" w:rsidP="00A23D31">
      <w:pPr>
        <w:pStyle w:val="Heading1"/>
      </w:pPr>
      <w:bookmarkStart w:id="8" w:name="O_642007"/>
      <w:bookmarkEnd w:id="8"/>
      <w:r w:rsidRPr="00A23D31">
        <w:t>Range of</w:t>
      </w:r>
      <w:r w:rsidRPr="00A23D31">
        <w:t xml:space="preserve"> Conditions</w:t>
      </w:r>
    </w:p>
    <w:tbl>
      <w:tblPr>
        <w:tblW w:w="9498" w:type="dxa"/>
        <w:tblLayout w:type="fixed"/>
        <w:tblCellMar>
          <w:left w:w="62" w:type="dxa"/>
          <w:right w:w="62" w:type="dxa"/>
        </w:tblCellMar>
        <w:tblLook w:val="0000"/>
      </w:tblPr>
      <w:tblGrid>
        <w:gridCol w:w="2735"/>
        <w:gridCol w:w="6763"/>
      </w:tblGrid>
      <w:tr w:rsidTr="00A23D3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A23D31" w:rsidP="00A23D31">
            <w:pPr>
              <w:pStyle w:val="BodyText"/>
            </w:pPr>
            <w:r w:rsidRPr="00A23D31">
              <w:t>Range is restricted to essential operating conditions and any other variables essential to the work environment.</w:t>
            </w:r>
          </w:p>
          <w:p w:rsidR="00000000" w:rsidP="00A23D31">
            <w:pPr>
              <w:pStyle w:val="BodyText"/>
              <w:rPr>
                <w:lang w:val="en-NZ"/>
              </w:rPr>
            </w:pPr>
            <w:r w:rsidRPr="00A23D31">
              <w:t>Radio communication is carried out accurately and consistently in both normal and emergency situations using shipboard VHF radio equipment, EPIRBs and SARTs in compliance with the relevant sections of the World Radiocommunication Conference  (as amended) a</w:t>
            </w:r>
            <w:r w:rsidRPr="00A23D31">
              <w:t>nd maritime regulations.</w:t>
            </w:r>
          </w:p>
        </w:tc>
      </w:tr>
      <w:tr w:rsidTr="00A23D3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A23D31" w:rsidP="00A23D31">
            <w:pPr>
              <w:pStyle w:val="BodyText"/>
            </w:pPr>
            <w:r w:rsidRPr="00A23D31">
              <w:t>Radio communication includes one or more of the following:</w:t>
            </w:r>
          </w:p>
          <w:p w:rsidR="00000000" w:rsidRPr="00A23D31" w:rsidP="00A23D31">
            <w:pPr>
              <w:pStyle w:val="BodyText"/>
            </w:pPr>
          </w:p>
          <w:p w:rsidR="00000000" w:rsidP="00A23D3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A23D31" w:rsidP="00A23D31">
            <w:pPr>
              <w:pStyle w:val="ListBullet"/>
            </w:pPr>
            <w:r w:rsidRPr="00A23D31">
              <w:t xml:space="preserve">Distress, Urgency and Safety communications </w:t>
            </w:r>
          </w:p>
          <w:p w:rsidR="00000000" w:rsidRPr="00A23D31" w:rsidP="00A23D31">
            <w:pPr>
              <w:pStyle w:val="ListBullet"/>
            </w:pPr>
            <w:r w:rsidRPr="00A23D31">
              <w:t>medical service</w:t>
            </w:r>
          </w:p>
          <w:p w:rsidR="00000000" w:rsidRPr="00A23D31" w:rsidP="00A23D31">
            <w:pPr>
              <w:pStyle w:val="ListBullet"/>
            </w:pPr>
            <w:r w:rsidRPr="00A23D31">
              <w:t>navigational</w:t>
            </w:r>
          </w:p>
          <w:p w:rsidR="00000000" w:rsidRPr="00A23D31" w:rsidP="00A23D31">
            <w:pPr>
              <w:pStyle w:val="ListBullet"/>
            </w:pPr>
            <w:r w:rsidRPr="00A23D31">
              <w:t>normal vessel-to-vessel service (ship to ship)</w:t>
            </w:r>
          </w:p>
          <w:p w:rsidR="00000000" w:rsidP="00A23D31">
            <w:pPr>
              <w:pStyle w:val="ListBullet"/>
              <w:rPr>
                <w:lang w:val="en-NZ"/>
              </w:rPr>
            </w:pPr>
            <w:r w:rsidRPr="00A23D31">
              <w:t>normal vessel-to-shore service (ship to shore)</w:t>
            </w:r>
          </w:p>
        </w:tc>
      </w:tr>
      <w:tr w:rsidTr="00A23D3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EB4B7A" w:rsidP="00A23D31">
            <w:pPr>
              <w:pStyle w:val="BodyText"/>
            </w:pPr>
            <w:r w:rsidRPr="00A23D31">
              <w:t>Organisations include one or more of the following:</w:t>
            </w:r>
          </w:p>
          <w:p w:rsidR="00EB4B7A" w:rsidP="00A23D31">
            <w:pPr>
              <w:pStyle w:val="BodyText"/>
            </w:pPr>
          </w:p>
          <w:p w:rsidR="00000000" w:rsidP="00A23D3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A23D31" w:rsidP="00A23D31">
            <w:pPr>
              <w:pStyle w:val="ListBullet"/>
            </w:pPr>
            <w:r w:rsidRPr="00A23D31">
              <w:t>coast stations</w:t>
            </w:r>
          </w:p>
          <w:p w:rsidR="00000000" w:rsidRPr="00A23D31" w:rsidP="00A23D31">
            <w:pPr>
              <w:pStyle w:val="ListBullet"/>
            </w:pPr>
            <w:r w:rsidRPr="00A23D31">
              <w:t>company bases</w:t>
            </w:r>
          </w:p>
          <w:p w:rsidR="00000000" w:rsidRPr="00A23D31" w:rsidP="00A23D31">
            <w:pPr>
              <w:pStyle w:val="ListBullet"/>
            </w:pPr>
            <w:r w:rsidRPr="00A23D31">
              <w:t>fishing organisations and cooperatives</w:t>
            </w:r>
          </w:p>
          <w:p w:rsidR="00000000" w:rsidRPr="00A23D31" w:rsidP="00A23D31">
            <w:pPr>
              <w:pStyle w:val="ListBullet"/>
            </w:pPr>
            <w:r w:rsidRPr="00A23D31">
              <w:t>limited coast stations</w:t>
            </w:r>
          </w:p>
          <w:p w:rsidR="00000000" w:rsidRPr="00A23D31" w:rsidP="00A23D31">
            <w:pPr>
              <w:pStyle w:val="ListBullet"/>
            </w:pPr>
            <w:r w:rsidRPr="00A23D31">
              <w:t>private shore stations</w:t>
            </w:r>
          </w:p>
          <w:p w:rsidR="00000000" w:rsidP="00A23D31">
            <w:pPr>
              <w:pStyle w:val="ListBullet"/>
              <w:rPr>
                <w:lang w:val="en-NZ"/>
              </w:rPr>
            </w:pPr>
            <w:r w:rsidRPr="00A23D31">
              <w:t>state/territory police forces</w:t>
            </w:r>
          </w:p>
        </w:tc>
      </w:tr>
      <w:tr w:rsidTr="00A23D3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23D31">
            <w:pPr>
              <w:pStyle w:val="BodyText"/>
              <w:rPr>
                <w:lang w:val="en-NZ"/>
              </w:rPr>
            </w:pPr>
            <w:r w:rsidRPr="00A23D31">
              <w:t>Available radio services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23D31" w:rsidP="00A23D31">
            <w:pPr>
              <w:pStyle w:val="ListBullet"/>
            </w:pPr>
            <w:r w:rsidRPr="00A23D31">
              <w:t>MASTREP</w:t>
            </w:r>
          </w:p>
          <w:p w:rsidR="00000000" w:rsidRPr="00A23D31" w:rsidP="00A23D31">
            <w:pPr>
              <w:pStyle w:val="ListBullet"/>
            </w:pPr>
            <w:r w:rsidRPr="00A23D31">
              <w:t>medical advice services</w:t>
            </w:r>
          </w:p>
          <w:p w:rsidR="00000000" w:rsidRPr="00A23D31" w:rsidP="00A23D31">
            <w:pPr>
              <w:pStyle w:val="ListBullet"/>
            </w:pPr>
            <w:r w:rsidRPr="00A23D31">
              <w:t>public correspondence</w:t>
            </w:r>
          </w:p>
          <w:p w:rsidR="00000000" w:rsidRPr="00A23D31" w:rsidP="00A23D31">
            <w:pPr>
              <w:pStyle w:val="ListBullet"/>
            </w:pPr>
            <w:r w:rsidRPr="00A23D31">
              <w:t>search and rescue</w:t>
            </w:r>
          </w:p>
        </w:tc>
      </w:tr>
    </w:tbl>
    <w:p w:rsidR="00000000" w:rsidRPr="00A23D31" w:rsidP="00A23D31">
      <w:pPr>
        <w:pStyle w:val="BodyText"/>
      </w:pPr>
    </w:p>
    <w:p w:rsidR="00000000" w:rsidRPr="00A23D31" w:rsidP="00A23D31">
      <w:pPr>
        <w:pStyle w:val="AllowPageBreak"/>
      </w:pPr>
    </w:p>
    <w:p w:rsidR="00000000" w:rsidRPr="00A23D31" w:rsidP="00A23D31">
      <w:pPr>
        <w:pStyle w:val="Heading1"/>
      </w:pPr>
      <w:bookmarkStart w:id="9" w:name="O_642008"/>
      <w:bookmarkEnd w:id="9"/>
      <w:r w:rsidRPr="00A23D31">
        <w:t>Unit Mapping Information</w:t>
      </w:r>
    </w:p>
    <w:p w:rsidR="00000000" w:rsidRPr="00A23D31" w:rsidP="00A23D31">
      <w:pPr>
        <w:pStyle w:val="BodyText"/>
      </w:pPr>
      <w:r w:rsidRPr="00A23D31">
        <w:t>This unit replaces and is equivalent to TDMME1007A Transmit and receive information by marine VHF radio or telephone.</w:t>
      </w:r>
    </w:p>
    <w:p w:rsidR="00000000" w:rsidRPr="00A23D31" w:rsidP="00A23D31">
      <w:pPr>
        <w:pStyle w:val="AllowPageBreak"/>
      </w:pPr>
    </w:p>
    <w:p w:rsidR="00000000" w:rsidRPr="00A23D31" w:rsidP="00A23D31">
      <w:pPr>
        <w:pStyle w:val="Heading1"/>
      </w:pPr>
      <w:bookmarkStart w:id="10" w:name="O_642015"/>
      <w:bookmarkEnd w:id="10"/>
      <w:r w:rsidRPr="00A23D31">
        <w:t>Links</w:t>
      </w:r>
    </w:p>
    <w:p w:rsidR="00000000" w:rsidRPr="00A23D31" w:rsidP="00A23D31">
      <w:pPr>
        <w:pStyle w:val="BodyText"/>
      </w:pPr>
      <w:r w:rsidRPr="00A23D31">
        <w:t>MAR Maritime Training Package Companion Volume Implementation Guide at: - - http://companion_volumes.vetnet.educati</w:t>
      </w:r>
      <w:r w:rsidRPr="00A23D31">
        <w:t>on.gov.au/Pages/TrainingPackage.aspx?pid=22</w:t>
      </w:r>
    </w:p>
    <w:p w:rsidR="00000000" w:rsidRPr="00A23D31" w:rsidP="00A23D31"/>
    <w:sectPr w:rsidSect="00A23D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D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D31" w:rsidRPr="00EB4B7A" w:rsidP="00EB4B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D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B7A" w:rsidP="00A23D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B4B7A" w:rsidP="00A23D3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B4B7A" w:rsidP="00A23D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D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D31" w:rsidRPr="00EB4B7A" w:rsidP="00EB4B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D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B7A" w:rsidRPr="002D2AF8" w:rsidP="00A23D31">
    <w:pPr>
      <w:pStyle w:val="Header"/>
      <w:framePr w:wrap="around"/>
    </w:pPr>
    <w:r>
      <w:fldChar w:fldCharType="begin"/>
    </w:r>
    <w:r>
      <w:instrText xml:space="preserve"> TITLE   \* MERGEFORMAT </w:instrText>
    </w:r>
    <w:r>
      <w:fldChar w:fldCharType="separate"/>
    </w:r>
    <w:r>
      <w:t>MARC021 Transmit and receive information by marine VHF radio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EB4B7A" w:rsidP="00A23D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18C3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2CBA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D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D31"/>
    <w:pPr>
      <w:spacing w:before="360" w:after="60"/>
      <w:outlineLvl w:val="0"/>
    </w:pPr>
    <w:rPr>
      <w:sz w:val="32"/>
    </w:rPr>
  </w:style>
  <w:style w:type="paragraph" w:styleId="Heading2">
    <w:name w:val="heading 2"/>
    <w:basedOn w:val="HeadingBase"/>
    <w:next w:val="BodyText"/>
    <w:link w:val="Heading2Char"/>
    <w:qFormat/>
    <w:rsid w:val="00A23D31"/>
    <w:pPr>
      <w:keepLines/>
      <w:spacing w:before="240" w:after="120"/>
      <w:outlineLvl w:val="1"/>
    </w:pPr>
    <w:rPr>
      <w:sz w:val="28"/>
      <w:szCs w:val="40"/>
    </w:rPr>
  </w:style>
  <w:style w:type="paragraph" w:styleId="Heading3">
    <w:name w:val="heading 3"/>
    <w:basedOn w:val="HeadingBase"/>
    <w:next w:val="BodyText"/>
    <w:link w:val="Heading3Char"/>
    <w:qFormat/>
    <w:rsid w:val="00A23D31"/>
    <w:pPr>
      <w:spacing w:before="180" w:after="120"/>
      <w:outlineLvl w:val="2"/>
    </w:pPr>
    <w:rPr>
      <w:spacing w:val="-10"/>
      <w:kern w:val="32"/>
    </w:rPr>
  </w:style>
  <w:style w:type="paragraph" w:styleId="Heading4">
    <w:name w:val="heading 4"/>
    <w:basedOn w:val="HeadingBase"/>
    <w:next w:val="BodyText"/>
    <w:link w:val="Heading4Char"/>
    <w:qFormat/>
    <w:rsid w:val="00A23D31"/>
    <w:pPr>
      <w:spacing w:before="160" w:after="120"/>
      <w:outlineLvl w:val="3"/>
    </w:pPr>
    <w:rPr>
      <w:sz w:val="22"/>
    </w:rPr>
  </w:style>
  <w:style w:type="paragraph" w:styleId="Heading5">
    <w:name w:val="heading 5"/>
    <w:basedOn w:val="HeadingBase"/>
    <w:next w:val="Normal"/>
    <w:link w:val="Heading5Char"/>
    <w:qFormat/>
    <w:rsid w:val="00A23D31"/>
    <w:pPr>
      <w:spacing w:before="80"/>
      <w:outlineLvl w:val="4"/>
    </w:pPr>
    <w:rPr>
      <w:color w:val="918585"/>
      <w:sz w:val="20"/>
    </w:rPr>
  </w:style>
  <w:style w:type="paragraph" w:styleId="Heading6">
    <w:name w:val="heading 6"/>
    <w:basedOn w:val="HeadingBase"/>
    <w:next w:val="Normal"/>
    <w:link w:val="Heading6Char"/>
    <w:qFormat/>
    <w:rsid w:val="00A23D31"/>
    <w:pPr>
      <w:spacing w:before="60"/>
      <w:outlineLvl w:val="5"/>
    </w:pPr>
    <w:rPr>
      <w:color w:val="918585"/>
      <w:sz w:val="20"/>
    </w:rPr>
  </w:style>
  <w:style w:type="paragraph" w:styleId="Heading7">
    <w:name w:val="heading 7"/>
    <w:basedOn w:val="Normal"/>
    <w:next w:val="Normal"/>
    <w:link w:val="Heading7Char"/>
    <w:qFormat/>
    <w:rsid w:val="00A23D31"/>
    <w:pPr>
      <w:ind w:left="720"/>
      <w:outlineLvl w:val="6"/>
    </w:pPr>
    <w:rPr>
      <w:i/>
    </w:rPr>
  </w:style>
  <w:style w:type="paragraph" w:styleId="Heading8">
    <w:name w:val="heading 8"/>
    <w:basedOn w:val="Normal"/>
    <w:next w:val="Normal"/>
    <w:link w:val="Heading8Char"/>
    <w:qFormat/>
    <w:rsid w:val="00A23D31"/>
    <w:pPr>
      <w:ind w:left="720"/>
      <w:outlineLvl w:val="7"/>
    </w:pPr>
    <w:rPr>
      <w:i/>
    </w:rPr>
  </w:style>
  <w:style w:type="paragraph" w:styleId="Heading9">
    <w:name w:val="heading 9"/>
    <w:basedOn w:val="Normal"/>
    <w:next w:val="Normal"/>
    <w:link w:val="Heading9Char"/>
    <w:qFormat/>
    <w:rsid w:val="00A23D31"/>
    <w:pPr>
      <w:ind w:left="720"/>
      <w:outlineLvl w:val="8"/>
    </w:pPr>
    <w:rPr>
      <w:i/>
    </w:rPr>
  </w:style>
  <w:style w:type="character" w:default="1" w:styleId="DefaultParagraphFont">
    <w:name w:val="Default Paragraph Font"/>
    <w:uiPriority w:val="1"/>
    <w:unhideWhenUsed/>
    <w:rsid w:val="00A23D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D31"/>
  </w:style>
  <w:style w:type="character" w:customStyle="1" w:styleId="Heading1Char">
    <w:name w:val="Heading 1 Char"/>
    <w:basedOn w:val="DefaultParagraphFont"/>
    <w:link w:val="Heading1"/>
    <w:rsid w:val="00A23D31"/>
    <w:rPr>
      <w:rFonts w:ascii="Times New Roman" w:eastAsia="Times New Roman" w:hAnsi="Times New Roman" w:cs="Times New Roman"/>
      <w:b/>
      <w:sz w:val="32"/>
      <w:szCs w:val="20"/>
      <w:lang w:eastAsia="en-US"/>
    </w:rPr>
  </w:style>
  <w:style w:type="paragraph" w:styleId="BodyText">
    <w:name w:val="Body Text"/>
    <w:basedOn w:val="Normal"/>
    <w:link w:val="BodyTextChar"/>
    <w:rsid w:val="00A23D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3D31"/>
    <w:rPr>
      <w:rFonts w:ascii="Times New Roman" w:eastAsia="Times New Roman" w:hAnsi="Times New Roman" w:cs="Times New Roman"/>
      <w:sz w:val="24"/>
      <w:lang w:eastAsia="en-US"/>
    </w:rPr>
  </w:style>
  <w:style w:type="paragraph" w:styleId="ListBullet">
    <w:name w:val="List Bullet"/>
    <w:basedOn w:val="List"/>
    <w:rsid w:val="00A23D31"/>
    <w:pPr>
      <w:numPr>
        <w:numId w:val="12"/>
      </w:numPr>
      <w:tabs>
        <w:tab w:val="clear" w:pos="340"/>
      </w:tabs>
      <w:spacing w:before="40" w:after="40"/>
    </w:pPr>
  </w:style>
  <w:style w:type="character" w:customStyle="1" w:styleId="SpecialBold">
    <w:name w:val="Special Bold"/>
    <w:basedOn w:val="DefaultParagraphFont"/>
    <w:rsid w:val="00A23D31"/>
    <w:rPr>
      <w:b/>
      <w:spacing w:val="0"/>
    </w:rPr>
  </w:style>
  <w:style w:type="paragraph" w:customStyle="1" w:styleId="SuperHeading">
    <w:name w:val="SuperHeading"/>
    <w:basedOn w:val="Normal"/>
    <w:rsid w:val="00A23D31"/>
    <w:pPr>
      <w:spacing w:before="240" w:after="120"/>
      <w:outlineLvl w:val="0"/>
    </w:pPr>
    <w:rPr>
      <w:rFonts w:ascii="Times New Roman" w:hAnsi="Times New Roman"/>
      <w:b/>
      <w:sz w:val="32"/>
    </w:rPr>
  </w:style>
  <w:style w:type="paragraph" w:customStyle="1" w:styleId="AllowPageBreak">
    <w:name w:val="AllowPageBreak"/>
    <w:rsid w:val="00A23D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3D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D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D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D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D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D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D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D31"/>
    <w:rPr>
      <w:rFonts w:ascii="Courier New" w:eastAsia="Times New Roman" w:hAnsi="Courier New" w:cs="Times New Roman"/>
      <w:i/>
      <w:szCs w:val="20"/>
      <w:lang w:eastAsia="en-US"/>
    </w:rPr>
  </w:style>
  <w:style w:type="paragraph" w:customStyle="1" w:styleId="HeadingBase">
    <w:name w:val="Heading Base"/>
    <w:rsid w:val="00A23D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D31"/>
    <w:pPr>
      <w:tabs>
        <w:tab w:val="right" w:leader="dot" w:pos="9072"/>
      </w:tabs>
      <w:ind w:left="567"/>
    </w:pPr>
    <w:rPr>
      <w:szCs w:val="22"/>
    </w:rPr>
  </w:style>
  <w:style w:type="paragraph" w:customStyle="1" w:styleId="TOCBase">
    <w:name w:val="TOC Base"/>
    <w:rsid w:val="00A23D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D31"/>
    <w:pPr>
      <w:tabs>
        <w:tab w:val="right" w:leader="dot" w:pos="9072"/>
      </w:tabs>
      <w:spacing w:before="40" w:after="40"/>
      <w:ind w:left="284"/>
    </w:pPr>
    <w:rPr>
      <w:rFonts w:ascii="Times New Roman" w:hAnsi="Times New Roman"/>
    </w:rPr>
  </w:style>
  <w:style w:type="paragraph" w:styleId="TOC1">
    <w:name w:val="toc 1"/>
    <w:basedOn w:val="TOCBase"/>
    <w:next w:val="Normal"/>
    <w:rsid w:val="00A23D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3D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D31"/>
    <w:rPr>
      <w:rFonts w:ascii="Times New Roman" w:eastAsia="Times New Roman" w:hAnsi="Times New Roman" w:cs="Times New Roman"/>
      <w:sz w:val="16"/>
      <w:lang w:eastAsia="en-US"/>
    </w:rPr>
  </w:style>
  <w:style w:type="paragraph" w:styleId="Title">
    <w:name w:val="Title"/>
    <w:basedOn w:val="HeadingBase"/>
    <w:link w:val="TitleChar"/>
    <w:qFormat/>
    <w:rsid w:val="00A23D31"/>
    <w:pPr>
      <w:spacing w:before="5040"/>
      <w:jc w:val="center"/>
    </w:pPr>
    <w:rPr>
      <w:sz w:val="48"/>
      <w:szCs w:val="72"/>
      <w:lang w:val="en-US"/>
    </w:rPr>
  </w:style>
  <w:style w:type="character" w:customStyle="1" w:styleId="TitleChar">
    <w:name w:val="Title Char"/>
    <w:basedOn w:val="DefaultParagraphFont"/>
    <w:link w:val="Title"/>
    <w:rsid w:val="00A23D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D31"/>
    <w:pPr>
      <w:tabs>
        <w:tab w:val="left" w:pos="3600"/>
        <w:tab w:val="left" w:pos="3958"/>
      </w:tabs>
    </w:pPr>
  </w:style>
  <w:style w:type="paragraph" w:styleId="List">
    <w:name w:val="List"/>
    <w:basedOn w:val="BodyText"/>
    <w:next w:val="BodyText"/>
    <w:rsid w:val="00A23D31"/>
    <w:pPr>
      <w:tabs>
        <w:tab w:val="left" w:pos="340"/>
      </w:tabs>
      <w:spacing w:before="60" w:after="60"/>
      <w:ind w:left="340" w:hanging="340"/>
    </w:pPr>
  </w:style>
  <w:style w:type="paragraph" w:customStyle="1" w:styleId="Note">
    <w:name w:val="Note"/>
    <w:basedOn w:val="BodyText"/>
    <w:rsid w:val="00A23D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3D31"/>
    <w:pPr>
      <w:framePr w:wrap="auto" w:hAnchor="text" w:y="6049"/>
    </w:pPr>
    <w:rPr>
      <w:color w:val="000000"/>
      <w:sz w:val="40"/>
    </w:rPr>
  </w:style>
  <w:style w:type="paragraph" w:customStyle="1" w:styleId="TOCTitle">
    <w:name w:val="TOCTitle"/>
    <w:basedOn w:val="Heading1"/>
    <w:rsid w:val="00A23D31"/>
    <w:pPr>
      <w:spacing w:after="240"/>
      <w:jc w:val="center"/>
      <w:outlineLvl w:val="9"/>
    </w:pPr>
    <w:rPr>
      <w:caps/>
    </w:rPr>
  </w:style>
  <w:style w:type="paragraph" w:customStyle="1" w:styleId="Version">
    <w:name w:val="Version"/>
    <w:rsid w:val="00A23D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3D31"/>
    <w:pPr>
      <w:numPr>
        <w:numId w:val="13"/>
      </w:numPr>
      <w:tabs>
        <w:tab w:val="clear" w:pos="680"/>
      </w:tabs>
    </w:pPr>
  </w:style>
  <w:style w:type="paragraph" w:styleId="Index1">
    <w:name w:val="index 1"/>
    <w:basedOn w:val="Normal"/>
    <w:next w:val="Normal"/>
    <w:semiHidden/>
    <w:rsid w:val="00A23D31"/>
    <w:pPr>
      <w:keepNext w:val="0"/>
      <w:tabs>
        <w:tab w:val="right" w:pos="4176"/>
      </w:tabs>
      <w:ind w:left="198" w:hanging="198"/>
    </w:pPr>
    <w:rPr>
      <w:rFonts w:ascii="Garamond" w:hAnsi="Garamond"/>
    </w:rPr>
  </w:style>
  <w:style w:type="paragraph" w:styleId="IndexHeading">
    <w:name w:val="index heading"/>
    <w:basedOn w:val="Normal"/>
    <w:next w:val="Index1"/>
    <w:semiHidden/>
    <w:rsid w:val="00A23D31"/>
    <w:pPr>
      <w:spacing w:before="120" w:after="120"/>
    </w:pPr>
    <w:rPr>
      <w:rFonts w:ascii="Arial" w:hAnsi="Arial"/>
      <w:b/>
      <w:color w:val="918585"/>
      <w:sz w:val="24"/>
    </w:rPr>
  </w:style>
  <w:style w:type="paragraph" w:styleId="Header">
    <w:name w:val="header"/>
    <w:basedOn w:val="Normal"/>
    <w:link w:val="HeaderChar"/>
    <w:rsid w:val="00A23D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D31"/>
    <w:rPr>
      <w:rFonts w:ascii="Times New Roman" w:eastAsia="Times New Roman" w:hAnsi="Times New Roman" w:cs="Times New Roman"/>
      <w:sz w:val="16"/>
      <w:szCs w:val="20"/>
      <w:lang w:val="en-GB" w:eastAsia="en-US"/>
    </w:rPr>
  </w:style>
  <w:style w:type="paragraph" w:customStyle="1" w:styleId="Chapter">
    <w:name w:val="Chapter"/>
    <w:basedOn w:val="Normal"/>
    <w:rsid w:val="00A23D31"/>
    <w:pPr>
      <w:spacing w:before="240"/>
    </w:pPr>
    <w:rPr>
      <w:rFonts w:ascii="Times New Roman" w:hAnsi="Times New Roman"/>
      <w:smallCaps/>
      <w:spacing w:val="80"/>
      <w:sz w:val="28"/>
    </w:rPr>
  </w:style>
  <w:style w:type="paragraph" w:customStyle="1" w:styleId="InChapter">
    <w:name w:val="InChapter"/>
    <w:basedOn w:val="Heading3"/>
    <w:rsid w:val="00A23D31"/>
    <w:pPr>
      <w:spacing w:after="240"/>
      <w:outlineLvl w:val="9"/>
    </w:pPr>
    <w:rPr>
      <w:noProof/>
    </w:rPr>
  </w:style>
  <w:style w:type="paragraph" w:styleId="Index2">
    <w:name w:val="index 2"/>
    <w:basedOn w:val="Normal"/>
    <w:next w:val="Normal"/>
    <w:semiHidden/>
    <w:rsid w:val="00A23D31"/>
    <w:pPr>
      <w:tabs>
        <w:tab w:val="right" w:pos="4176"/>
      </w:tabs>
      <w:ind w:left="568" w:hanging="284"/>
    </w:pPr>
    <w:rPr>
      <w:rFonts w:ascii="Garamond" w:hAnsi="Garamond"/>
    </w:rPr>
  </w:style>
  <w:style w:type="paragraph" w:customStyle="1" w:styleId="Byline">
    <w:name w:val="Byline"/>
    <w:rsid w:val="00A23D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D31"/>
    <w:pPr>
      <w:tabs>
        <w:tab w:val="clear" w:pos="3600"/>
        <w:tab w:val="clear" w:pos="3958"/>
      </w:tabs>
      <w:jc w:val="right"/>
    </w:pPr>
  </w:style>
  <w:style w:type="character" w:styleId="Emphasis">
    <w:name w:val="Emphasis"/>
    <w:basedOn w:val="DefaultParagraphFont"/>
    <w:qFormat/>
    <w:rsid w:val="00A23D31"/>
    <w:rPr>
      <w:i/>
    </w:rPr>
  </w:style>
  <w:style w:type="paragraph" w:styleId="Caption">
    <w:name w:val="caption"/>
    <w:basedOn w:val="BodyText"/>
    <w:next w:val="Normal"/>
    <w:qFormat/>
    <w:rsid w:val="00A23D31"/>
    <w:pPr>
      <w:framePr w:w="2268" w:hSpace="181" w:vSpace="181" w:wrap="around" w:vAnchor="text" w:hAnchor="page" w:x="1135" w:y="285" w:anchorLock="1"/>
    </w:pPr>
    <w:rPr>
      <w:i/>
    </w:rPr>
  </w:style>
  <w:style w:type="paragraph" w:customStyle="1" w:styleId="MiniTOCTitle">
    <w:name w:val="MiniTOCTitle"/>
    <w:basedOn w:val="Heading4"/>
    <w:rsid w:val="00A23D31"/>
    <w:pPr>
      <w:spacing w:before="240"/>
      <w:outlineLvl w:val="9"/>
    </w:pPr>
    <w:rPr>
      <w:noProof/>
      <w:sz w:val="24"/>
    </w:rPr>
  </w:style>
  <w:style w:type="paragraph" w:customStyle="1" w:styleId="MiniTOCItem">
    <w:name w:val="MiniTOCItem"/>
    <w:basedOn w:val="ListBullet"/>
    <w:rsid w:val="00A23D31"/>
    <w:pPr>
      <w:numPr>
        <w:numId w:val="0"/>
      </w:numPr>
      <w:tabs>
        <w:tab w:val="right" w:leader="dot" w:pos="6521"/>
      </w:tabs>
      <w:spacing w:before="0" w:after="0"/>
    </w:pPr>
  </w:style>
  <w:style w:type="paragraph" w:customStyle="1" w:styleId="TOFTitle">
    <w:name w:val="TOFTitle"/>
    <w:basedOn w:val="TOCTitle"/>
    <w:rsid w:val="00A23D31"/>
  </w:style>
  <w:style w:type="paragraph" w:styleId="TableofFigures">
    <w:name w:val="table of figures"/>
    <w:basedOn w:val="Normal"/>
    <w:next w:val="Normal"/>
    <w:semiHidden/>
    <w:rsid w:val="00A23D31"/>
    <w:pPr>
      <w:tabs>
        <w:tab w:val="right" w:leader="dot" w:pos="9072"/>
      </w:tabs>
      <w:ind w:left="970" w:hanging="403"/>
    </w:pPr>
    <w:rPr>
      <w:rFonts w:ascii="Times New Roman" w:hAnsi="Times New Roman"/>
      <w:b/>
    </w:rPr>
  </w:style>
  <w:style w:type="paragraph" w:styleId="ListNumber">
    <w:name w:val="List Number"/>
    <w:basedOn w:val="List"/>
    <w:rsid w:val="00A23D31"/>
    <w:pPr>
      <w:numPr>
        <w:numId w:val="10"/>
      </w:numPr>
    </w:pPr>
  </w:style>
  <w:style w:type="character" w:customStyle="1" w:styleId="WingdingSymbols">
    <w:name w:val="Wingding Symbols"/>
    <w:rsid w:val="00A23D31"/>
    <w:rPr>
      <w:rFonts w:ascii="Wingdings" w:hAnsi="Wingdings"/>
    </w:rPr>
  </w:style>
  <w:style w:type="paragraph" w:customStyle="1" w:styleId="TableHeading">
    <w:name w:val="Table Heading"/>
    <w:basedOn w:val="HeadingBase"/>
    <w:rsid w:val="00A23D31"/>
    <w:pPr>
      <w:keepLines/>
      <w:pBdr>
        <w:bottom w:val="single" w:sz="6" w:space="1" w:color="918585"/>
      </w:pBdr>
      <w:spacing w:before="240"/>
    </w:pPr>
  </w:style>
  <w:style w:type="character" w:customStyle="1" w:styleId="HotSpot">
    <w:name w:val="HotSpot"/>
    <w:rsid w:val="00A23D31"/>
    <w:rPr>
      <w:color w:val="0033CC"/>
      <w:u w:val="none"/>
    </w:rPr>
  </w:style>
  <w:style w:type="paragraph" w:customStyle="1" w:styleId="BodyTextRight">
    <w:name w:val="Body Text Right"/>
    <w:basedOn w:val="BodyText"/>
    <w:rsid w:val="00A23D31"/>
    <w:pPr>
      <w:spacing w:before="0" w:after="0"/>
      <w:jc w:val="right"/>
    </w:pPr>
  </w:style>
  <w:style w:type="paragraph" w:styleId="Index3">
    <w:name w:val="index 3"/>
    <w:basedOn w:val="ListNumber2"/>
    <w:next w:val="Normal"/>
    <w:semiHidden/>
    <w:rsid w:val="00A23D31"/>
    <w:pPr>
      <w:numPr>
        <w:numId w:val="0"/>
      </w:numPr>
      <w:tabs>
        <w:tab w:val="right" w:leader="dot" w:pos="4176"/>
      </w:tabs>
    </w:pPr>
  </w:style>
  <w:style w:type="paragraph" w:styleId="ListNumber2">
    <w:name w:val="List Number 2"/>
    <w:basedOn w:val="List2"/>
    <w:rsid w:val="00A23D31"/>
    <w:pPr>
      <w:numPr>
        <w:numId w:val="9"/>
      </w:numPr>
      <w:tabs>
        <w:tab w:val="clear" w:pos="1060"/>
      </w:tabs>
    </w:pPr>
  </w:style>
  <w:style w:type="paragraph" w:customStyle="1" w:styleId="MarginNote">
    <w:name w:val="Margin Note"/>
    <w:basedOn w:val="BodyText"/>
    <w:rsid w:val="00A23D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D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D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D31"/>
    <w:rPr>
      <w:sz w:val="32"/>
    </w:rPr>
  </w:style>
  <w:style w:type="paragraph" w:customStyle="1" w:styleId="HeadingProcedure">
    <w:name w:val="Heading Procedure"/>
    <w:basedOn w:val="HeadingBase"/>
    <w:next w:val="Normal"/>
    <w:rsid w:val="00A23D31"/>
    <w:pPr>
      <w:tabs>
        <w:tab w:val="left" w:pos="0"/>
      </w:tabs>
      <w:spacing w:before="120" w:after="60"/>
    </w:pPr>
    <w:rPr>
      <w:i/>
      <w:color w:val="918585"/>
      <w:sz w:val="22"/>
    </w:rPr>
  </w:style>
  <w:style w:type="paragraph" w:customStyle="1" w:styleId="TableBodyText">
    <w:name w:val="Table Body Text"/>
    <w:basedOn w:val="BodyText"/>
    <w:rsid w:val="00A23D31"/>
    <w:pPr>
      <w:spacing w:before="60" w:after="60"/>
    </w:pPr>
  </w:style>
  <w:style w:type="paragraph" w:styleId="ListContinue">
    <w:name w:val="List Continue"/>
    <w:basedOn w:val="List"/>
    <w:rsid w:val="00A23D31"/>
    <w:pPr>
      <w:ind w:firstLine="0"/>
    </w:pPr>
  </w:style>
  <w:style w:type="paragraph" w:customStyle="1" w:styleId="ListNote">
    <w:name w:val="List Note"/>
    <w:basedOn w:val="List"/>
    <w:rsid w:val="00A23D31"/>
    <w:pPr>
      <w:pBdr>
        <w:top w:val="single" w:sz="6" w:space="2" w:color="918585"/>
        <w:bottom w:val="single" w:sz="6" w:space="2" w:color="918585"/>
      </w:pBdr>
      <w:tabs>
        <w:tab w:val="left" w:pos="1021"/>
      </w:tabs>
      <w:ind w:firstLine="0"/>
    </w:pPr>
  </w:style>
  <w:style w:type="paragraph" w:customStyle="1" w:styleId="Warning">
    <w:name w:val="Warning"/>
    <w:basedOn w:val="BodyText"/>
    <w:rsid w:val="00A23D31"/>
    <w:pPr>
      <w:shd w:val="clear" w:color="auto" w:fill="D9D9D9"/>
      <w:tabs>
        <w:tab w:val="left" w:pos="992"/>
      </w:tabs>
      <w:ind w:left="119" w:right="119"/>
    </w:pPr>
    <w:rPr>
      <w:sz w:val="20"/>
    </w:rPr>
  </w:style>
  <w:style w:type="paragraph" w:customStyle="1" w:styleId="MarginIcons">
    <w:name w:val="Margin Icons"/>
    <w:basedOn w:val="BodyText"/>
    <w:rsid w:val="00A23D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D31"/>
    <w:rPr>
      <w:rFonts w:ascii="Courier New" w:hAnsi="Courier New"/>
    </w:rPr>
  </w:style>
  <w:style w:type="paragraph" w:customStyle="1" w:styleId="NoteBullet">
    <w:name w:val="Note Bullet"/>
    <w:basedOn w:val="Note"/>
    <w:rsid w:val="00A23D31"/>
    <w:pPr>
      <w:tabs>
        <w:tab w:val="clear" w:pos="680"/>
      </w:tabs>
      <w:spacing w:before="60" w:after="60"/>
    </w:pPr>
  </w:style>
  <w:style w:type="paragraph" w:customStyle="1" w:styleId="SubHeading2">
    <w:name w:val="SubHeading2"/>
    <w:basedOn w:val="HeadingBase"/>
    <w:rsid w:val="00A23D31"/>
    <w:pPr>
      <w:spacing w:before="240" w:after="60"/>
    </w:pPr>
    <w:rPr>
      <w:sz w:val="20"/>
    </w:rPr>
  </w:style>
  <w:style w:type="paragraph" w:customStyle="1" w:styleId="SubHeading1">
    <w:name w:val="SubHeading1"/>
    <w:basedOn w:val="HeadingBase"/>
    <w:rsid w:val="00A23D31"/>
    <w:pPr>
      <w:spacing w:before="240" w:after="60"/>
    </w:pPr>
    <w:rPr>
      <w:color w:val="918585"/>
      <w:sz w:val="22"/>
    </w:rPr>
  </w:style>
  <w:style w:type="paragraph" w:customStyle="1" w:styleId="SideHeading">
    <w:name w:val="Side Heading"/>
    <w:basedOn w:val="HeadingBase"/>
    <w:rsid w:val="00A23D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D31"/>
    <w:pPr>
      <w:tabs>
        <w:tab w:val="num" w:pos="360"/>
      </w:tabs>
    </w:pPr>
  </w:style>
  <w:style w:type="paragraph" w:styleId="PlainText">
    <w:name w:val="Plain Text"/>
    <w:basedOn w:val="Normal"/>
    <w:link w:val="PlainTextChar"/>
    <w:rsid w:val="00A23D31"/>
    <w:rPr>
      <w:sz w:val="20"/>
    </w:rPr>
  </w:style>
  <w:style w:type="character" w:customStyle="1" w:styleId="PlainTextChar">
    <w:name w:val="Plain Text Char"/>
    <w:basedOn w:val="DefaultParagraphFont"/>
    <w:link w:val="PlainText"/>
    <w:rsid w:val="00A23D31"/>
    <w:rPr>
      <w:rFonts w:ascii="Courier New" w:eastAsia="Times New Roman" w:hAnsi="Courier New" w:cs="Times New Roman"/>
      <w:sz w:val="20"/>
      <w:szCs w:val="20"/>
      <w:lang w:eastAsia="en-US"/>
    </w:rPr>
  </w:style>
  <w:style w:type="character" w:customStyle="1" w:styleId="MenuOption">
    <w:name w:val="Menu Option"/>
    <w:basedOn w:val="DefaultParagraphFont"/>
    <w:rsid w:val="00A23D31"/>
    <w:rPr>
      <w:b/>
      <w:smallCaps/>
    </w:rPr>
  </w:style>
  <w:style w:type="paragraph" w:customStyle="1" w:styleId="TableListNumber">
    <w:name w:val="Table List Number"/>
    <w:basedOn w:val="ListNumber"/>
    <w:rsid w:val="00A23D31"/>
    <w:pPr>
      <w:numPr>
        <w:numId w:val="0"/>
      </w:numPr>
    </w:pPr>
  </w:style>
  <w:style w:type="paragraph" w:styleId="TOC4">
    <w:name w:val="toc 4"/>
    <w:basedOn w:val="TOCBase"/>
    <w:next w:val="Normal"/>
    <w:semiHidden/>
    <w:rsid w:val="00A23D31"/>
    <w:pPr>
      <w:tabs>
        <w:tab w:val="right" w:leader="dot" w:pos="9071"/>
      </w:tabs>
      <w:ind w:left="1701"/>
    </w:pPr>
  </w:style>
  <w:style w:type="paragraph" w:customStyle="1" w:styleId="ListAlpha">
    <w:name w:val="List Alpha"/>
    <w:basedOn w:val="List"/>
    <w:rsid w:val="00A23D31"/>
    <w:pPr>
      <w:numPr>
        <w:numId w:val="8"/>
      </w:numPr>
    </w:pPr>
  </w:style>
  <w:style w:type="paragraph" w:customStyle="1" w:styleId="ListAlpha2">
    <w:name w:val="List Alpha 2"/>
    <w:basedOn w:val="List2"/>
    <w:rsid w:val="00A23D31"/>
    <w:pPr>
      <w:numPr>
        <w:numId w:val="7"/>
      </w:numPr>
    </w:pPr>
  </w:style>
  <w:style w:type="paragraph" w:styleId="List2">
    <w:name w:val="List 2"/>
    <w:basedOn w:val="BodyText"/>
    <w:rsid w:val="00A23D31"/>
    <w:pPr>
      <w:tabs>
        <w:tab w:val="left" w:pos="680"/>
      </w:tabs>
      <w:spacing w:before="60" w:after="60"/>
      <w:ind w:left="680" w:hanging="340"/>
    </w:pPr>
  </w:style>
  <w:style w:type="paragraph" w:styleId="List3">
    <w:name w:val="List 3"/>
    <w:basedOn w:val="BodyText"/>
    <w:rsid w:val="00A23D31"/>
    <w:pPr>
      <w:tabs>
        <w:tab w:val="left" w:pos="1021"/>
      </w:tabs>
      <w:spacing w:before="60" w:after="60"/>
      <w:ind w:left="1020" w:hanging="340"/>
    </w:pPr>
  </w:style>
  <w:style w:type="paragraph" w:styleId="List4">
    <w:name w:val="List 4"/>
    <w:basedOn w:val="BodyText"/>
    <w:rsid w:val="00A23D31"/>
    <w:pPr>
      <w:tabs>
        <w:tab w:val="left" w:pos="1361"/>
      </w:tabs>
      <w:spacing w:before="60" w:after="60"/>
      <w:ind w:left="1361" w:hanging="340"/>
    </w:pPr>
  </w:style>
  <w:style w:type="paragraph" w:styleId="List5">
    <w:name w:val="List 5"/>
    <w:basedOn w:val="BodyText"/>
    <w:rsid w:val="00A23D31"/>
    <w:pPr>
      <w:tabs>
        <w:tab w:val="left" w:pos="1701"/>
      </w:tabs>
      <w:spacing w:before="60" w:after="60"/>
      <w:ind w:left="1701" w:hanging="340"/>
    </w:pPr>
  </w:style>
  <w:style w:type="paragraph" w:styleId="ListBullet3">
    <w:name w:val="List Bullet 3"/>
    <w:basedOn w:val="List3"/>
    <w:rsid w:val="00A23D31"/>
    <w:pPr>
      <w:numPr>
        <w:numId w:val="14"/>
      </w:numPr>
      <w:tabs>
        <w:tab w:val="clear" w:pos="1021"/>
      </w:tabs>
      <w:ind w:left="1037" w:hanging="357"/>
    </w:pPr>
  </w:style>
  <w:style w:type="paragraph" w:styleId="ListBullet4">
    <w:name w:val="List Bullet 4"/>
    <w:basedOn w:val="List4"/>
    <w:rsid w:val="00A23D31"/>
    <w:pPr>
      <w:numPr>
        <w:numId w:val="2"/>
      </w:numPr>
      <w:tabs>
        <w:tab w:val="clear" w:pos="1361"/>
      </w:tabs>
    </w:pPr>
  </w:style>
  <w:style w:type="paragraph" w:styleId="ListBullet5">
    <w:name w:val="List Bullet 5"/>
    <w:basedOn w:val="List5"/>
    <w:rsid w:val="00A23D31"/>
    <w:pPr>
      <w:numPr>
        <w:numId w:val="3"/>
      </w:numPr>
    </w:pPr>
  </w:style>
  <w:style w:type="paragraph" w:styleId="ListContinue2">
    <w:name w:val="List Continue 2"/>
    <w:basedOn w:val="List2"/>
    <w:rsid w:val="00A23D31"/>
    <w:pPr>
      <w:ind w:firstLine="0"/>
    </w:pPr>
  </w:style>
  <w:style w:type="paragraph" w:styleId="ListContinue3">
    <w:name w:val="List Continue 3"/>
    <w:basedOn w:val="List3"/>
    <w:rsid w:val="00A23D31"/>
    <w:pPr>
      <w:ind w:left="1021" w:firstLine="0"/>
    </w:pPr>
  </w:style>
  <w:style w:type="paragraph" w:styleId="ListContinue4">
    <w:name w:val="List Continue 4"/>
    <w:basedOn w:val="List4"/>
    <w:rsid w:val="00A23D31"/>
    <w:pPr>
      <w:ind w:firstLine="0"/>
    </w:pPr>
  </w:style>
  <w:style w:type="paragraph" w:styleId="ListContinue5">
    <w:name w:val="List Continue 5"/>
    <w:basedOn w:val="List5"/>
    <w:rsid w:val="00A23D31"/>
    <w:pPr>
      <w:ind w:firstLine="0"/>
    </w:pPr>
  </w:style>
  <w:style w:type="paragraph" w:styleId="ListNumber3">
    <w:name w:val="List Number 3"/>
    <w:basedOn w:val="List3"/>
    <w:rsid w:val="00A23D31"/>
    <w:pPr>
      <w:numPr>
        <w:numId w:val="4"/>
      </w:numPr>
    </w:pPr>
  </w:style>
  <w:style w:type="paragraph" w:styleId="ListNumber4">
    <w:name w:val="List Number 4"/>
    <w:basedOn w:val="List4"/>
    <w:rsid w:val="00A23D31"/>
    <w:pPr>
      <w:numPr>
        <w:numId w:val="5"/>
      </w:numPr>
    </w:pPr>
  </w:style>
  <w:style w:type="paragraph" w:styleId="ListNumber5">
    <w:name w:val="List Number 5"/>
    <w:basedOn w:val="List5"/>
    <w:rsid w:val="00A23D31"/>
    <w:pPr>
      <w:numPr>
        <w:numId w:val="6"/>
      </w:numPr>
    </w:pPr>
  </w:style>
  <w:style w:type="paragraph" w:styleId="BlockText">
    <w:name w:val="Block Text"/>
    <w:basedOn w:val="Normal"/>
    <w:rsid w:val="00A23D31"/>
    <w:pPr>
      <w:spacing w:after="120"/>
      <w:ind w:left="1440" w:right="1440"/>
    </w:pPr>
  </w:style>
  <w:style w:type="character" w:customStyle="1" w:styleId="Subscript">
    <w:name w:val="Subscript"/>
    <w:basedOn w:val="DefaultParagraphFont"/>
    <w:rsid w:val="00A23D31"/>
    <w:rPr>
      <w:sz w:val="16"/>
      <w:vertAlign w:val="subscript"/>
    </w:rPr>
  </w:style>
  <w:style w:type="character" w:customStyle="1" w:styleId="Superscript">
    <w:name w:val="Superscript"/>
    <w:basedOn w:val="DefaultParagraphFont"/>
    <w:rsid w:val="00A23D31"/>
    <w:rPr>
      <w:sz w:val="16"/>
      <w:vertAlign w:val="superscript"/>
    </w:rPr>
  </w:style>
  <w:style w:type="character" w:customStyle="1" w:styleId="Symbols">
    <w:name w:val="Symbols"/>
    <w:basedOn w:val="DefaultParagraphFont"/>
    <w:rsid w:val="00A23D31"/>
    <w:rPr>
      <w:rFonts w:ascii="Symbol" w:hAnsi="Symbol"/>
    </w:rPr>
  </w:style>
  <w:style w:type="character" w:customStyle="1" w:styleId="MenuOptions">
    <w:name w:val="Menu Options"/>
    <w:basedOn w:val="DefaultParagraphFont"/>
    <w:rsid w:val="00A23D31"/>
    <w:rPr>
      <w:rFonts w:ascii="Arial Narrow" w:hAnsi="Arial Narrow"/>
      <w:smallCaps/>
    </w:rPr>
  </w:style>
  <w:style w:type="character" w:customStyle="1" w:styleId="Buttons">
    <w:name w:val="Buttons"/>
    <w:basedOn w:val="DefaultParagraphFont"/>
    <w:rsid w:val="00A23D31"/>
    <w:rPr>
      <w:b/>
    </w:rPr>
  </w:style>
  <w:style w:type="character" w:customStyle="1" w:styleId="Underlined">
    <w:name w:val="Underlined"/>
    <w:basedOn w:val="DefaultParagraphFont"/>
    <w:rsid w:val="00A23D31"/>
    <w:rPr>
      <w:u w:val="single"/>
    </w:rPr>
  </w:style>
  <w:style w:type="paragraph" w:customStyle="1" w:styleId="TableBodyTextRight">
    <w:name w:val="Table Body Text Right"/>
    <w:basedOn w:val="TableBodyText"/>
    <w:rsid w:val="00A23D31"/>
    <w:pPr>
      <w:widowControl w:val="0"/>
      <w:autoSpaceDE w:val="0"/>
      <w:autoSpaceDN w:val="0"/>
      <w:adjustRightInd w:val="0"/>
      <w:jc w:val="right"/>
    </w:pPr>
    <w:rPr>
      <w:rFonts w:cs="Arial"/>
      <w:szCs w:val="18"/>
    </w:rPr>
  </w:style>
  <w:style w:type="paragraph" w:customStyle="1" w:styleId="CopyrightText">
    <w:name w:val="Copyright Text"/>
    <w:basedOn w:val="BodyText"/>
    <w:rsid w:val="00A23D31"/>
    <w:rPr>
      <w:sz w:val="18"/>
    </w:rPr>
  </w:style>
  <w:style w:type="paragraph" w:customStyle="1" w:styleId="BodySmallRight">
    <w:name w:val="Body Small Right"/>
    <w:basedOn w:val="BodyTextRight"/>
    <w:rsid w:val="00A23D31"/>
    <w:rPr>
      <w:sz w:val="18"/>
      <w:szCs w:val="18"/>
    </w:rPr>
  </w:style>
  <w:style w:type="paragraph" w:customStyle="1" w:styleId="MarginEdition">
    <w:name w:val="Margin Edition"/>
    <w:basedOn w:val="MarginNote"/>
    <w:rsid w:val="00A23D31"/>
    <w:pPr>
      <w:spacing w:before="0" w:after="0"/>
    </w:pPr>
    <w:rPr>
      <w:rFonts w:ascii="Times New Roman" w:hAnsi="Times New Roman"/>
      <w:color w:val="999999"/>
    </w:rPr>
  </w:style>
  <w:style w:type="paragraph" w:customStyle="1" w:styleId="Spacer">
    <w:name w:val="Spacer"/>
    <w:basedOn w:val="Normal"/>
    <w:rsid w:val="00A23D31"/>
    <w:rPr>
      <w:sz w:val="2"/>
      <w:szCs w:val="2"/>
    </w:rPr>
  </w:style>
  <w:style w:type="character" w:customStyle="1" w:styleId="Small">
    <w:name w:val="Small"/>
    <w:basedOn w:val="DefaultParagraphFont"/>
    <w:rsid w:val="00A23D31"/>
    <w:rPr>
      <w:sz w:val="16"/>
    </w:rPr>
  </w:style>
  <w:style w:type="paragraph" w:customStyle="1" w:styleId="WideTable">
    <w:name w:val="Wide Table"/>
    <w:basedOn w:val="Normal"/>
    <w:rsid w:val="00A23D31"/>
    <w:pPr>
      <w:ind w:left="-1418"/>
    </w:pPr>
    <w:rPr>
      <w:sz w:val="2"/>
      <w:szCs w:val="2"/>
    </w:rPr>
  </w:style>
  <w:style w:type="character" w:styleId="PageNumber">
    <w:name w:val="page number"/>
    <w:basedOn w:val="DefaultParagraphFont"/>
    <w:rsid w:val="00A23D31"/>
  </w:style>
  <w:style w:type="paragraph" w:styleId="Quote">
    <w:name w:val="Quote"/>
    <w:basedOn w:val="Heading1"/>
    <w:link w:val="QuoteChar"/>
    <w:qFormat/>
    <w:rsid w:val="00A23D31"/>
    <w:rPr>
      <w:b w:val="0"/>
      <w:sz w:val="72"/>
      <w:szCs w:val="72"/>
      <w:lang w:val="en-NZ"/>
    </w:rPr>
  </w:style>
  <w:style w:type="character" w:customStyle="1" w:styleId="QuoteChar">
    <w:name w:val="Quote Char"/>
    <w:basedOn w:val="DefaultParagraphFont"/>
    <w:link w:val="Quote"/>
    <w:rsid w:val="00A23D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D31"/>
    <w:pPr>
      <w:pageBreakBefore/>
    </w:pPr>
  </w:style>
  <w:style w:type="paragraph" w:customStyle="1" w:styleId="Border">
    <w:name w:val="Border"/>
    <w:basedOn w:val="Normal"/>
    <w:qFormat/>
    <w:rsid w:val="00A23D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D31"/>
    <w:rPr>
      <w:b/>
      <w:bCs/>
      <w:i/>
      <w:iCs/>
      <w:color w:val="auto"/>
    </w:rPr>
  </w:style>
  <w:style w:type="paragraph" w:styleId="IntenseQuote">
    <w:name w:val="Intense Quote"/>
    <w:basedOn w:val="Normal"/>
    <w:next w:val="Normal"/>
    <w:link w:val="IntenseQuoteChar"/>
    <w:uiPriority w:val="30"/>
    <w:qFormat/>
    <w:rsid w:val="00A23D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D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D31"/>
    <w:rPr>
      <w:smallCaps/>
      <w:color w:val="auto"/>
      <w:u w:val="single"/>
    </w:rPr>
  </w:style>
  <w:style w:type="character" w:styleId="IntenseReference">
    <w:name w:val="Intense Reference"/>
    <w:basedOn w:val="DefaultParagraphFont"/>
    <w:uiPriority w:val="32"/>
    <w:qFormat/>
    <w:rsid w:val="00A23D31"/>
    <w:rPr>
      <w:b/>
      <w:bCs/>
      <w:smallCaps/>
      <w:color w:val="auto"/>
      <w:spacing w:val="5"/>
      <w:u w:val="single"/>
    </w:rPr>
  </w:style>
  <w:style w:type="paragraph" w:customStyle="1" w:styleId="2ColumnHeading">
    <w:name w:val="2Column Heading"/>
    <w:basedOn w:val="BodyText"/>
    <w:qFormat/>
    <w:rsid w:val="00A23D31"/>
    <w:pPr>
      <w:spacing w:after="60"/>
      <w:ind w:left="-2268"/>
    </w:pPr>
    <w:rPr>
      <w:b/>
    </w:rPr>
  </w:style>
  <w:style w:type="paragraph" w:customStyle="1" w:styleId="Heading1TOC">
    <w:name w:val="Heading1 TOC"/>
    <w:basedOn w:val="Normal"/>
    <w:qFormat/>
    <w:rsid w:val="00A23D31"/>
    <w:pPr>
      <w:spacing w:before="240" w:after="120"/>
    </w:pPr>
    <w:rPr>
      <w:rFonts w:ascii="Times New Roman" w:hAnsi="Times New Roman"/>
      <w:b/>
      <w:sz w:val="32"/>
    </w:rPr>
  </w:style>
  <w:style w:type="paragraph" w:customStyle="1" w:styleId="Heading2TOC">
    <w:name w:val="Heading2 TOC"/>
    <w:basedOn w:val="Normal"/>
    <w:qFormat/>
    <w:rsid w:val="00A23D31"/>
    <w:pPr>
      <w:spacing w:before="240" w:after="60"/>
    </w:pPr>
    <w:rPr>
      <w:rFonts w:ascii="Times New Roman" w:hAnsi="Times New Roman"/>
      <w:b/>
      <w:sz w:val="28"/>
    </w:rPr>
  </w:style>
  <w:style w:type="character" w:customStyle="1" w:styleId="Underline">
    <w:name w:val="Underline"/>
    <w:basedOn w:val="DefaultParagraphFont"/>
    <w:qFormat/>
    <w:rsid w:val="00A23D31"/>
    <w:rPr>
      <w:u w:val="single"/>
    </w:rPr>
  </w:style>
  <w:style w:type="character" w:customStyle="1" w:styleId="BoldandItalics">
    <w:name w:val="Bold and Italics"/>
    <w:qFormat/>
    <w:rsid w:val="00A23D31"/>
    <w:rPr>
      <w:b/>
      <w:i/>
      <w:u w:val="none"/>
    </w:rPr>
  </w:style>
  <w:style w:type="paragraph" w:styleId="BalloonText">
    <w:name w:val="Balloon Text"/>
    <w:basedOn w:val="Normal"/>
    <w:link w:val="BalloonTextChar"/>
    <w:rsid w:val="00A23D31"/>
    <w:rPr>
      <w:rFonts w:ascii="Tahoma" w:hAnsi="Tahoma" w:cs="Tahoma"/>
      <w:sz w:val="16"/>
      <w:szCs w:val="16"/>
    </w:rPr>
  </w:style>
  <w:style w:type="character" w:customStyle="1" w:styleId="BalloonTextChar">
    <w:name w:val="Balloon Text Char"/>
    <w:basedOn w:val="DefaultParagraphFont"/>
    <w:link w:val="BalloonText"/>
    <w:rsid w:val="00A23D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D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3D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D31"/>
    <w:rPr>
      <w:b/>
      <w:color w:val="660033"/>
      <w:spacing w:val="0"/>
    </w:rPr>
  </w:style>
  <w:style w:type="paragraph" w:customStyle="1" w:styleId="Nameditemlist">
    <w:name w:val="Named item list"/>
    <w:basedOn w:val="BodyText"/>
    <w:qFormat/>
    <w:rsid w:val="00A23D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5019</Characters>
  <Application>Microsoft Office Word</Application>
  <DocSecurity>0</DocSecurity>
  <Lines>193</Lines>
  <Paragraphs>85</Paragraphs>
  <ScaleCrop>false</ScaleCrop>
  <Company>Author-it Software Corporation Ltd.</Company>
  <LinksUpToDate>false</LinksUpToDate>
  <CharactersWithSpaces>5739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MARC021 Transmit and receive information by marine VHF radio</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2016-02-24T03:51:00Z</dcterms:created>
  <dcterms:modified xsi:type="dcterms:W3CDTF">2016-02-24T03:51:00Z</dcterms:modified>
</cp:coreProperties>
</file>