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B18" w:rsidP="005B1B18">
      <w:pPr>
        <w:pStyle w:val="Title"/>
      </w:pPr>
      <w:r>
        <w:fldChar w:fldCharType="begin"/>
      </w:r>
      <w:r>
        <w:instrText xml:space="preserve"> TITLE   \* MERGEFORMAT </w:instrText>
      </w:r>
      <w:r>
        <w:fldChar w:fldCharType="separate"/>
      </w:r>
      <w:r>
        <w:t>MARC020 Transmit and receive information by marine radio</w:t>
      </w:r>
      <w:r>
        <w:fldChar w:fldCharType="end"/>
      </w:r>
    </w:p>
    <w:p w:rsidR="005B1B18" w:rsidP="005B1B18">
      <w:pPr>
        <w:pStyle w:val="Version"/>
        <w:sectPr w:rsidSect="001E4B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B3F" w:rsidP="001E4B3F">
      <w:pPr>
        <w:pStyle w:val="SuperHeading"/>
      </w:pPr>
      <w:r w:rsidRPr="001E4B3F">
        <w:t>MARC020 Transmit and receive information by marine radio</w:t>
      </w:r>
    </w:p>
    <w:p w:rsidR="00000000" w:rsidRPr="001E4B3F" w:rsidP="001E4B3F">
      <w:pPr>
        <w:pStyle w:val="Heading1"/>
      </w:pPr>
      <w:bookmarkStart w:id="1" w:name="O_641966"/>
      <w:bookmarkEnd w:id="1"/>
      <w:r w:rsidRPr="001E4B3F">
        <w:t>Modification History</w:t>
      </w:r>
    </w:p>
    <w:p w:rsidR="00000000" w:rsidRPr="001E4B3F" w:rsidP="001E4B3F">
      <w:pPr>
        <w:pStyle w:val="BodyText"/>
      </w:pPr>
      <w:r w:rsidRPr="001E4B3F">
        <w:t>Release 1. This unit first released with MAR Maritime Training Package Version 2.0.</w:t>
      </w:r>
    </w:p>
    <w:p w:rsidR="00000000" w:rsidRPr="001E4B3F" w:rsidP="001E4B3F">
      <w:pPr>
        <w:pStyle w:val="AllowPageBreak"/>
      </w:pPr>
    </w:p>
    <w:p w:rsidR="00000000" w:rsidRPr="001E4B3F" w:rsidP="001E4B3F">
      <w:pPr>
        <w:pStyle w:val="Heading1"/>
      </w:pPr>
      <w:bookmarkStart w:id="2" w:name="O_641967"/>
      <w:bookmarkEnd w:id="2"/>
      <w:r w:rsidRPr="001E4B3F">
        <w:t>Application</w:t>
      </w:r>
    </w:p>
    <w:p w:rsidR="00000000" w:rsidRPr="001E4B3F" w:rsidP="001E4B3F">
      <w:pPr>
        <w:pStyle w:val="BodyText"/>
      </w:pPr>
      <w:r w:rsidRPr="001E4B3F">
        <w:t>This unit involves the skills and knowledge required to transmit and receive information by marine radio o</w:t>
      </w:r>
      <w:r w:rsidRPr="001E4B3F">
        <w:t xml:space="preserve">n board a commercial vessel including using marine very high frequency (VHF) and high frequency (HF) radio according to regulations. </w:t>
      </w:r>
    </w:p>
    <w:p w:rsidR="00000000" w:rsidRPr="001E4B3F" w:rsidP="001E4B3F">
      <w:pPr>
        <w:pStyle w:val="BodyText"/>
      </w:pPr>
    </w:p>
    <w:p w:rsidR="00000000" w:rsidRPr="001E4B3F" w:rsidP="001E4B3F">
      <w:pPr>
        <w:pStyle w:val="BodyText"/>
      </w:pPr>
      <w:r w:rsidRPr="001E4B3F">
        <w:t>It also involves carrying out user maintenance and fault-finding procedures on radio equipment and power supplies; and op</w:t>
      </w:r>
      <w:r w:rsidRPr="001E4B3F">
        <w:t>erating an emergency position indicating radio beacon (EPIRB), a search and rescue radar transponder (SART), automatic identification system - search and rescue transmitter (AIS-SART), and automatic identification system man overboard (AIS-MOB) device, and</w:t>
      </w:r>
      <w:r w:rsidRPr="001E4B3F">
        <w:t xml:space="preserve"> digital selective calling man overboard (DSC-MOB) device.</w:t>
      </w:r>
    </w:p>
    <w:p w:rsidR="00000000" w:rsidRPr="001E4B3F" w:rsidP="001E4B3F">
      <w:pPr>
        <w:pStyle w:val="BodyText"/>
      </w:pPr>
    </w:p>
    <w:p w:rsidR="00000000" w:rsidRPr="001E4B3F" w:rsidP="001E4B3F">
      <w:pPr>
        <w:pStyle w:val="BodyText"/>
      </w:pPr>
      <w:r w:rsidRPr="001E4B3F">
        <w:t>This unit applies to Coxswains and Masters of commercial vessels who use marine radio equipment to transmit and receive information to and from shore and vessel-based operators. They work relative</w:t>
      </w:r>
      <w:r w:rsidRPr="001E4B3F">
        <w:t>ly independently under broad operational requirements, with limited accountability and responsibility for themselves and others in achieving the prescribed outcomes.</w:t>
      </w:r>
    </w:p>
    <w:p w:rsidR="00000000" w:rsidRPr="001E4B3F" w:rsidP="001E4B3F">
      <w:pPr>
        <w:pStyle w:val="BodyText"/>
      </w:pPr>
    </w:p>
    <w:p w:rsidR="00000000" w:rsidRPr="001E4B3F" w:rsidP="001E4B3F">
      <w:pPr>
        <w:pStyle w:val="BodyText"/>
      </w:pPr>
      <w:r w:rsidRPr="001E4B3F">
        <w:t>The unit is consistent with the relevant maritime regulations and certification requireme</w:t>
      </w:r>
      <w:r w:rsidRPr="001E4B3F">
        <w:t xml:space="preserve">nts as specified in the Radiocommunications Act 1992. </w:t>
      </w:r>
    </w:p>
    <w:p w:rsidR="00000000" w:rsidRPr="001E4B3F" w:rsidP="001E4B3F">
      <w:pPr>
        <w:pStyle w:val="AllowPageBreak"/>
      </w:pPr>
    </w:p>
    <w:p w:rsidR="00000000" w:rsidRPr="001E4B3F" w:rsidP="001E4B3F">
      <w:pPr>
        <w:pStyle w:val="Heading1"/>
      </w:pPr>
      <w:bookmarkStart w:id="3" w:name="O_641968"/>
      <w:bookmarkEnd w:id="3"/>
      <w:r w:rsidRPr="001E4B3F">
        <w:t>Pre-requisite Unit</w:t>
      </w:r>
    </w:p>
    <w:p w:rsidR="00000000" w:rsidRPr="001E4B3F" w:rsidP="001E4B3F">
      <w:pPr>
        <w:pStyle w:val="BodyText"/>
      </w:pPr>
      <w:r w:rsidRPr="001E4B3F">
        <w:t>Not applicable.</w:t>
      </w:r>
    </w:p>
    <w:p w:rsidR="00000000" w:rsidRPr="001E4B3F" w:rsidP="001E4B3F">
      <w:pPr>
        <w:pStyle w:val="AllowPageBreak"/>
      </w:pPr>
    </w:p>
    <w:p w:rsidR="00000000" w:rsidRPr="001E4B3F" w:rsidP="001E4B3F">
      <w:pPr>
        <w:pStyle w:val="Heading1"/>
      </w:pPr>
      <w:bookmarkStart w:id="4" w:name="O_641969"/>
      <w:bookmarkEnd w:id="4"/>
      <w:r w:rsidRPr="001E4B3F">
        <w:t>Competency Field</w:t>
      </w:r>
    </w:p>
    <w:p w:rsidR="00000000" w:rsidRPr="001E4B3F" w:rsidP="001E4B3F">
      <w:pPr>
        <w:pStyle w:val="BodyText"/>
      </w:pPr>
      <w:r w:rsidRPr="001E4B3F">
        <w:t xml:space="preserve">C – Equipment Operations </w:t>
      </w:r>
    </w:p>
    <w:p w:rsidR="00000000" w:rsidRPr="001E4B3F" w:rsidP="001E4B3F">
      <w:pPr>
        <w:pStyle w:val="AllowPageBreak"/>
      </w:pPr>
    </w:p>
    <w:p w:rsidR="00000000" w:rsidRPr="001E4B3F" w:rsidP="001E4B3F">
      <w:pPr>
        <w:pStyle w:val="Heading1"/>
      </w:pPr>
      <w:bookmarkStart w:id="5" w:name="O_641970"/>
      <w:bookmarkEnd w:id="5"/>
      <w:r w:rsidRPr="001E4B3F">
        <w:t>Unit Sector</w:t>
      </w:r>
    </w:p>
    <w:p w:rsidR="00000000" w:rsidRPr="001E4B3F" w:rsidP="001E4B3F">
      <w:pPr>
        <w:pStyle w:val="BodyText"/>
      </w:pPr>
      <w:r w:rsidRPr="001E4B3F">
        <w:t>Not applicable.</w:t>
      </w:r>
    </w:p>
    <w:p w:rsidR="00000000" w:rsidRPr="001E4B3F" w:rsidP="001E4B3F">
      <w:pPr>
        <w:pStyle w:val="AllowPageBreak"/>
      </w:pPr>
    </w:p>
    <w:p w:rsidR="00000000" w:rsidRPr="001E4B3F" w:rsidP="001E4B3F">
      <w:pPr>
        <w:pStyle w:val="Heading1"/>
      </w:pPr>
      <w:bookmarkStart w:id="6" w:name="O_641971"/>
      <w:bookmarkEnd w:id="6"/>
      <w:r w:rsidRPr="001E4B3F">
        <w:t>Elements and Performance Cr</w:t>
      </w:r>
      <w:r w:rsidRPr="001E4B3F">
        <w:t>iteria</w:t>
      </w:r>
    </w:p>
    <w:tbl>
      <w:tblPr>
        <w:tblW w:w="9499" w:type="dxa"/>
        <w:tblLayout w:type="fixed"/>
        <w:tblCellMar>
          <w:left w:w="62" w:type="dxa"/>
          <w:right w:w="62" w:type="dxa"/>
        </w:tblCellMar>
        <w:tblLook w:val="0000"/>
      </w:tblPr>
      <w:tblGrid>
        <w:gridCol w:w="432"/>
        <w:gridCol w:w="2303"/>
        <w:gridCol w:w="719"/>
        <w:gridCol w:w="6045"/>
      </w:tblGrid>
      <w:tr w:rsidTr="005B1B1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Performance criteria describe the performance needed to demonstrate achievement of the element.</w:t>
            </w:r>
          </w:p>
        </w:tc>
      </w:tr>
      <w:tr w:rsidTr="005B1B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4B3F" w:rsidP="001E4B3F">
            <w:pPr>
              <w:pStyle w:val="BodyText"/>
            </w:pPr>
            <w:r w:rsidRPr="001E4B3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rPr>
                <w:rStyle w:val="SpecialBold"/>
              </w:rPr>
              <w:t>Operate VHF and HF radio equipment to transmit and receive messages</w:t>
            </w: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1.1</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Appropriate VHF and HF radio equipment is selected for operation within limits of specifications</w:t>
            </w:r>
          </w:p>
        </w:tc>
      </w:tr>
      <w:tr w:rsidTr="005B1B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1.2</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Radio equipment is operated to transmit and receive various types of signal according to manufacturer instructions, established radio operation procedur</w:t>
            </w:r>
            <w:r w:rsidRPr="001E4B3F">
              <w:t>es and regulatory requirements</w:t>
            </w:r>
          </w:p>
        </w:tc>
      </w:tr>
      <w:tr w:rsidTr="005B1B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1.3</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Regulations and procedures applicable to vessel stations equipped with radio voice communication (radiotelephony) and digital selective calling (DSC) facilities are applied during radio communication</w:t>
            </w:r>
          </w:p>
        </w:tc>
      </w:tr>
      <w:tr w:rsidTr="005B1B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1.4</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Work health and safety/occupational health and safety  (WHS/OHS) procedures and hazard control strategies are applied when operating radio equipment according to vessel safety management system</w:t>
            </w:r>
          </w:p>
        </w:tc>
      </w:tr>
      <w:tr w:rsidTr="005B1B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1.5</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Radio communication problems are documented and promptl</w:t>
            </w:r>
            <w:r w:rsidRPr="001E4B3F">
              <w:t>y reported according to established procedures</w:t>
            </w:r>
          </w:p>
        </w:tc>
      </w:tr>
      <w:tr w:rsidTr="005B1B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4B3F" w:rsidP="001E4B3F">
            <w:pPr>
              <w:pStyle w:val="BodyText"/>
            </w:pPr>
            <w:r w:rsidRPr="001E4B3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rPr>
                <w:rStyle w:val="SpecialBold"/>
              </w:rPr>
              <w:t>Maintain and fault-find radio equipment</w:t>
            </w: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2.1</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Routine maintenance checks are carried out on radio voice communications (radiotelephony) equipment according to manufacturer instructions and specifications, and</w:t>
            </w:r>
            <w:r w:rsidRPr="001E4B3F">
              <w:t xml:space="preserve"> organisational procedures</w:t>
            </w:r>
          </w:p>
        </w:tc>
      </w:tr>
      <w:tr w:rsidTr="005B1B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2.2</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 xml:space="preserve">Out-of-specification performance and faults in radio equipment are correctly identified and investigated using prescribed fault- finding techniques </w:t>
            </w:r>
            <w:r w:rsidRPr="001E4B3F">
              <w:t>according to established user maintenance procedures and manufacturer instructions</w:t>
            </w:r>
          </w:p>
        </w:tc>
      </w:tr>
      <w:tr w:rsidTr="005B1B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4B3F" w:rsidP="001E4B3F">
            <w:pPr>
              <w:pStyle w:val="BodyText"/>
            </w:pPr>
            <w:r w:rsidRPr="001E4B3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rPr>
                <w:rStyle w:val="SpecialBold"/>
              </w:rPr>
              <w:t>Access search and rescue radio facilities</w:t>
            </w: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3.1</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Request is made to the appropriate organisation for the provision of the required search and rescue services</w:t>
            </w:r>
          </w:p>
        </w:tc>
      </w:tr>
      <w:tr w:rsidTr="005B1B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3.2</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Informat</w:t>
            </w:r>
            <w:r w:rsidRPr="001E4B3F">
              <w:t>ion required by the Modernised Australian Ship Tracking and Reporting System (MASTREP) is supplied and received in the required format</w:t>
            </w:r>
          </w:p>
        </w:tc>
      </w:tr>
      <w:tr w:rsidTr="005B1B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4B3F" w:rsidP="001E4B3F">
            <w:pPr>
              <w:pStyle w:val="BodyText"/>
            </w:pPr>
            <w:r w:rsidRPr="001E4B3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rPr>
                <w:rStyle w:val="SpecialBold"/>
              </w:rPr>
              <w:t>Deploy and operate an EPIRB, SART and AIS-SART</w:t>
            </w: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4.1</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Routine checks are carried out on EPIRBs, SARTs and AIS-SARTs to confirm their operational capability according to manufacturer instructions and specifications</w:t>
            </w:r>
          </w:p>
        </w:tc>
      </w:tr>
      <w:tr w:rsidTr="005B1B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4.2</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Appropriate action is taken to rectify or replace EPIRBs, SARTs or AIS-SARTS that are fou</w:t>
            </w:r>
            <w:r w:rsidRPr="001E4B3F">
              <w:t xml:space="preserve">nd to be malfunctioning or are inoperable according to manufacturer instructions and </w:t>
            </w:r>
            <w:r w:rsidRPr="001E4B3F">
              <w:t>organisational procedures</w:t>
            </w:r>
          </w:p>
        </w:tc>
      </w:tr>
      <w:tr w:rsidTr="005B1B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4.3</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EPIRBs, SARTs and AIS-SARTs are deployed as required according to manufacturer instructions and established search and rescue procedures</w:t>
            </w:r>
          </w:p>
        </w:tc>
      </w:tr>
      <w:tr w:rsidTr="005B1B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4B3F" w:rsidP="001E4B3F">
            <w:pPr>
              <w:pStyle w:val="BodyText"/>
            </w:pPr>
            <w:r w:rsidRPr="001E4B3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rPr>
                <w:rStyle w:val="SpecialBold"/>
              </w:rPr>
              <w:t>Operate a man overboard (MOB) device as a locating device in an emergency</w:t>
            </w: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5.1</w:t>
            </w:r>
          </w:p>
        </w:tc>
        <w:tc>
          <w:tcPr>
            <w:tcW w:w="604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Routine checks are carried out on AIS-MOB and DSC-MOB devices to confirm their operational capability according to manufacturer instructions and specifications</w:t>
            </w:r>
          </w:p>
        </w:tc>
      </w:tr>
      <w:tr w:rsidTr="005B1B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5.2</w:t>
            </w:r>
          </w:p>
        </w:tc>
        <w:tc>
          <w:tcPr>
            <w:tcW w:w="6045" w:type="dxa"/>
            <w:tcBorders>
              <w:top w:val="nil"/>
              <w:left w:val="nil"/>
              <w:bottom w:val="nil"/>
              <w:right w:val="nil"/>
            </w:tcBorders>
            <w:tcMar>
              <w:top w:w="0" w:type="dxa"/>
              <w:left w:w="62" w:type="dxa"/>
              <w:bottom w:w="0" w:type="dxa"/>
              <w:right w:w="62" w:type="dxa"/>
            </w:tcMar>
          </w:tcPr>
          <w:p w:rsidR="00000000" w:rsidRPr="001E4B3F" w:rsidP="001E4B3F">
            <w:pPr>
              <w:pStyle w:val="BodyText"/>
            </w:pPr>
            <w:r w:rsidRPr="001E4B3F">
              <w:t>AIS-MOB a</w:t>
            </w:r>
            <w:r w:rsidRPr="001E4B3F">
              <w:t>nd DSC-MOB devices are operated according to manufacturer instructions and regulatory requirements</w:t>
            </w:r>
          </w:p>
        </w:tc>
      </w:tr>
    </w:tbl>
    <w:p w:rsidR="00000000" w:rsidRPr="001E4B3F" w:rsidP="001E4B3F">
      <w:pPr>
        <w:pStyle w:val="BodyText"/>
      </w:pPr>
    </w:p>
    <w:p w:rsidR="00000000" w:rsidRPr="001E4B3F" w:rsidP="001E4B3F">
      <w:pPr>
        <w:pStyle w:val="AllowPageBreak"/>
      </w:pPr>
    </w:p>
    <w:p w:rsidR="00000000" w:rsidRPr="001E4B3F" w:rsidP="001E4B3F">
      <w:pPr>
        <w:pStyle w:val="Heading1"/>
      </w:pPr>
      <w:bookmarkStart w:id="7" w:name="O_641972"/>
      <w:bookmarkEnd w:id="7"/>
      <w:r w:rsidRPr="001E4B3F">
        <w:t>Foundation Skills</w:t>
      </w:r>
    </w:p>
    <w:tbl>
      <w:tblPr>
        <w:tblW w:w="9498" w:type="dxa"/>
        <w:tblLayout w:type="fixed"/>
        <w:tblCellMar>
          <w:left w:w="62" w:type="dxa"/>
          <w:right w:w="62" w:type="dxa"/>
        </w:tblCellMar>
        <w:tblLook w:val="0000"/>
      </w:tblPr>
      <w:tblGrid>
        <w:gridCol w:w="9498"/>
      </w:tblGrid>
      <w:tr w:rsidTr="001E4B3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E4B3F" w:rsidP="001E4B3F">
            <w:pPr>
              <w:pStyle w:val="BodyText"/>
            </w:pPr>
            <w:r w:rsidRPr="001E4B3F">
              <w:t>Foundation skills essential to performance are explicit in the performance criteria of this unit of competency.</w:t>
            </w:r>
          </w:p>
        </w:tc>
      </w:tr>
    </w:tbl>
    <w:p w:rsidR="00000000" w:rsidRPr="001E4B3F" w:rsidP="001E4B3F">
      <w:pPr>
        <w:pStyle w:val="BodyText"/>
      </w:pPr>
    </w:p>
    <w:p w:rsidR="00000000" w:rsidRPr="001E4B3F" w:rsidP="001E4B3F">
      <w:pPr>
        <w:pStyle w:val="AllowPageBreak"/>
      </w:pPr>
    </w:p>
    <w:p w:rsidR="00000000" w:rsidRPr="001E4B3F" w:rsidP="001E4B3F">
      <w:pPr>
        <w:pStyle w:val="Heading1"/>
      </w:pPr>
      <w:bookmarkStart w:id="8" w:name="O_641973"/>
      <w:bookmarkEnd w:id="8"/>
      <w:r w:rsidRPr="001E4B3F">
        <w:t>Range of Conditions</w:t>
      </w:r>
    </w:p>
    <w:tbl>
      <w:tblPr>
        <w:tblW w:w="9498" w:type="dxa"/>
        <w:tblLayout w:type="fixed"/>
        <w:tblCellMar>
          <w:left w:w="62" w:type="dxa"/>
          <w:right w:w="62" w:type="dxa"/>
        </w:tblCellMar>
        <w:tblLook w:val="0000"/>
      </w:tblPr>
      <w:tblGrid>
        <w:gridCol w:w="2735"/>
        <w:gridCol w:w="6763"/>
      </w:tblGrid>
      <w:tr w:rsidTr="001E4B3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Range is restricted to essential operating conditions and any other variables essential to the work environment.</w:t>
            </w:r>
          </w:p>
        </w:tc>
      </w:tr>
      <w:tr w:rsidTr="001E4B3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1E4B3F" w:rsidP="001E4B3F">
            <w:pPr>
              <w:pStyle w:val="BodyText"/>
            </w:pPr>
            <w:r w:rsidRPr="001E4B3F">
              <w:t>Radio voice communications (radiotelephony) is carried out accurately and consistently in both normal and</w:t>
            </w:r>
            <w:r w:rsidRPr="001E4B3F">
              <w:t xml:space="preserve"> emergency situations using shipboard VHF and HF radio equipment, EPIRBs and SARTs in compliance with the relevant sections of the Radio Regulations  adopted by the World Radiocommunication Conference (as amended), including Chapters VII and IX.</w:t>
            </w:r>
          </w:p>
          <w:p w:rsidR="00000000" w:rsidP="001E4B3F">
            <w:pPr>
              <w:pStyle w:val="BodyText"/>
              <w:rPr>
                <w:lang w:val="en-NZ"/>
              </w:rPr>
            </w:pPr>
          </w:p>
        </w:tc>
      </w:tr>
      <w:tr w:rsidTr="001E4B3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5B1B18" w:rsidP="001E4B3F">
            <w:pPr>
              <w:pStyle w:val="BodyText"/>
            </w:pPr>
            <w:r w:rsidRPr="001E4B3F">
              <w:t>Organis</w:t>
            </w:r>
            <w:r w:rsidRPr="001E4B3F">
              <w:t>ations include one or more of the following:</w:t>
            </w:r>
          </w:p>
          <w:p w:rsidR="005B1B18" w:rsidP="001E4B3F">
            <w:pPr>
              <w:pStyle w:val="BodyText"/>
            </w:pPr>
          </w:p>
          <w:p w:rsidR="00000000" w:rsidP="001E4B3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E4B3F" w:rsidP="001E4B3F">
            <w:pPr>
              <w:pStyle w:val="ListBullet"/>
            </w:pPr>
            <w:r w:rsidRPr="001E4B3F">
              <w:t>coast stations</w:t>
            </w:r>
          </w:p>
          <w:p w:rsidR="00000000" w:rsidRPr="001E4B3F" w:rsidP="001E4B3F">
            <w:pPr>
              <w:pStyle w:val="ListBullet"/>
            </w:pPr>
            <w:r w:rsidRPr="001E4B3F">
              <w:t>company bases</w:t>
            </w:r>
          </w:p>
          <w:p w:rsidR="00000000" w:rsidRPr="001E4B3F" w:rsidP="001E4B3F">
            <w:pPr>
              <w:pStyle w:val="ListBullet"/>
            </w:pPr>
            <w:r w:rsidRPr="001E4B3F">
              <w:t xml:space="preserve">fishing organisations and cooperatives </w:t>
            </w:r>
          </w:p>
          <w:p w:rsidR="00000000" w:rsidRPr="001E4B3F" w:rsidP="001E4B3F">
            <w:pPr>
              <w:pStyle w:val="ListBullet"/>
            </w:pPr>
            <w:r w:rsidRPr="001E4B3F">
              <w:t>limited coast stations</w:t>
            </w:r>
          </w:p>
          <w:p w:rsidR="00000000" w:rsidRPr="001E4B3F" w:rsidP="001E4B3F">
            <w:pPr>
              <w:pStyle w:val="ListBullet"/>
            </w:pPr>
            <w:r w:rsidRPr="001E4B3F">
              <w:t>Maritime Communication Stations</w:t>
            </w:r>
          </w:p>
          <w:p w:rsidR="00000000" w:rsidRPr="001E4B3F" w:rsidP="001E4B3F">
            <w:pPr>
              <w:pStyle w:val="ListBullet"/>
            </w:pPr>
            <w:r w:rsidRPr="001E4B3F">
              <w:t>private shore stations, including boating clubs</w:t>
            </w:r>
          </w:p>
          <w:p w:rsidR="00000000" w:rsidP="001E4B3F">
            <w:pPr>
              <w:pStyle w:val="ListBullet"/>
              <w:rPr>
                <w:lang w:val="en-NZ"/>
              </w:rPr>
            </w:pPr>
            <w:r w:rsidRPr="001E4B3F">
              <w:t>state/territory police forces</w:t>
            </w:r>
          </w:p>
        </w:tc>
      </w:tr>
      <w:tr w:rsidTr="001E4B3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E4B3F">
            <w:pPr>
              <w:pStyle w:val="BodyText"/>
              <w:rPr>
                <w:lang w:val="en-NZ"/>
              </w:rPr>
            </w:pPr>
            <w:r w:rsidRPr="001E4B3F">
              <w:t>Radio services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E4B3F" w:rsidP="001E4B3F">
            <w:pPr>
              <w:pStyle w:val="ListBullet"/>
            </w:pPr>
            <w:r w:rsidRPr="001E4B3F">
              <w:t>MASTREP</w:t>
            </w:r>
          </w:p>
          <w:p w:rsidR="00000000" w:rsidRPr="001E4B3F" w:rsidP="001E4B3F">
            <w:pPr>
              <w:pStyle w:val="ListBullet"/>
            </w:pPr>
            <w:r w:rsidRPr="001E4B3F">
              <w:t>medical advice services</w:t>
            </w:r>
          </w:p>
          <w:p w:rsidR="00000000" w:rsidRPr="001E4B3F" w:rsidP="001E4B3F">
            <w:pPr>
              <w:pStyle w:val="ListBullet"/>
            </w:pPr>
            <w:r w:rsidRPr="001E4B3F">
              <w:t>public correspondence</w:t>
            </w:r>
          </w:p>
          <w:p w:rsidR="00000000" w:rsidRPr="001E4B3F" w:rsidP="001E4B3F">
            <w:pPr>
              <w:pStyle w:val="ListBullet"/>
            </w:pPr>
            <w:r w:rsidRPr="001E4B3F">
              <w:t>scheduled broadcasts (skeds)</w:t>
            </w:r>
          </w:p>
          <w:p w:rsidR="00000000" w:rsidRPr="001E4B3F" w:rsidP="001E4B3F">
            <w:pPr>
              <w:pStyle w:val="ListBullet"/>
            </w:pPr>
            <w:r w:rsidRPr="001E4B3F">
              <w:t>search and rescue</w:t>
            </w:r>
          </w:p>
        </w:tc>
      </w:tr>
    </w:tbl>
    <w:p w:rsidR="00000000" w:rsidRPr="001E4B3F" w:rsidP="001E4B3F">
      <w:pPr>
        <w:pStyle w:val="BodyText"/>
      </w:pPr>
    </w:p>
    <w:p w:rsidR="00000000" w:rsidRPr="001E4B3F" w:rsidP="001E4B3F">
      <w:pPr>
        <w:pStyle w:val="AllowPageBreak"/>
      </w:pPr>
    </w:p>
    <w:p w:rsidR="00000000" w:rsidRPr="001E4B3F" w:rsidP="001E4B3F">
      <w:pPr>
        <w:pStyle w:val="Heading1"/>
      </w:pPr>
      <w:bookmarkStart w:id="9" w:name="O_641974"/>
      <w:bookmarkEnd w:id="9"/>
      <w:r w:rsidRPr="001E4B3F">
        <w:t>Unit Mapping Information</w:t>
      </w:r>
    </w:p>
    <w:p w:rsidR="00000000" w:rsidRPr="001E4B3F" w:rsidP="001E4B3F">
      <w:pPr>
        <w:pStyle w:val="BodyText"/>
      </w:pPr>
      <w:r w:rsidRPr="001E4B3F">
        <w:t>This unit replaces and is equivalent to TDMME507B Transmit and receive information by marine radio or telephone.</w:t>
      </w:r>
    </w:p>
    <w:p w:rsidR="00000000" w:rsidRPr="001E4B3F" w:rsidP="001E4B3F">
      <w:pPr>
        <w:pStyle w:val="AllowPageBreak"/>
      </w:pPr>
    </w:p>
    <w:p w:rsidR="00000000" w:rsidRPr="001E4B3F" w:rsidP="001E4B3F">
      <w:pPr>
        <w:pStyle w:val="Heading1"/>
      </w:pPr>
      <w:bookmarkStart w:id="10" w:name="O_641981"/>
      <w:bookmarkEnd w:id="10"/>
      <w:r w:rsidRPr="001E4B3F">
        <w:t>Links</w:t>
      </w:r>
    </w:p>
    <w:p w:rsidR="00000000" w:rsidRPr="001E4B3F" w:rsidP="001E4B3F">
      <w:pPr>
        <w:pStyle w:val="BodyText"/>
      </w:pPr>
      <w:r w:rsidRPr="001E4B3F">
        <w:t>MAR Maritime Training Package Companion Volume Implementation Guide at: - - http://companion_volumes.vetnet.education.go</w:t>
      </w:r>
      <w:r w:rsidRPr="001E4B3F">
        <w:t>v.au/Pages/TrainingPackage.aspx?pid=22</w:t>
      </w:r>
    </w:p>
    <w:p w:rsidR="00000000" w:rsidRPr="001E4B3F" w:rsidP="001E4B3F"/>
    <w:sectPr w:rsidSect="001E4B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3F" w:rsidRPr="005B1B18" w:rsidP="005B1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18" w:rsidP="001E4B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B1B18" w:rsidP="001E4B3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B1B18" w:rsidP="001E4B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3F" w:rsidRPr="005B1B18" w:rsidP="005B1B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18" w:rsidRPr="002D2AF8" w:rsidP="001E4B3F">
    <w:pPr>
      <w:pStyle w:val="Header"/>
      <w:framePr w:wrap="around"/>
    </w:pPr>
    <w:r>
      <w:fldChar w:fldCharType="begin"/>
    </w:r>
    <w:r>
      <w:instrText xml:space="preserve"> TITLE   \* MERGEFORMAT </w:instrText>
    </w:r>
    <w:r>
      <w:fldChar w:fldCharType="separate"/>
    </w:r>
    <w:r>
      <w:t>MARC020 Transmit and receive information by marine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5B1B18" w:rsidP="001E4B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30BF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50D5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B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B3F"/>
    <w:pPr>
      <w:spacing w:before="360" w:after="60"/>
      <w:outlineLvl w:val="0"/>
    </w:pPr>
    <w:rPr>
      <w:sz w:val="32"/>
    </w:rPr>
  </w:style>
  <w:style w:type="paragraph" w:styleId="Heading2">
    <w:name w:val="heading 2"/>
    <w:basedOn w:val="HeadingBase"/>
    <w:next w:val="BodyText"/>
    <w:link w:val="Heading2Char"/>
    <w:qFormat/>
    <w:rsid w:val="001E4B3F"/>
    <w:pPr>
      <w:keepLines/>
      <w:spacing w:before="240" w:after="120"/>
      <w:outlineLvl w:val="1"/>
    </w:pPr>
    <w:rPr>
      <w:sz w:val="28"/>
      <w:szCs w:val="40"/>
    </w:rPr>
  </w:style>
  <w:style w:type="paragraph" w:styleId="Heading3">
    <w:name w:val="heading 3"/>
    <w:basedOn w:val="HeadingBase"/>
    <w:next w:val="BodyText"/>
    <w:link w:val="Heading3Char"/>
    <w:qFormat/>
    <w:rsid w:val="001E4B3F"/>
    <w:pPr>
      <w:spacing w:before="180" w:after="120"/>
      <w:outlineLvl w:val="2"/>
    </w:pPr>
    <w:rPr>
      <w:spacing w:val="-10"/>
      <w:kern w:val="32"/>
    </w:rPr>
  </w:style>
  <w:style w:type="paragraph" w:styleId="Heading4">
    <w:name w:val="heading 4"/>
    <w:basedOn w:val="HeadingBase"/>
    <w:next w:val="BodyText"/>
    <w:link w:val="Heading4Char"/>
    <w:qFormat/>
    <w:rsid w:val="001E4B3F"/>
    <w:pPr>
      <w:spacing w:before="160" w:after="120"/>
      <w:outlineLvl w:val="3"/>
    </w:pPr>
    <w:rPr>
      <w:sz w:val="22"/>
    </w:rPr>
  </w:style>
  <w:style w:type="paragraph" w:styleId="Heading5">
    <w:name w:val="heading 5"/>
    <w:basedOn w:val="HeadingBase"/>
    <w:next w:val="Normal"/>
    <w:link w:val="Heading5Char"/>
    <w:qFormat/>
    <w:rsid w:val="001E4B3F"/>
    <w:pPr>
      <w:spacing w:before="80"/>
      <w:outlineLvl w:val="4"/>
    </w:pPr>
    <w:rPr>
      <w:color w:val="918585"/>
      <w:sz w:val="20"/>
    </w:rPr>
  </w:style>
  <w:style w:type="paragraph" w:styleId="Heading6">
    <w:name w:val="heading 6"/>
    <w:basedOn w:val="HeadingBase"/>
    <w:next w:val="Normal"/>
    <w:link w:val="Heading6Char"/>
    <w:qFormat/>
    <w:rsid w:val="001E4B3F"/>
    <w:pPr>
      <w:spacing w:before="60"/>
      <w:outlineLvl w:val="5"/>
    </w:pPr>
    <w:rPr>
      <w:color w:val="918585"/>
      <w:sz w:val="20"/>
    </w:rPr>
  </w:style>
  <w:style w:type="paragraph" w:styleId="Heading7">
    <w:name w:val="heading 7"/>
    <w:basedOn w:val="Normal"/>
    <w:next w:val="Normal"/>
    <w:link w:val="Heading7Char"/>
    <w:qFormat/>
    <w:rsid w:val="001E4B3F"/>
    <w:pPr>
      <w:ind w:left="720"/>
      <w:outlineLvl w:val="6"/>
    </w:pPr>
    <w:rPr>
      <w:i/>
    </w:rPr>
  </w:style>
  <w:style w:type="paragraph" w:styleId="Heading8">
    <w:name w:val="heading 8"/>
    <w:basedOn w:val="Normal"/>
    <w:next w:val="Normal"/>
    <w:link w:val="Heading8Char"/>
    <w:qFormat/>
    <w:rsid w:val="001E4B3F"/>
    <w:pPr>
      <w:ind w:left="720"/>
      <w:outlineLvl w:val="7"/>
    </w:pPr>
    <w:rPr>
      <w:i/>
    </w:rPr>
  </w:style>
  <w:style w:type="paragraph" w:styleId="Heading9">
    <w:name w:val="heading 9"/>
    <w:basedOn w:val="Normal"/>
    <w:next w:val="Normal"/>
    <w:link w:val="Heading9Char"/>
    <w:qFormat/>
    <w:rsid w:val="001E4B3F"/>
    <w:pPr>
      <w:ind w:left="720"/>
      <w:outlineLvl w:val="8"/>
    </w:pPr>
    <w:rPr>
      <w:i/>
    </w:rPr>
  </w:style>
  <w:style w:type="character" w:default="1" w:styleId="DefaultParagraphFont">
    <w:name w:val="Default Paragraph Font"/>
    <w:uiPriority w:val="1"/>
    <w:unhideWhenUsed/>
    <w:rsid w:val="001E4B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B3F"/>
  </w:style>
  <w:style w:type="character" w:customStyle="1" w:styleId="Heading1Char">
    <w:name w:val="Heading 1 Char"/>
    <w:basedOn w:val="DefaultParagraphFont"/>
    <w:link w:val="Heading1"/>
    <w:rsid w:val="001E4B3F"/>
    <w:rPr>
      <w:rFonts w:ascii="Times New Roman" w:eastAsia="Times New Roman" w:hAnsi="Times New Roman" w:cs="Times New Roman"/>
      <w:b/>
      <w:sz w:val="32"/>
      <w:szCs w:val="20"/>
      <w:lang w:eastAsia="en-US"/>
    </w:rPr>
  </w:style>
  <w:style w:type="paragraph" w:styleId="BodyText">
    <w:name w:val="Body Text"/>
    <w:basedOn w:val="Normal"/>
    <w:link w:val="BodyTextChar"/>
    <w:rsid w:val="001E4B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4B3F"/>
    <w:rPr>
      <w:rFonts w:ascii="Times New Roman" w:eastAsia="Times New Roman" w:hAnsi="Times New Roman" w:cs="Times New Roman"/>
      <w:sz w:val="24"/>
      <w:lang w:eastAsia="en-US"/>
    </w:rPr>
  </w:style>
  <w:style w:type="paragraph" w:styleId="ListBullet">
    <w:name w:val="List Bullet"/>
    <w:basedOn w:val="List"/>
    <w:rsid w:val="001E4B3F"/>
    <w:pPr>
      <w:numPr>
        <w:numId w:val="12"/>
      </w:numPr>
      <w:tabs>
        <w:tab w:val="clear" w:pos="340"/>
      </w:tabs>
      <w:spacing w:before="40" w:after="40"/>
    </w:pPr>
  </w:style>
  <w:style w:type="character" w:customStyle="1" w:styleId="SpecialBold">
    <w:name w:val="Special Bold"/>
    <w:basedOn w:val="DefaultParagraphFont"/>
    <w:rsid w:val="001E4B3F"/>
    <w:rPr>
      <w:b/>
      <w:spacing w:val="0"/>
    </w:rPr>
  </w:style>
  <w:style w:type="paragraph" w:customStyle="1" w:styleId="SuperHeading">
    <w:name w:val="SuperHeading"/>
    <w:basedOn w:val="Normal"/>
    <w:rsid w:val="001E4B3F"/>
    <w:pPr>
      <w:spacing w:before="240" w:after="120"/>
      <w:outlineLvl w:val="0"/>
    </w:pPr>
    <w:rPr>
      <w:rFonts w:ascii="Times New Roman" w:hAnsi="Times New Roman"/>
      <w:b/>
      <w:sz w:val="32"/>
    </w:rPr>
  </w:style>
  <w:style w:type="paragraph" w:customStyle="1" w:styleId="AllowPageBreak">
    <w:name w:val="AllowPageBreak"/>
    <w:rsid w:val="001E4B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B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B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B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B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B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B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B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B3F"/>
    <w:rPr>
      <w:rFonts w:ascii="Courier New" w:eastAsia="Times New Roman" w:hAnsi="Courier New" w:cs="Times New Roman"/>
      <w:i/>
      <w:szCs w:val="20"/>
      <w:lang w:eastAsia="en-US"/>
    </w:rPr>
  </w:style>
  <w:style w:type="paragraph" w:customStyle="1" w:styleId="HeadingBase">
    <w:name w:val="Heading Base"/>
    <w:rsid w:val="001E4B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B3F"/>
    <w:pPr>
      <w:tabs>
        <w:tab w:val="right" w:leader="dot" w:pos="9072"/>
      </w:tabs>
      <w:ind w:left="567"/>
    </w:pPr>
    <w:rPr>
      <w:szCs w:val="22"/>
    </w:rPr>
  </w:style>
  <w:style w:type="paragraph" w:customStyle="1" w:styleId="TOCBase">
    <w:name w:val="TOC Base"/>
    <w:rsid w:val="001E4B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B3F"/>
    <w:pPr>
      <w:tabs>
        <w:tab w:val="right" w:leader="dot" w:pos="9072"/>
      </w:tabs>
      <w:spacing w:before="40" w:after="40"/>
      <w:ind w:left="284"/>
    </w:pPr>
    <w:rPr>
      <w:rFonts w:ascii="Times New Roman" w:hAnsi="Times New Roman"/>
    </w:rPr>
  </w:style>
  <w:style w:type="paragraph" w:styleId="TOC1">
    <w:name w:val="toc 1"/>
    <w:basedOn w:val="TOCBase"/>
    <w:next w:val="Normal"/>
    <w:rsid w:val="001E4B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B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B3F"/>
    <w:rPr>
      <w:rFonts w:ascii="Times New Roman" w:eastAsia="Times New Roman" w:hAnsi="Times New Roman" w:cs="Times New Roman"/>
      <w:sz w:val="16"/>
      <w:lang w:eastAsia="en-US"/>
    </w:rPr>
  </w:style>
  <w:style w:type="paragraph" w:styleId="Title">
    <w:name w:val="Title"/>
    <w:basedOn w:val="HeadingBase"/>
    <w:link w:val="TitleChar"/>
    <w:qFormat/>
    <w:rsid w:val="001E4B3F"/>
    <w:pPr>
      <w:spacing w:before="5040"/>
      <w:jc w:val="center"/>
    </w:pPr>
    <w:rPr>
      <w:sz w:val="48"/>
      <w:szCs w:val="72"/>
      <w:lang w:val="en-US"/>
    </w:rPr>
  </w:style>
  <w:style w:type="character" w:customStyle="1" w:styleId="TitleChar">
    <w:name w:val="Title Char"/>
    <w:basedOn w:val="DefaultParagraphFont"/>
    <w:link w:val="Title"/>
    <w:rsid w:val="001E4B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B3F"/>
    <w:pPr>
      <w:tabs>
        <w:tab w:val="left" w:pos="3600"/>
        <w:tab w:val="left" w:pos="3958"/>
      </w:tabs>
    </w:pPr>
  </w:style>
  <w:style w:type="paragraph" w:styleId="List">
    <w:name w:val="List"/>
    <w:basedOn w:val="BodyText"/>
    <w:next w:val="BodyText"/>
    <w:rsid w:val="001E4B3F"/>
    <w:pPr>
      <w:tabs>
        <w:tab w:val="left" w:pos="340"/>
      </w:tabs>
      <w:spacing w:before="60" w:after="60"/>
      <w:ind w:left="340" w:hanging="340"/>
    </w:pPr>
  </w:style>
  <w:style w:type="paragraph" w:customStyle="1" w:styleId="Note">
    <w:name w:val="Note"/>
    <w:basedOn w:val="BodyText"/>
    <w:rsid w:val="001E4B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B3F"/>
    <w:pPr>
      <w:framePr w:wrap="auto" w:hAnchor="text" w:y="6049"/>
    </w:pPr>
    <w:rPr>
      <w:color w:val="000000"/>
      <w:sz w:val="40"/>
    </w:rPr>
  </w:style>
  <w:style w:type="paragraph" w:customStyle="1" w:styleId="TOCTitle">
    <w:name w:val="TOCTitle"/>
    <w:basedOn w:val="Heading1"/>
    <w:rsid w:val="001E4B3F"/>
    <w:pPr>
      <w:spacing w:after="240"/>
      <w:jc w:val="center"/>
      <w:outlineLvl w:val="9"/>
    </w:pPr>
    <w:rPr>
      <w:caps/>
    </w:rPr>
  </w:style>
  <w:style w:type="paragraph" w:customStyle="1" w:styleId="Version">
    <w:name w:val="Version"/>
    <w:rsid w:val="001E4B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B3F"/>
    <w:pPr>
      <w:numPr>
        <w:numId w:val="13"/>
      </w:numPr>
      <w:tabs>
        <w:tab w:val="clear" w:pos="680"/>
      </w:tabs>
    </w:pPr>
  </w:style>
  <w:style w:type="paragraph" w:styleId="Index1">
    <w:name w:val="index 1"/>
    <w:basedOn w:val="Normal"/>
    <w:next w:val="Normal"/>
    <w:semiHidden/>
    <w:rsid w:val="001E4B3F"/>
    <w:pPr>
      <w:keepNext w:val="0"/>
      <w:tabs>
        <w:tab w:val="right" w:pos="4176"/>
      </w:tabs>
      <w:ind w:left="198" w:hanging="198"/>
    </w:pPr>
    <w:rPr>
      <w:rFonts w:ascii="Garamond" w:hAnsi="Garamond"/>
    </w:rPr>
  </w:style>
  <w:style w:type="paragraph" w:styleId="IndexHeading">
    <w:name w:val="index heading"/>
    <w:basedOn w:val="Normal"/>
    <w:next w:val="Index1"/>
    <w:semiHidden/>
    <w:rsid w:val="001E4B3F"/>
    <w:pPr>
      <w:spacing w:before="120" w:after="120"/>
    </w:pPr>
    <w:rPr>
      <w:rFonts w:ascii="Arial" w:hAnsi="Arial"/>
      <w:b/>
      <w:color w:val="918585"/>
      <w:sz w:val="24"/>
    </w:rPr>
  </w:style>
  <w:style w:type="paragraph" w:styleId="Header">
    <w:name w:val="header"/>
    <w:basedOn w:val="Normal"/>
    <w:link w:val="HeaderChar"/>
    <w:rsid w:val="001E4B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B3F"/>
    <w:rPr>
      <w:rFonts w:ascii="Times New Roman" w:eastAsia="Times New Roman" w:hAnsi="Times New Roman" w:cs="Times New Roman"/>
      <w:sz w:val="16"/>
      <w:szCs w:val="20"/>
      <w:lang w:val="en-GB" w:eastAsia="en-US"/>
    </w:rPr>
  </w:style>
  <w:style w:type="paragraph" w:customStyle="1" w:styleId="Chapter">
    <w:name w:val="Chapter"/>
    <w:basedOn w:val="Normal"/>
    <w:rsid w:val="001E4B3F"/>
    <w:pPr>
      <w:spacing w:before="240"/>
    </w:pPr>
    <w:rPr>
      <w:rFonts w:ascii="Times New Roman" w:hAnsi="Times New Roman"/>
      <w:smallCaps/>
      <w:spacing w:val="80"/>
      <w:sz w:val="28"/>
    </w:rPr>
  </w:style>
  <w:style w:type="paragraph" w:customStyle="1" w:styleId="InChapter">
    <w:name w:val="InChapter"/>
    <w:basedOn w:val="Heading3"/>
    <w:rsid w:val="001E4B3F"/>
    <w:pPr>
      <w:spacing w:after="240"/>
      <w:outlineLvl w:val="9"/>
    </w:pPr>
    <w:rPr>
      <w:noProof/>
    </w:rPr>
  </w:style>
  <w:style w:type="paragraph" w:styleId="Index2">
    <w:name w:val="index 2"/>
    <w:basedOn w:val="Normal"/>
    <w:next w:val="Normal"/>
    <w:semiHidden/>
    <w:rsid w:val="001E4B3F"/>
    <w:pPr>
      <w:tabs>
        <w:tab w:val="right" w:pos="4176"/>
      </w:tabs>
      <w:ind w:left="568" w:hanging="284"/>
    </w:pPr>
    <w:rPr>
      <w:rFonts w:ascii="Garamond" w:hAnsi="Garamond"/>
    </w:rPr>
  </w:style>
  <w:style w:type="paragraph" w:customStyle="1" w:styleId="Byline">
    <w:name w:val="Byline"/>
    <w:rsid w:val="001E4B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B3F"/>
    <w:pPr>
      <w:tabs>
        <w:tab w:val="clear" w:pos="3600"/>
        <w:tab w:val="clear" w:pos="3958"/>
      </w:tabs>
      <w:jc w:val="right"/>
    </w:pPr>
  </w:style>
  <w:style w:type="character" w:styleId="Emphasis">
    <w:name w:val="Emphasis"/>
    <w:basedOn w:val="DefaultParagraphFont"/>
    <w:qFormat/>
    <w:rsid w:val="001E4B3F"/>
    <w:rPr>
      <w:i/>
    </w:rPr>
  </w:style>
  <w:style w:type="paragraph" w:styleId="Caption">
    <w:name w:val="caption"/>
    <w:basedOn w:val="BodyText"/>
    <w:next w:val="Normal"/>
    <w:qFormat/>
    <w:rsid w:val="001E4B3F"/>
    <w:pPr>
      <w:framePr w:w="2268" w:hSpace="181" w:vSpace="181" w:wrap="around" w:vAnchor="text" w:hAnchor="page" w:x="1135" w:y="285" w:anchorLock="1"/>
    </w:pPr>
    <w:rPr>
      <w:i/>
    </w:rPr>
  </w:style>
  <w:style w:type="paragraph" w:customStyle="1" w:styleId="MiniTOCTitle">
    <w:name w:val="MiniTOCTitle"/>
    <w:basedOn w:val="Heading4"/>
    <w:rsid w:val="001E4B3F"/>
    <w:pPr>
      <w:spacing w:before="240"/>
      <w:outlineLvl w:val="9"/>
    </w:pPr>
    <w:rPr>
      <w:noProof/>
      <w:sz w:val="24"/>
    </w:rPr>
  </w:style>
  <w:style w:type="paragraph" w:customStyle="1" w:styleId="MiniTOCItem">
    <w:name w:val="MiniTOCItem"/>
    <w:basedOn w:val="ListBullet"/>
    <w:rsid w:val="001E4B3F"/>
    <w:pPr>
      <w:numPr>
        <w:numId w:val="0"/>
      </w:numPr>
      <w:tabs>
        <w:tab w:val="right" w:leader="dot" w:pos="6521"/>
      </w:tabs>
      <w:spacing w:before="0" w:after="0"/>
    </w:pPr>
  </w:style>
  <w:style w:type="paragraph" w:customStyle="1" w:styleId="TOFTitle">
    <w:name w:val="TOFTitle"/>
    <w:basedOn w:val="TOCTitle"/>
    <w:rsid w:val="001E4B3F"/>
  </w:style>
  <w:style w:type="paragraph" w:styleId="TableofFigures">
    <w:name w:val="table of figures"/>
    <w:basedOn w:val="Normal"/>
    <w:next w:val="Normal"/>
    <w:semiHidden/>
    <w:rsid w:val="001E4B3F"/>
    <w:pPr>
      <w:tabs>
        <w:tab w:val="right" w:leader="dot" w:pos="9072"/>
      </w:tabs>
      <w:ind w:left="970" w:hanging="403"/>
    </w:pPr>
    <w:rPr>
      <w:rFonts w:ascii="Times New Roman" w:hAnsi="Times New Roman"/>
      <w:b/>
    </w:rPr>
  </w:style>
  <w:style w:type="paragraph" w:styleId="ListNumber">
    <w:name w:val="List Number"/>
    <w:basedOn w:val="List"/>
    <w:rsid w:val="001E4B3F"/>
    <w:pPr>
      <w:numPr>
        <w:numId w:val="10"/>
      </w:numPr>
    </w:pPr>
  </w:style>
  <w:style w:type="character" w:customStyle="1" w:styleId="WingdingSymbols">
    <w:name w:val="Wingding Symbols"/>
    <w:rsid w:val="001E4B3F"/>
    <w:rPr>
      <w:rFonts w:ascii="Wingdings" w:hAnsi="Wingdings"/>
    </w:rPr>
  </w:style>
  <w:style w:type="paragraph" w:customStyle="1" w:styleId="TableHeading">
    <w:name w:val="Table Heading"/>
    <w:basedOn w:val="HeadingBase"/>
    <w:rsid w:val="001E4B3F"/>
    <w:pPr>
      <w:keepLines/>
      <w:pBdr>
        <w:bottom w:val="single" w:sz="6" w:space="1" w:color="918585"/>
      </w:pBdr>
      <w:spacing w:before="240"/>
    </w:pPr>
  </w:style>
  <w:style w:type="character" w:customStyle="1" w:styleId="HotSpot">
    <w:name w:val="HotSpot"/>
    <w:rsid w:val="001E4B3F"/>
    <w:rPr>
      <w:color w:val="0033CC"/>
      <w:u w:val="none"/>
    </w:rPr>
  </w:style>
  <w:style w:type="paragraph" w:customStyle="1" w:styleId="BodyTextRight">
    <w:name w:val="Body Text Right"/>
    <w:basedOn w:val="BodyText"/>
    <w:rsid w:val="001E4B3F"/>
    <w:pPr>
      <w:spacing w:before="0" w:after="0"/>
      <w:jc w:val="right"/>
    </w:pPr>
  </w:style>
  <w:style w:type="paragraph" w:styleId="Index3">
    <w:name w:val="index 3"/>
    <w:basedOn w:val="ListNumber2"/>
    <w:next w:val="Normal"/>
    <w:semiHidden/>
    <w:rsid w:val="001E4B3F"/>
    <w:pPr>
      <w:numPr>
        <w:numId w:val="0"/>
      </w:numPr>
      <w:tabs>
        <w:tab w:val="right" w:leader="dot" w:pos="4176"/>
      </w:tabs>
    </w:pPr>
  </w:style>
  <w:style w:type="paragraph" w:styleId="ListNumber2">
    <w:name w:val="List Number 2"/>
    <w:basedOn w:val="List2"/>
    <w:rsid w:val="001E4B3F"/>
    <w:pPr>
      <w:numPr>
        <w:numId w:val="9"/>
      </w:numPr>
      <w:tabs>
        <w:tab w:val="clear" w:pos="1060"/>
      </w:tabs>
    </w:pPr>
  </w:style>
  <w:style w:type="paragraph" w:customStyle="1" w:styleId="MarginNote">
    <w:name w:val="Margin Note"/>
    <w:basedOn w:val="BodyText"/>
    <w:rsid w:val="001E4B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B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B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B3F"/>
    <w:rPr>
      <w:sz w:val="32"/>
    </w:rPr>
  </w:style>
  <w:style w:type="paragraph" w:customStyle="1" w:styleId="HeadingProcedure">
    <w:name w:val="Heading Procedure"/>
    <w:basedOn w:val="HeadingBase"/>
    <w:next w:val="Normal"/>
    <w:rsid w:val="001E4B3F"/>
    <w:pPr>
      <w:tabs>
        <w:tab w:val="left" w:pos="0"/>
      </w:tabs>
      <w:spacing w:before="120" w:after="60"/>
    </w:pPr>
    <w:rPr>
      <w:i/>
      <w:color w:val="918585"/>
      <w:sz w:val="22"/>
    </w:rPr>
  </w:style>
  <w:style w:type="paragraph" w:customStyle="1" w:styleId="TableBodyText">
    <w:name w:val="Table Body Text"/>
    <w:basedOn w:val="BodyText"/>
    <w:rsid w:val="001E4B3F"/>
    <w:pPr>
      <w:spacing w:before="60" w:after="60"/>
    </w:pPr>
  </w:style>
  <w:style w:type="paragraph" w:styleId="ListContinue">
    <w:name w:val="List Continue"/>
    <w:basedOn w:val="List"/>
    <w:rsid w:val="001E4B3F"/>
    <w:pPr>
      <w:ind w:firstLine="0"/>
    </w:pPr>
  </w:style>
  <w:style w:type="paragraph" w:customStyle="1" w:styleId="ListNote">
    <w:name w:val="List Note"/>
    <w:basedOn w:val="List"/>
    <w:rsid w:val="001E4B3F"/>
    <w:pPr>
      <w:pBdr>
        <w:top w:val="single" w:sz="6" w:space="2" w:color="918585"/>
        <w:bottom w:val="single" w:sz="6" w:space="2" w:color="918585"/>
      </w:pBdr>
      <w:tabs>
        <w:tab w:val="left" w:pos="1021"/>
      </w:tabs>
      <w:ind w:firstLine="0"/>
    </w:pPr>
  </w:style>
  <w:style w:type="paragraph" w:customStyle="1" w:styleId="Warning">
    <w:name w:val="Warning"/>
    <w:basedOn w:val="BodyText"/>
    <w:rsid w:val="001E4B3F"/>
    <w:pPr>
      <w:shd w:val="clear" w:color="auto" w:fill="D9D9D9"/>
      <w:tabs>
        <w:tab w:val="left" w:pos="992"/>
      </w:tabs>
      <w:ind w:left="119" w:right="119"/>
    </w:pPr>
    <w:rPr>
      <w:sz w:val="20"/>
    </w:rPr>
  </w:style>
  <w:style w:type="paragraph" w:customStyle="1" w:styleId="MarginIcons">
    <w:name w:val="Margin Icons"/>
    <w:basedOn w:val="BodyText"/>
    <w:rsid w:val="001E4B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B3F"/>
    <w:rPr>
      <w:rFonts w:ascii="Courier New" w:hAnsi="Courier New"/>
    </w:rPr>
  </w:style>
  <w:style w:type="paragraph" w:customStyle="1" w:styleId="NoteBullet">
    <w:name w:val="Note Bullet"/>
    <w:basedOn w:val="Note"/>
    <w:rsid w:val="001E4B3F"/>
    <w:pPr>
      <w:tabs>
        <w:tab w:val="clear" w:pos="680"/>
      </w:tabs>
      <w:spacing w:before="60" w:after="60"/>
    </w:pPr>
  </w:style>
  <w:style w:type="paragraph" w:customStyle="1" w:styleId="SubHeading2">
    <w:name w:val="SubHeading2"/>
    <w:basedOn w:val="HeadingBase"/>
    <w:rsid w:val="001E4B3F"/>
    <w:pPr>
      <w:spacing w:before="240" w:after="60"/>
    </w:pPr>
    <w:rPr>
      <w:sz w:val="20"/>
    </w:rPr>
  </w:style>
  <w:style w:type="paragraph" w:customStyle="1" w:styleId="SubHeading1">
    <w:name w:val="SubHeading1"/>
    <w:basedOn w:val="HeadingBase"/>
    <w:rsid w:val="001E4B3F"/>
    <w:pPr>
      <w:spacing w:before="240" w:after="60"/>
    </w:pPr>
    <w:rPr>
      <w:color w:val="918585"/>
      <w:sz w:val="22"/>
    </w:rPr>
  </w:style>
  <w:style w:type="paragraph" w:customStyle="1" w:styleId="SideHeading">
    <w:name w:val="Side Heading"/>
    <w:basedOn w:val="HeadingBase"/>
    <w:rsid w:val="001E4B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B3F"/>
    <w:pPr>
      <w:tabs>
        <w:tab w:val="num" w:pos="360"/>
      </w:tabs>
    </w:pPr>
  </w:style>
  <w:style w:type="paragraph" w:styleId="PlainText">
    <w:name w:val="Plain Text"/>
    <w:basedOn w:val="Normal"/>
    <w:link w:val="PlainTextChar"/>
    <w:rsid w:val="001E4B3F"/>
    <w:rPr>
      <w:sz w:val="20"/>
    </w:rPr>
  </w:style>
  <w:style w:type="character" w:customStyle="1" w:styleId="PlainTextChar">
    <w:name w:val="Plain Text Char"/>
    <w:basedOn w:val="DefaultParagraphFont"/>
    <w:link w:val="PlainText"/>
    <w:rsid w:val="001E4B3F"/>
    <w:rPr>
      <w:rFonts w:ascii="Courier New" w:eastAsia="Times New Roman" w:hAnsi="Courier New" w:cs="Times New Roman"/>
      <w:sz w:val="20"/>
      <w:szCs w:val="20"/>
      <w:lang w:eastAsia="en-US"/>
    </w:rPr>
  </w:style>
  <w:style w:type="character" w:customStyle="1" w:styleId="MenuOption">
    <w:name w:val="Menu Option"/>
    <w:basedOn w:val="DefaultParagraphFont"/>
    <w:rsid w:val="001E4B3F"/>
    <w:rPr>
      <w:b/>
      <w:smallCaps/>
    </w:rPr>
  </w:style>
  <w:style w:type="paragraph" w:customStyle="1" w:styleId="TableListNumber">
    <w:name w:val="Table List Number"/>
    <w:basedOn w:val="ListNumber"/>
    <w:rsid w:val="001E4B3F"/>
    <w:pPr>
      <w:numPr>
        <w:numId w:val="0"/>
      </w:numPr>
    </w:pPr>
  </w:style>
  <w:style w:type="paragraph" w:styleId="TOC4">
    <w:name w:val="toc 4"/>
    <w:basedOn w:val="TOCBase"/>
    <w:next w:val="Normal"/>
    <w:semiHidden/>
    <w:rsid w:val="001E4B3F"/>
    <w:pPr>
      <w:tabs>
        <w:tab w:val="right" w:leader="dot" w:pos="9071"/>
      </w:tabs>
      <w:ind w:left="1701"/>
    </w:pPr>
  </w:style>
  <w:style w:type="paragraph" w:customStyle="1" w:styleId="ListAlpha">
    <w:name w:val="List Alpha"/>
    <w:basedOn w:val="List"/>
    <w:rsid w:val="001E4B3F"/>
    <w:pPr>
      <w:numPr>
        <w:numId w:val="8"/>
      </w:numPr>
    </w:pPr>
  </w:style>
  <w:style w:type="paragraph" w:customStyle="1" w:styleId="ListAlpha2">
    <w:name w:val="List Alpha 2"/>
    <w:basedOn w:val="List2"/>
    <w:rsid w:val="001E4B3F"/>
    <w:pPr>
      <w:numPr>
        <w:numId w:val="7"/>
      </w:numPr>
    </w:pPr>
  </w:style>
  <w:style w:type="paragraph" w:styleId="List2">
    <w:name w:val="List 2"/>
    <w:basedOn w:val="BodyText"/>
    <w:rsid w:val="001E4B3F"/>
    <w:pPr>
      <w:tabs>
        <w:tab w:val="left" w:pos="680"/>
      </w:tabs>
      <w:spacing w:before="60" w:after="60"/>
      <w:ind w:left="680" w:hanging="340"/>
    </w:pPr>
  </w:style>
  <w:style w:type="paragraph" w:styleId="List3">
    <w:name w:val="List 3"/>
    <w:basedOn w:val="BodyText"/>
    <w:rsid w:val="001E4B3F"/>
    <w:pPr>
      <w:tabs>
        <w:tab w:val="left" w:pos="1021"/>
      </w:tabs>
      <w:spacing w:before="60" w:after="60"/>
      <w:ind w:left="1020" w:hanging="340"/>
    </w:pPr>
  </w:style>
  <w:style w:type="paragraph" w:styleId="List4">
    <w:name w:val="List 4"/>
    <w:basedOn w:val="BodyText"/>
    <w:rsid w:val="001E4B3F"/>
    <w:pPr>
      <w:tabs>
        <w:tab w:val="left" w:pos="1361"/>
      </w:tabs>
      <w:spacing w:before="60" w:after="60"/>
      <w:ind w:left="1361" w:hanging="340"/>
    </w:pPr>
  </w:style>
  <w:style w:type="paragraph" w:styleId="List5">
    <w:name w:val="List 5"/>
    <w:basedOn w:val="BodyText"/>
    <w:rsid w:val="001E4B3F"/>
    <w:pPr>
      <w:tabs>
        <w:tab w:val="left" w:pos="1701"/>
      </w:tabs>
      <w:spacing w:before="60" w:after="60"/>
      <w:ind w:left="1701" w:hanging="340"/>
    </w:pPr>
  </w:style>
  <w:style w:type="paragraph" w:styleId="ListBullet3">
    <w:name w:val="List Bullet 3"/>
    <w:basedOn w:val="List3"/>
    <w:rsid w:val="001E4B3F"/>
    <w:pPr>
      <w:numPr>
        <w:numId w:val="14"/>
      </w:numPr>
      <w:tabs>
        <w:tab w:val="clear" w:pos="1021"/>
      </w:tabs>
      <w:ind w:left="1037" w:hanging="357"/>
    </w:pPr>
  </w:style>
  <w:style w:type="paragraph" w:styleId="ListBullet4">
    <w:name w:val="List Bullet 4"/>
    <w:basedOn w:val="List4"/>
    <w:rsid w:val="001E4B3F"/>
    <w:pPr>
      <w:numPr>
        <w:numId w:val="2"/>
      </w:numPr>
      <w:tabs>
        <w:tab w:val="clear" w:pos="1361"/>
      </w:tabs>
    </w:pPr>
  </w:style>
  <w:style w:type="paragraph" w:styleId="ListBullet5">
    <w:name w:val="List Bullet 5"/>
    <w:basedOn w:val="List5"/>
    <w:rsid w:val="001E4B3F"/>
    <w:pPr>
      <w:numPr>
        <w:numId w:val="3"/>
      </w:numPr>
    </w:pPr>
  </w:style>
  <w:style w:type="paragraph" w:styleId="ListContinue2">
    <w:name w:val="List Continue 2"/>
    <w:basedOn w:val="List2"/>
    <w:rsid w:val="001E4B3F"/>
    <w:pPr>
      <w:ind w:firstLine="0"/>
    </w:pPr>
  </w:style>
  <w:style w:type="paragraph" w:styleId="ListContinue3">
    <w:name w:val="List Continue 3"/>
    <w:basedOn w:val="List3"/>
    <w:rsid w:val="001E4B3F"/>
    <w:pPr>
      <w:ind w:left="1021" w:firstLine="0"/>
    </w:pPr>
  </w:style>
  <w:style w:type="paragraph" w:styleId="ListContinue4">
    <w:name w:val="List Continue 4"/>
    <w:basedOn w:val="List4"/>
    <w:rsid w:val="001E4B3F"/>
    <w:pPr>
      <w:ind w:firstLine="0"/>
    </w:pPr>
  </w:style>
  <w:style w:type="paragraph" w:styleId="ListContinue5">
    <w:name w:val="List Continue 5"/>
    <w:basedOn w:val="List5"/>
    <w:rsid w:val="001E4B3F"/>
    <w:pPr>
      <w:ind w:firstLine="0"/>
    </w:pPr>
  </w:style>
  <w:style w:type="paragraph" w:styleId="ListNumber3">
    <w:name w:val="List Number 3"/>
    <w:basedOn w:val="List3"/>
    <w:rsid w:val="001E4B3F"/>
    <w:pPr>
      <w:numPr>
        <w:numId w:val="4"/>
      </w:numPr>
    </w:pPr>
  </w:style>
  <w:style w:type="paragraph" w:styleId="ListNumber4">
    <w:name w:val="List Number 4"/>
    <w:basedOn w:val="List4"/>
    <w:rsid w:val="001E4B3F"/>
    <w:pPr>
      <w:numPr>
        <w:numId w:val="5"/>
      </w:numPr>
    </w:pPr>
  </w:style>
  <w:style w:type="paragraph" w:styleId="ListNumber5">
    <w:name w:val="List Number 5"/>
    <w:basedOn w:val="List5"/>
    <w:rsid w:val="001E4B3F"/>
    <w:pPr>
      <w:numPr>
        <w:numId w:val="6"/>
      </w:numPr>
    </w:pPr>
  </w:style>
  <w:style w:type="paragraph" w:styleId="BlockText">
    <w:name w:val="Block Text"/>
    <w:basedOn w:val="Normal"/>
    <w:rsid w:val="001E4B3F"/>
    <w:pPr>
      <w:spacing w:after="120"/>
      <w:ind w:left="1440" w:right="1440"/>
    </w:pPr>
  </w:style>
  <w:style w:type="character" w:customStyle="1" w:styleId="Subscript">
    <w:name w:val="Subscript"/>
    <w:basedOn w:val="DefaultParagraphFont"/>
    <w:rsid w:val="001E4B3F"/>
    <w:rPr>
      <w:sz w:val="16"/>
      <w:vertAlign w:val="subscript"/>
    </w:rPr>
  </w:style>
  <w:style w:type="character" w:customStyle="1" w:styleId="Superscript">
    <w:name w:val="Superscript"/>
    <w:basedOn w:val="DefaultParagraphFont"/>
    <w:rsid w:val="001E4B3F"/>
    <w:rPr>
      <w:sz w:val="16"/>
      <w:vertAlign w:val="superscript"/>
    </w:rPr>
  </w:style>
  <w:style w:type="character" w:customStyle="1" w:styleId="Symbols">
    <w:name w:val="Symbols"/>
    <w:basedOn w:val="DefaultParagraphFont"/>
    <w:rsid w:val="001E4B3F"/>
    <w:rPr>
      <w:rFonts w:ascii="Symbol" w:hAnsi="Symbol"/>
    </w:rPr>
  </w:style>
  <w:style w:type="character" w:customStyle="1" w:styleId="MenuOptions">
    <w:name w:val="Menu Options"/>
    <w:basedOn w:val="DefaultParagraphFont"/>
    <w:rsid w:val="001E4B3F"/>
    <w:rPr>
      <w:rFonts w:ascii="Arial Narrow" w:hAnsi="Arial Narrow"/>
      <w:smallCaps/>
    </w:rPr>
  </w:style>
  <w:style w:type="character" w:customStyle="1" w:styleId="Buttons">
    <w:name w:val="Buttons"/>
    <w:basedOn w:val="DefaultParagraphFont"/>
    <w:rsid w:val="001E4B3F"/>
    <w:rPr>
      <w:b/>
    </w:rPr>
  </w:style>
  <w:style w:type="character" w:customStyle="1" w:styleId="Underlined">
    <w:name w:val="Underlined"/>
    <w:basedOn w:val="DefaultParagraphFont"/>
    <w:rsid w:val="001E4B3F"/>
    <w:rPr>
      <w:u w:val="single"/>
    </w:rPr>
  </w:style>
  <w:style w:type="paragraph" w:customStyle="1" w:styleId="TableBodyTextRight">
    <w:name w:val="Table Body Text Right"/>
    <w:basedOn w:val="TableBodyText"/>
    <w:rsid w:val="001E4B3F"/>
    <w:pPr>
      <w:widowControl w:val="0"/>
      <w:autoSpaceDE w:val="0"/>
      <w:autoSpaceDN w:val="0"/>
      <w:adjustRightInd w:val="0"/>
      <w:jc w:val="right"/>
    </w:pPr>
    <w:rPr>
      <w:rFonts w:cs="Arial"/>
      <w:szCs w:val="18"/>
    </w:rPr>
  </w:style>
  <w:style w:type="paragraph" w:customStyle="1" w:styleId="CopyrightText">
    <w:name w:val="Copyright Text"/>
    <w:basedOn w:val="BodyText"/>
    <w:rsid w:val="001E4B3F"/>
    <w:rPr>
      <w:sz w:val="18"/>
    </w:rPr>
  </w:style>
  <w:style w:type="paragraph" w:customStyle="1" w:styleId="BodySmallRight">
    <w:name w:val="Body Small Right"/>
    <w:basedOn w:val="BodyTextRight"/>
    <w:rsid w:val="001E4B3F"/>
    <w:rPr>
      <w:sz w:val="18"/>
      <w:szCs w:val="18"/>
    </w:rPr>
  </w:style>
  <w:style w:type="paragraph" w:customStyle="1" w:styleId="MarginEdition">
    <w:name w:val="Margin Edition"/>
    <w:basedOn w:val="MarginNote"/>
    <w:rsid w:val="001E4B3F"/>
    <w:pPr>
      <w:spacing w:before="0" w:after="0"/>
    </w:pPr>
    <w:rPr>
      <w:rFonts w:ascii="Times New Roman" w:hAnsi="Times New Roman"/>
      <w:color w:val="999999"/>
    </w:rPr>
  </w:style>
  <w:style w:type="paragraph" w:customStyle="1" w:styleId="Spacer">
    <w:name w:val="Spacer"/>
    <w:basedOn w:val="Normal"/>
    <w:rsid w:val="001E4B3F"/>
    <w:rPr>
      <w:sz w:val="2"/>
      <w:szCs w:val="2"/>
    </w:rPr>
  </w:style>
  <w:style w:type="character" w:customStyle="1" w:styleId="Small">
    <w:name w:val="Small"/>
    <w:basedOn w:val="DefaultParagraphFont"/>
    <w:rsid w:val="001E4B3F"/>
    <w:rPr>
      <w:sz w:val="16"/>
    </w:rPr>
  </w:style>
  <w:style w:type="paragraph" w:customStyle="1" w:styleId="WideTable">
    <w:name w:val="Wide Table"/>
    <w:basedOn w:val="Normal"/>
    <w:rsid w:val="001E4B3F"/>
    <w:pPr>
      <w:ind w:left="-1418"/>
    </w:pPr>
    <w:rPr>
      <w:sz w:val="2"/>
      <w:szCs w:val="2"/>
    </w:rPr>
  </w:style>
  <w:style w:type="character" w:styleId="PageNumber">
    <w:name w:val="page number"/>
    <w:basedOn w:val="DefaultParagraphFont"/>
    <w:rsid w:val="001E4B3F"/>
  </w:style>
  <w:style w:type="paragraph" w:styleId="Quote">
    <w:name w:val="Quote"/>
    <w:basedOn w:val="Heading1"/>
    <w:link w:val="QuoteChar"/>
    <w:qFormat/>
    <w:rsid w:val="001E4B3F"/>
    <w:rPr>
      <w:b w:val="0"/>
      <w:sz w:val="72"/>
      <w:szCs w:val="72"/>
      <w:lang w:val="en-NZ"/>
    </w:rPr>
  </w:style>
  <w:style w:type="character" w:customStyle="1" w:styleId="QuoteChar">
    <w:name w:val="Quote Char"/>
    <w:basedOn w:val="DefaultParagraphFont"/>
    <w:link w:val="Quote"/>
    <w:rsid w:val="001E4B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B3F"/>
    <w:pPr>
      <w:pageBreakBefore/>
    </w:pPr>
  </w:style>
  <w:style w:type="paragraph" w:customStyle="1" w:styleId="Border">
    <w:name w:val="Border"/>
    <w:basedOn w:val="Normal"/>
    <w:qFormat/>
    <w:rsid w:val="001E4B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B3F"/>
    <w:rPr>
      <w:b/>
      <w:bCs/>
      <w:i/>
      <w:iCs/>
      <w:color w:val="auto"/>
    </w:rPr>
  </w:style>
  <w:style w:type="paragraph" w:styleId="IntenseQuote">
    <w:name w:val="Intense Quote"/>
    <w:basedOn w:val="Normal"/>
    <w:next w:val="Normal"/>
    <w:link w:val="IntenseQuoteChar"/>
    <w:uiPriority w:val="30"/>
    <w:qFormat/>
    <w:rsid w:val="001E4B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B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B3F"/>
    <w:rPr>
      <w:smallCaps/>
      <w:color w:val="auto"/>
      <w:u w:val="single"/>
    </w:rPr>
  </w:style>
  <w:style w:type="character" w:styleId="IntenseReference">
    <w:name w:val="Intense Reference"/>
    <w:basedOn w:val="DefaultParagraphFont"/>
    <w:uiPriority w:val="32"/>
    <w:qFormat/>
    <w:rsid w:val="001E4B3F"/>
    <w:rPr>
      <w:b/>
      <w:bCs/>
      <w:smallCaps/>
      <w:color w:val="auto"/>
      <w:spacing w:val="5"/>
      <w:u w:val="single"/>
    </w:rPr>
  </w:style>
  <w:style w:type="paragraph" w:customStyle="1" w:styleId="2ColumnHeading">
    <w:name w:val="2Column Heading"/>
    <w:basedOn w:val="BodyText"/>
    <w:qFormat/>
    <w:rsid w:val="001E4B3F"/>
    <w:pPr>
      <w:spacing w:after="60"/>
      <w:ind w:left="-2268"/>
    </w:pPr>
    <w:rPr>
      <w:b/>
    </w:rPr>
  </w:style>
  <w:style w:type="paragraph" w:customStyle="1" w:styleId="Heading1TOC">
    <w:name w:val="Heading1 TOC"/>
    <w:basedOn w:val="Normal"/>
    <w:qFormat/>
    <w:rsid w:val="001E4B3F"/>
    <w:pPr>
      <w:spacing w:before="240" w:after="120"/>
    </w:pPr>
    <w:rPr>
      <w:rFonts w:ascii="Times New Roman" w:hAnsi="Times New Roman"/>
      <w:b/>
      <w:sz w:val="32"/>
    </w:rPr>
  </w:style>
  <w:style w:type="paragraph" w:customStyle="1" w:styleId="Heading2TOC">
    <w:name w:val="Heading2 TOC"/>
    <w:basedOn w:val="Normal"/>
    <w:qFormat/>
    <w:rsid w:val="001E4B3F"/>
    <w:pPr>
      <w:spacing w:before="240" w:after="60"/>
    </w:pPr>
    <w:rPr>
      <w:rFonts w:ascii="Times New Roman" w:hAnsi="Times New Roman"/>
      <w:b/>
      <w:sz w:val="28"/>
    </w:rPr>
  </w:style>
  <w:style w:type="character" w:customStyle="1" w:styleId="Underline">
    <w:name w:val="Underline"/>
    <w:basedOn w:val="DefaultParagraphFont"/>
    <w:qFormat/>
    <w:rsid w:val="001E4B3F"/>
    <w:rPr>
      <w:u w:val="single"/>
    </w:rPr>
  </w:style>
  <w:style w:type="character" w:customStyle="1" w:styleId="BoldandItalics">
    <w:name w:val="Bold and Italics"/>
    <w:qFormat/>
    <w:rsid w:val="001E4B3F"/>
    <w:rPr>
      <w:b/>
      <w:i/>
      <w:u w:val="none"/>
    </w:rPr>
  </w:style>
  <w:style w:type="paragraph" w:styleId="BalloonText">
    <w:name w:val="Balloon Text"/>
    <w:basedOn w:val="Normal"/>
    <w:link w:val="BalloonTextChar"/>
    <w:rsid w:val="001E4B3F"/>
    <w:rPr>
      <w:rFonts w:ascii="Tahoma" w:hAnsi="Tahoma" w:cs="Tahoma"/>
      <w:sz w:val="16"/>
      <w:szCs w:val="16"/>
    </w:rPr>
  </w:style>
  <w:style w:type="character" w:customStyle="1" w:styleId="BalloonTextChar">
    <w:name w:val="Balloon Text Char"/>
    <w:basedOn w:val="DefaultParagraphFont"/>
    <w:link w:val="BalloonText"/>
    <w:rsid w:val="001E4B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B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4B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B3F"/>
    <w:rPr>
      <w:b/>
      <w:color w:val="660033"/>
      <w:spacing w:val="0"/>
    </w:rPr>
  </w:style>
  <w:style w:type="paragraph" w:customStyle="1" w:styleId="Nameditemlist">
    <w:name w:val="Named item list"/>
    <w:basedOn w:val="BodyText"/>
    <w:qFormat/>
    <w:rsid w:val="001E4B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4837</Characters>
  <Application>Microsoft Office Word</Application>
  <DocSecurity>0</DocSecurity>
  <Lines>183</Lines>
  <Paragraphs>80</Paragraphs>
  <ScaleCrop>false</ScaleCrop>
  <Company>Author-it Software Corporation Ltd.</Company>
  <LinksUpToDate>false</LinksUpToDate>
  <CharactersWithSpaces>5520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MARC020 Transmit and receive information by marine radio</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2016-02-24T03:38:00Z</dcterms:created>
  <dcterms:modified xsi:type="dcterms:W3CDTF">2016-02-24T03:38:00Z</dcterms:modified>
</cp:coreProperties>
</file>