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C96" w:rsidP="00FB4C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MARC019 Transmit and receive information by marine VHF radio within Australian Territorial Waters</w:t>
      </w:r>
      <w:r>
        <w:fldChar w:fldCharType="end"/>
      </w:r>
    </w:p>
    <w:p w:rsidR="00FB4C96" w:rsidP="00FB4C96">
      <w:pPr>
        <w:pStyle w:val="Version"/>
        <w:sectPr w:rsidSect="009F1A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1A46" w:rsidP="009F1A46">
      <w:pPr>
        <w:pStyle w:val="SuperHeading"/>
      </w:pPr>
      <w:r w:rsidRPr="009F1A46">
        <w:t>MARC019 Trans</w:t>
      </w:r>
      <w:r w:rsidRPr="009F1A46">
        <w:t>mit and receive information by marine VHF radio within Australian Territorial Waters</w:t>
      </w:r>
    </w:p>
    <w:p w:rsidR="00000000" w:rsidRPr="009F1A46" w:rsidP="009F1A46">
      <w:pPr>
        <w:pStyle w:val="Heading1"/>
      </w:pPr>
      <w:bookmarkStart w:id="1" w:name="O_641946"/>
      <w:bookmarkEnd w:id="1"/>
      <w:r w:rsidRPr="009F1A46">
        <w:t>Modification History</w:t>
      </w:r>
    </w:p>
    <w:p w:rsidR="00000000" w:rsidRPr="009F1A46" w:rsidP="00FB4C96">
      <w:pPr>
        <w:pStyle w:val="BodyText"/>
      </w:pPr>
      <w:r w:rsidRPr="009F1A46">
        <w:t>Release 1. This unit first released with MAR Maritime Training Package Version 2.0.</w:t>
      </w:r>
    </w:p>
    <w:p w:rsidR="00000000" w:rsidRPr="009F1A46" w:rsidP="009F1A46">
      <w:pPr>
        <w:pStyle w:val="Heading1"/>
      </w:pPr>
      <w:bookmarkStart w:id="2" w:name="O_641947"/>
      <w:bookmarkEnd w:id="2"/>
      <w:r w:rsidRPr="009F1A46">
        <w:t>Application</w:t>
      </w:r>
    </w:p>
    <w:p w:rsidR="00000000" w:rsidRPr="009F1A46" w:rsidP="00FB4C96">
      <w:pPr>
        <w:pStyle w:val="BodyText"/>
      </w:pPr>
      <w:r w:rsidRPr="009F1A46">
        <w:t>This unit involves the skills and knowledge required to transmit and receive information by marine very high frequency (VHF) radio on a vessel according to regulations and includes operating an emergency position indicating radio beacon (EPIRB).</w:t>
      </w:r>
    </w:p>
    <w:p w:rsidR="00000000" w:rsidRPr="009F1A46" w:rsidP="00FB4C96">
      <w:pPr>
        <w:pStyle w:val="BodyText"/>
      </w:pPr>
      <w:r w:rsidRPr="009F1A46">
        <w:t>This uni</w:t>
      </w:r>
      <w:r w:rsidRPr="009F1A46">
        <w:t>t applies to all boaters using marine VHF radio equipment to transmit and receive information to and from shore and vessel-based operators within Australian Territorial Waters – defined as all waters within 12 nautical miles from the coastal baseline.</w:t>
      </w:r>
    </w:p>
    <w:p w:rsidR="00000000" w:rsidRPr="009F1A46" w:rsidP="00FB4C96">
      <w:pPr>
        <w:pStyle w:val="BodyText"/>
      </w:pPr>
      <w:r w:rsidRPr="009F1A46">
        <w:t>Thi</w:t>
      </w:r>
      <w:r w:rsidRPr="009F1A46">
        <w:t>s unit is consistent with the requirements of the Radiocommunications (Maritime Ship Station – 27 MHz and VHF) Class Licence 2001.</w:t>
      </w:r>
    </w:p>
    <w:p w:rsidR="00000000" w:rsidRPr="009F1A46" w:rsidP="009F1A46">
      <w:pPr>
        <w:pStyle w:val="Heading1"/>
      </w:pPr>
      <w:bookmarkStart w:id="3" w:name="O_641948"/>
      <w:bookmarkEnd w:id="3"/>
      <w:r w:rsidRPr="009F1A46">
        <w:t>Pre-requisite Unit</w:t>
      </w:r>
    </w:p>
    <w:p w:rsidR="00000000" w:rsidRPr="009F1A46" w:rsidP="00FB4C96">
      <w:pPr>
        <w:pStyle w:val="BodyText"/>
      </w:pPr>
      <w:r w:rsidRPr="009F1A46">
        <w:t>Not applicable.</w:t>
      </w:r>
    </w:p>
    <w:p w:rsidR="00000000" w:rsidRPr="009F1A46" w:rsidP="009F1A46">
      <w:pPr>
        <w:pStyle w:val="Heading1"/>
      </w:pPr>
      <w:bookmarkStart w:id="4" w:name="O_641949"/>
      <w:bookmarkEnd w:id="4"/>
      <w:r w:rsidRPr="009F1A46">
        <w:t>Competency Field</w:t>
      </w:r>
    </w:p>
    <w:p w:rsidR="00000000" w:rsidRPr="009F1A46" w:rsidP="00FB4C96">
      <w:pPr>
        <w:pStyle w:val="BodyText"/>
      </w:pPr>
      <w:r w:rsidRPr="009F1A46">
        <w:t xml:space="preserve">C – Equipment Operations </w:t>
      </w:r>
    </w:p>
    <w:p w:rsidR="00000000" w:rsidRPr="009F1A46" w:rsidP="009F1A46">
      <w:pPr>
        <w:pStyle w:val="Heading1"/>
      </w:pPr>
      <w:bookmarkStart w:id="5" w:name="O_641950"/>
      <w:bookmarkEnd w:id="5"/>
      <w:r w:rsidRPr="009F1A46">
        <w:t>Unit Sector</w:t>
      </w:r>
    </w:p>
    <w:p w:rsidR="00000000" w:rsidRPr="009F1A46" w:rsidP="00FB4C96">
      <w:pPr>
        <w:pStyle w:val="BodyText"/>
      </w:pPr>
      <w:r w:rsidRPr="009F1A46">
        <w:t>Not applicable.</w:t>
      </w:r>
    </w:p>
    <w:p w:rsidR="00000000" w:rsidRPr="009F1A46" w:rsidP="009F1A46">
      <w:pPr>
        <w:pStyle w:val="Heading1"/>
      </w:pPr>
      <w:bookmarkStart w:id="6" w:name="O_641951"/>
      <w:bookmarkEnd w:id="6"/>
      <w:r w:rsidRPr="009F1A46">
        <w:t>Elements and Performance Criteria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5"/>
        <w:gridCol w:w="719"/>
        <w:gridCol w:w="5900"/>
      </w:tblGrid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Elements describe the essential outcomes.</w:t>
            </w:r>
          </w:p>
        </w:tc>
        <w:tc>
          <w:tcPr>
            <w:tcW w:w="661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Performance criteria describe the performance needed to demonstrate achievement of the element.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rPr>
                <w:rStyle w:val="SpecialBold"/>
              </w:rPr>
              <w:t>1</w:t>
            </w:r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rPr>
                <w:rStyle w:val="SpecialBold"/>
              </w:rPr>
              <w:t>Operate VHF radio equipment to transmit and receive messages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1.1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VHF radio equipment is selected for operation within limits of specifications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1.2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 xml:space="preserve">VHF radio equipment is operated to transmit and receive various types of signal according to manufacturer </w:t>
            </w:r>
            <w:r w:rsidRPr="009F1A46">
              <w:t>instructions, established radio operation procedures and regulatory requirements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1.3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Regulations and procedures applicable to vessel stations equipped with radio and digital selective calling (DSC) facilities are applied during radio communication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1.4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Work health and safety/occupational health and safety (WHS/OHS) procedures and hazard control strategies are applied when operating radio equipment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rPr>
                <w:rStyle w:val="SpecialBold"/>
              </w:rPr>
              <w:t>2</w:t>
            </w:r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rPr>
                <w:rStyle w:val="SpecialBold"/>
              </w:rPr>
              <w:t>Access search and rescue VHF radio facilities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2.1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 xml:space="preserve">Information that may be required is identified and </w:t>
            </w:r>
            <w:r w:rsidRPr="009F1A46">
              <w:t>documented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2.2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Request is made to the appropriate organisation for the provision of the information in the required format and on the correct channel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2.3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Information is provided and received in the required format and on the correct channel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rPr>
                <w:rStyle w:val="SpecialBold"/>
              </w:rPr>
              <w:t>3</w:t>
            </w:r>
          </w:p>
        </w:tc>
        <w:tc>
          <w:tcPr>
            <w:tcW w:w="230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rPr>
                <w:rStyle w:val="SpecialBold"/>
              </w:rPr>
              <w:t xml:space="preserve">Operate an EPIRB in a distress situation 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3.1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Routine checks are carried out on EPIRBs to confirm their operational capability according to manufacturer instructions and specifications</w:t>
            </w:r>
          </w:p>
        </w:tc>
      </w:tr>
      <w:tr w:rsidTr="00FB4C9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3.2</w:t>
            </w:r>
          </w:p>
        </w:tc>
        <w:tc>
          <w:tcPr>
            <w:tcW w:w="5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t>EPIRB is operated according to manufacturer instructions and regulatory requirements</w:t>
            </w:r>
          </w:p>
        </w:tc>
      </w:tr>
    </w:tbl>
    <w:p w:rsidR="00000000" w:rsidRPr="009F1A46" w:rsidP="009F1A46">
      <w:pPr>
        <w:pStyle w:val="BodyText"/>
      </w:pPr>
    </w:p>
    <w:p w:rsidR="00000000" w:rsidRPr="009F1A46" w:rsidP="009F1A46">
      <w:pPr>
        <w:pStyle w:val="AllowPageBreak"/>
      </w:pPr>
    </w:p>
    <w:p w:rsidR="00000000" w:rsidRPr="009F1A46" w:rsidP="009F1A46">
      <w:pPr>
        <w:pStyle w:val="Heading1"/>
      </w:pPr>
      <w:bookmarkStart w:id="7" w:name="O_641952"/>
      <w:bookmarkEnd w:id="7"/>
      <w:r w:rsidRPr="009F1A46">
        <w:t>Foundation Skills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56"/>
      </w:tblGrid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Foundation skills essential to performance are explicit in the performance criteria of this unit of competency.</w:t>
            </w:r>
          </w:p>
        </w:tc>
      </w:tr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t>Literacy - required for reading and interpreting regulations and procedures and documenting communication problems.</w:t>
            </w:r>
          </w:p>
        </w:tc>
      </w:tr>
    </w:tbl>
    <w:p w:rsidR="00000000" w:rsidRPr="009F1A46" w:rsidP="009F1A46">
      <w:pPr>
        <w:pStyle w:val="BodyText"/>
      </w:pPr>
    </w:p>
    <w:p w:rsidR="00000000" w:rsidRPr="009F1A46" w:rsidP="009F1A46">
      <w:pPr>
        <w:pStyle w:val="AllowPageBreak"/>
      </w:pPr>
    </w:p>
    <w:p w:rsidR="00000000" w:rsidRPr="009F1A46" w:rsidP="009F1A46">
      <w:pPr>
        <w:pStyle w:val="Heading1"/>
      </w:pPr>
      <w:bookmarkStart w:id="8" w:name="O_641953"/>
      <w:bookmarkEnd w:id="8"/>
      <w:r w:rsidRPr="009F1A46">
        <w:t>Range of Conditions</w:t>
      </w:r>
    </w:p>
    <w:tbl>
      <w:tblPr>
        <w:tblW w:w="935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7"/>
        <w:gridCol w:w="6619"/>
      </w:tblGrid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t>Specifies different work environments and conditions that may affect performance. Essential operating</w:t>
            </w:r>
            <w:r w:rsidRPr="009F1A46">
              <w:t xml:space="preserve"> conditions that may be present (depending on the work situation, needs of the candidate, accessibility of the item, and local industry and regional contexts) are included.</w:t>
            </w:r>
          </w:p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Range is restricted to essential operating conditions and any other variables essen</w:t>
            </w:r>
            <w:r w:rsidRPr="009F1A46">
              <w:t>tial to the work environment.</w:t>
            </w:r>
          </w:p>
        </w:tc>
      </w:tr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</w:p>
          <w:p w:rsidR="00000000" w:rsidRPr="009F1A46" w:rsidP="009F1A46">
            <w:pPr>
              <w:pStyle w:val="BodyText"/>
            </w:pPr>
            <w:r w:rsidRPr="009F1A46">
              <w:t>Radio communications involves the application of principles of marine radio and Digital Selective Calling (DSC) to accurately transmit and receive messages, including distress calls. Use of correct procedures for transmitti</w:t>
            </w:r>
            <w:r w:rsidRPr="009F1A46">
              <w:t xml:space="preserve">ng and receiving signals using VHF equipment is required.  </w:t>
            </w:r>
          </w:p>
          <w:p w:rsidR="00000000" w:rsidP="009F1A46">
            <w:pPr>
              <w:pStyle w:val="BodyText"/>
              <w:rPr>
                <w:lang w:val="en-NZ"/>
              </w:rPr>
            </w:pPr>
          </w:p>
        </w:tc>
      </w:tr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BodyText"/>
            </w:pPr>
            <w:r w:rsidRPr="009F1A46">
              <w:t>Radio communication includes one or more of the following:</w:t>
            </w:r>
          </w:p>
          <w:p w:rsidR="00000000" w:rsidP="009F1A46">
            <w:pPr>
              <w:pStyle w:val="BodyText"/>
              <w:rPr>
                <w:lang w:val="en-NZ"/>
              </w:rPr>
            </w:pP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ListBullet"/>
            </w:pPr>
            <w:r w:rsidRPr="009F1A46">
              <w:t>Distress, Urgency and Safety communications</w:t>
            </w:r>
          </w:p>
          <w:p w:rsidR="00000000" w:rsidRPr="009F1A46" w:rsidP="009F1A46">
            <w:pPr>
              <w:pStyle w:val="ListBullet"/>
            </w:pPr>
            <w:r w:rsidRPr="009F1A46">
              <w:t>normal vessel to vessel service (ship to ship)</w:t>
            </w:r>
          </w:p>
          <w:p w:rsidR="00000000" w:rsidP="009F1A46">
            <w:pPr>
              <w:pStyle w:val="ListBullet"/>
              <w:rPr>
                <w:lang w:val="en-NZ"/>
              </w:rPr>
            </w:pPr>
            <w:r w:rsidRPr="009F1A46">
              <w:t>normal vessel to shore service (ship to shore)</w:t>
            </w:r>
          </w:p>
        </w:tc>
      </w:tr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01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Organisations with which radio communication may be conducted include one or more of the following: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ListBullet"/>
            </w:pPr>
            <w:r w:rsidRPr="009F1A46">
              <w:t>coast stations</w:t>
            </w:r>
          </w:p>
          <w:p w:rsidR="00000000" w:rsidRPr="009F1A46" w:rsidP="009F1A46">
            <w:pPr>
              <w:pStyle w:val="ListBullet"/>
            </w:pPr>
            <w:r w:rsidRPr="009F1A46">
              <w:t>fishing organisations and co-operatives</w:t>
            </w:r>
          </w:p>
          <w:p w:rsidR="00000000" w:rsidRPr="009F1A46" w:rsidP="009F1A46">
            <w:pPr>
              <w:pStyle w:val="ListBullet"/>
            </w:pPr>
            <w:r w:rsidRPr="009F1A46">
              <w:t>limited coast stations</w:t>
            </w:r>
          </w:p>
          <w:p w:rsidR="00000000" w:rsidRPr="009F1A46" w:rsidP="009F1A46">
            <w:pPr>
              <w:pStyle w:val="ListBullet"/>
            </w:pPr>
            <w:r w:rsidRPr="009F1A46">
              <w:t>private shore stations, inclu</w:t>
            </w:r>
            <w:r w:rsidRPr="009F1A46">
              <w:t xml:space="preserve">ding boating clubs </w:t>
            </w:r>
          </w:p>
          <w:p w:rsidR="00000000" w:rsidP="009F1A46">
            <w:pPr>
              <w:pStyle w:val="ListBullet"/>
              <w:rPr>
                <w:lang w:val="en-NZ"/>
              </w:rPr>
            </w:pPr>
            <w:r w:rsidRPr="009F1A46">
              <w:t>state/territory police forces</w:t>
            </w:r>
          </w:p>
        </w:tc>
      </w:tr>
      <w:tr w:rsidTr="009F1A46">
        <w:tblPrEx>
          <w:tblW w:w="935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93"/>
        </w:trPr>
        <w:tc>
          <w:tcPr>
            <w:tcW w:w="27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1A46">
            <w:pPr>
              <w:pStyle w:val="BodyText"/>
              <w:rPr>
                <w:lang w:val="en-NZ"/>
              </w:rPr>
            </w:pPr>
            <w:r w:rsidRPr="009F1A46">
              <w:t>Available radio services include one or more of the following:</w:t>
            </w:r>
          </w:p>
        </w:tc>
        <w:tc>
          <w:tcPr>
            <w:tcW w:w="66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1A46" w:rsidP="009F1A46">
            <w:pPr>
              <w:pStyle w:val="ListBullet"/>
            </w:pPr>
            <w:r w:rsidRPr="009F1A46">
              <w:t xml:space="preserve">Automated Weather Stations </w:t>
            </w:r>
          </w:p>
          <w:p w:rsidR="00000000" w:rsidRPr="009F1A46" w:rsidP="009F1A46">
            <w:pPr>
              <w:pStyle w:val="ListBullet"/>
            </w:pPr>
            <w:r w:rsidRPr="009F1A46">
              <w:t>DSC</w:t>
            </w:r>
          </w:p>
          <w:p w:rsidR="00000000" w:rsidRPr="009F1A46" w:rsidP="009F1A46">
            <w:pPr>
              <w:pStyle w:val="ListBullet"/>
            </w:pPr>
            <w:r w:rsidRPr="009F1A46">
              <w:t>public communications</w:t>
            </w:r>
          </w:p>
          <w:p w:rsidR="00000000" w:rsidRPr="009F1A46" w:rsidP="009F1A46">
            <w:pPr>
              <w:pStyle w:val="ListBullet"/>
            </w:pPr>
            <w:r w:rsidRPr="009F1A46">
              <w:t>scheduled broadcasts (skeds)</w:t>
            </w:r>
          </w:p>
          <w:p w:rsidR="00000000" w:rsidRPr="009F1A46" w:rsidP="009F1A46">
            <w:pPr>
              <w:pStyle w:val="ListBullet"/>
            </w:pPr>
            <w:r w:rsidRPr="009F1A46">
              <w:t>search and rescue</w:t>
            </w:r>
          </w:p>
        </w:tc>
      </w:tr>
    </w:tbl>
    <w:p w:rsidR="00000000" w:rsidRPr="009F1A46" w:rsidP="009F1A46">
      <w:pPr>
        <w:pStyle w:val="BodyText"/>
      </w:pPr>
    </w:p>
    <w:p w:rsidR="00000000" w:rsidRPr="009F1A46" w:rsidP="009F1A46">
      <w:pPr>
        <w:pStyle w:val="AllowPageBreak"/>
      </w:pPr>
    </w:p>
    <w:p w:rsidR="00000000" w:rsidRPr="009F1A46" w:rsidP="009F1A46">
      <w:pPr>
        <w:pStyle w:val="Heading1"/>
      </w:pPr>
      <w:bookmarkStart w:id="9" w:name="O_641954"/>
      <w:bookmarkEnd w:id="9"/>
      <w:r w:rsidRPr="009F1A46">
        <w:t>Unit Mapping Information</w:t>
      </w:r>
    </w:p>
    <w:p w:rsidR="00000000" w:rsidRPr="009F1A46" w:rsidP="00FB4C96">
      <w:pPr>
        <w:pStyle w:val="BodyText"/>
      </w:pPr>
      <w:r w:rsidRPr="009F1A46">
        <w:t>No equivalent unit.</w:t>
      </w:r>
    </w:p>
    <w:p w:rsidR="00000000" w:rsidRPr="009F1A46" w:rsidP="009F1A46">
      <w:pPr>
        <w:pStyle w:val="Heading1"/>
      </w:pPr>
      <w:bookmarkStart w:id="10" w:name="O_641961"/>
      <w:bookmarkEnd w:id="10"/>
      <w:r w:rsidRPr="009F1A46">
        <w:t>Links</w:t>
      </w:r>
    </w:p>
    <w:p w:rsidR="00000000" w:rsidRPr="009F1A46" w:rsidP="00FB4C96">
      <w:pPr>
        <w:pStyle w:val="BodyText"/>
      </w:pPr>
      <w:r w:rsidRPr="009F1A4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A256A8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9F1A46" w:rsidP="009F1A46"/>
    <w:sectPr w:rsidSect="009F1A4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46" w:rsidRPr="00FB4C96" w:rsidP="00FB4C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96" w:rsidP="009F1A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4C96" w:rsidP="009F1A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4C96" w:rsidP="009F1A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1A46" w:rsidRPr="00FB4C96" w:rsidP="00FB4C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1A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C96" w:rsidRPr="002D2AF8" w:rsidP="009F1A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MARC019 Transmit and receive information by marine VHF radio within Australian Territorial Waters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FB4C96" w:rsidP="009F1A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5A3C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C5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1A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1A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1A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1A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1A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1A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1A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1A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1A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1A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1A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1A46"/>
  </w:style>
  <w:style w:type="character" w:customStyle="1" w:styleId="Heading1Char">
    <w:name w:val="Heading 1 Char"/>
    <w:basedOn w:val="DefaultParagraphFont"/>
    <w:link w:val="Heading1"/>
    <w:rsid w:val="009F1A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1A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1A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1A4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1A46"/>
    <w:rPr>
      <w:b/>
      <w:spacing w:val="0"/>
    </w:rPr>
  </w:style>
  <w:style w:type="paragraph" w:customStyle="1" w:styleId="SuperHeading">
    <w:name w:val="SuperHeading"/>
    <w:basedOn w:val="Normal"/>
    <w:rsid w:val="009F1A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1A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1A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1A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1A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1A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1A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1A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1A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1A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1A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1A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1A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1A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1A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1A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1A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1A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1A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1A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1A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1A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1A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1A4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1A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1A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1A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1A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1A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1A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1A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1A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1A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1A46"/>
    <w:rPr>
      <w:i/>
    </w:rPr>
  </w:style>
  <w:style w:type="paragraph" w:styleId="Caption">
    <w:name w:val="caption"/>
    <w:basedOn w:val="BodyText"/>
    <w:next w:val="Normal"/>
    <w:qFormat/>
    <w:rsid w:val="009F1A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1A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1A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1A46"/>
  </w:style>
  <w:style w:type="paragraph" w:styleId="TableofFigures">
    <w:name w:val="table of figures"/>
    <w:basedOn w:val="Normal"/>
    <w:next w:val="Normal"/>
    <w:semiHidden/>
    <w:rsid w:val="009F1A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1A4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1A46"/>
    <w:rPr>
      <w:rFonts w:ascii="Wingdings" w:hAnsi="Wingdings"/>
    </w:rPr>
  </w:style>
  <w:style w:type="paragraph" w:customStyle="1" w:styleId="TableHeading">
    <w:name w:val="Table Heading"/>
    <w:basedOn w:val="HeadingBase"/>
    <w:rsid w:val="009F1A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1A46"/>
    <w:rPr>
      <w:color w:val="0033CC"/>
      <w:u w:val="none"/>
    </w:rPr>
  </w:style>
  <w:style w:type="paragraph" w:customStyle="1" w:styleId="BodyTextRight">
    <w:name w:val="Body Text Right"/>
    <w:basedOn w:val="BodyText"/>
    <w:rsid w:val="009F1A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1A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1A4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1A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1A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1A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1A46"/>
    <w:rPr>
      <w:sz w:val="32"/>
    </w:rPr>
  </w:style>
  <w:style w:type="paragraph" w:customStyle="1" w:styleId="HeadingProcedure">
    <w:name w:val="Heading Procedure"/>
    <w:basedOn w:val="HeadingBase"/>
    <w:next w:val="Normal"/>
    <w:rsid w:val="009F1A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1A46"/>
    <w:pPr>
      <w:spacing w:before="60" w:after="60"/>
    </w:pPr>
  </w:style>
  <w:style w:type="paragraph" w:styleId="ListContinue">
    <w:name w:val="List Continue"/>
    <w:basedOn w:val="List"/>
    <w:rsid w:val="009F1A46"/>
    <w:pPr>
      <w:ind w:firstLine="0"/>
    </w:pPr>
  </w:style>
  <w:style w:type="paragraph" w:customStyle="1" w:styleId="ListNote">
    <w:name w:val="List Note"/>
    <w:basedOn w:val="List"/>
    <w:rsid w:val="009F1A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1A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1A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1A46"/>
    <w:rPr>
      <w:rFonts w:ascii="Courier New" w:hAnsi="Courier New"/>
    </w:rPr>
  </w:style>
  <w:style w:type="paragraph" w:customStyle="1" w:styleId="NoteBullet">
    <w:name w:val="Note Bullet"/>
    <w:basedOn w:val="Note"/>
    <w:rsid w:val="009F1A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1A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1A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1A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1A4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1A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1A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1A46"/>
    <w:rPr>
      <w:b/>
      <w:smallCaps/>
    </w:rPr>
  </w:style>
  <w:style w:type="paragraph" w:customStyle="1" w:styleId="TableListNumber">
    <w:name w:val="Table List Number"/>
    <w:basedOn w:val="ListNumber"/>
    <w:rsid w:val="009F1A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1A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1A46"/>
    <w:pPr>
      <w:numPr>
        <w:numId w:val="8"/>
      </w:numPr>
    </w:pPr>
  </w:style>
  <w:style w:type="paragraph" w:customStyle="1" w:styleId="ListAlpha2">
    <w:name w:val="List Alpha 2"/>
    <w:basedOn w:val="List2"/>
    <w:rsid w:val="009F1A46"/>
    <w:pPr>
      <w:numPr>
        <w:numId w:val="7"/>
      </w:numPr>
    </w:pPr>
  </w:style>
  <w:style w:type="paragraph" w:styleId="List2">
    <w:name w:val="List 2"/>
    <w:basedOn w:val="BodyText"/>
    <w:rsid w:val="009F1A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1A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1A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1A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1A4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1A4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1A46"/>
    <w:pPr>
      <w:numPr>
        <w:numId w:val="3"/>
      </w:numPr>
    </w:pPr>
  </w:style>
  <w:style w:type="paragraph" w:styleId="ListContinue2">
    <w:name w:val="List Continue 2"/>
    <w:basedOn w:val="List2"/>
    <w:rsid w:val="009F1A46"/>
    <w:pPr>
      <w:ind w:firstLine="0"/>
    </w:pPr>
  </w:style>
  <w:style w:type="paragraph" w:styleId="ListContinue3">
    <w:name w:val="List Continue 3"/>
    <w:basedOn w:val="List3"/>
    <w:rsid w:val="009F1A46"/>
    <w:pPr>
      <w:ind w:left="1021" w:firstLine="0"/>
    </w:pPr>
  </w:style>
  <w:style w:type="paragraph" w:styleId="ListContinue4">
    <w:name w:val="List Continue 4"/>
    <w:basedOn w:val="List4"/>
    <w:rsid w:val="009F1A46"/>
    <w:pPr>
      <w:ind w:firstLine="0"/>
    </w:pPr>
  </w:style>
  <w:style w:type="paragraph" w:styleId="ListContinue5">
    <w:name w:val="List Continue 5"/>
    <w:basedOn w:val="List5"/>
    <w:rsid w:val="009F1A46"/>
    <w:pPr>
      <w:ind w:firstLine="0"/>
    </w:pPr>
  </w:style>
  <w:style w:type="paragraph" w:styleId="ListNumber3">
    <w:name w:val="List Number 3"/>
    <w:basedOn w:val="List3"/>
    <w:rsid w:val="009F1A46"/>
    <w:pPr>
      <w:numPr>
        <w:numId w:val="4"/>
      </w:numPr>
    </w:pPr>
  </w:style>
  <w:style w:type="paragraph" w:styleId="ListNumber4">
    <w:name w:val="List Number 4"/>
    <w:basedOn w:val="List4"/>
    <w:rsid w:val="009F1A46"/>
    <w:pPr>
      <w:numPr>
        <w:numId w:val="5"/>
      </w:numPr>
    </w:pPr>
  </w:style>
  <w:style w:type="paragraph" w:styleId="ListNumber5">
    <w:name w:val="List Number 5"/>
    <w:basedOn w:val="List5"/>
    <w:rsid w:val="009F1A46"/>
    <w:pPr>
      <w:numPr>
        <w:numId w:val="6"/>
      </w:numPr>
    </w:pPr>
  </w:style>
  <w:style w:type="paragraph" w:styleId="BlockText">
    <w:name w:val="Block Text"/>
    <w:basedOn w:val="Normal"/>
    <w:rsid w:val="009F1A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1A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1A46"/>
    <w:rPr>
      <w:sz w:val="16"/>
      <w:vertAlign w:val="superscript"/>
    </w:rPr>
  </w:style>
  <w:style w:type="character" w:customStyle="1" w:styleId="Symbols">
    <w:name w:val="Symbols"/>
    <w:basedOn w:val="DefaultParagraphFont"/>
    <w:rsid w:val="009F1A46"/>
    <w:rPr>
      <w:rFonts w:ascii="Symbol" w:hAnsi="Symbol"/>
    </w:rPr>
  </w:style>
  <w:style w:type="character" w:customStyle="1" w:styleId="MenuOptions">
    <w:name w:val="Menu Options"/>
    <w:basedOn w:val="DefaultParagraphFont"/>
    <w:rsid w:val="009F1A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1A46"/>
    <w:rPr>
      <w:b/>
    </w:rPr>
  </w:style>
  <w:style w:type="character" w:customStyle="1" w:styleId="Underlined">
    <w:name w:val="Underlined"/>
    <w:basedOn w:val="DefaultParagraphFont"/>
    <w:rsid w:val="009F1A46"/>
    <w:rPr>
      <w:u w:val="single"/>
    </w:rPr>
  </w:style>
  <w:style w:type="paragraph" w:customStyle="1" w:styleId="TableBodyTextRight">
    <w:name w:val="Table Body Text Right"/>
    <w:basedOn w:val="TableBodyText"/>
    <w:rsid w:val="009F1A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1A46"/>
    <w:rPr>
      <w:sz w:val="18"/>
    </w:rPr>
  </w:style>
  <w:style w:type="paragraph" w:customStyle="1" w:styleId="BodySmallRight">
    <w:name w:val="Body Small Right"/>
    <w:basedOn w:val="BodyTextRight"/>
    <w:rsid w:val="009F1A46"/>
    <w:rPr>
      <w:sz w:val="18"/>
      <w:szCs w:val="18"/>
    </w:rPr>
  </w:style>
  <w:style w:type="paragraph" w:customStyle="1" w:styleId="MarginEdition">
    <w:name w:val="Margin Edition"/>
    <w:basedOn w:val="MarginNote"/>
    <w:rsid w:val="009F1A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1A46"/>
    <w:rPr>
      <w:sz w:val="2"/>
      <w:szCs w:val="2"/>
    </w:rPr>
  </w:style>
  <w:style w:type="character" w:customStyle="1" w:styleId="Small">
    <w:name w:val="Small"/>
    <w:basedOn w:val="DefaultParagraphFont"/>
    <w:rsid w:val="009F1A46"/>
    <w:rPr>
      <w:sz w:val="16"/>
    </w:rPr>
  </w:style>
  <w:style w:type="paragraph" w:customStyle="1" w:styleId="WideTable">
    <w:name w:val="Wide Table"/>
    <w:basedOn w:val="Normal"/>
    <w:rsid w:val="009F1A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1A46"/>
  </w:style>
  <w:style w:type="paragraph" w:styleId="Quote">
    <w:name w:val="Quote"/>
    <w:basedOn w:val="Heading1"/>
    <w:link w:val="QuoteChar"/>
    <w:qFormat/>
    <w:rsid w:val="009F1A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1A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1A46"/>
    <w:pPr>
      <w:pageBreakBefore/>
    </w:pPr>
  </w:style>
  <w:style w:type="paragraph" w:customStyle="1" w:styleId="Border">
    <w:name w:val="Border"/>
    <w:basedOn w:val="Normal"/>
    <w:qFormat/>
    <w:rsid w:val="009F1A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1A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1A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1A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1A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1A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1A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1A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1A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1A46"/>
    <w:rPr>
      <w:u w:val="single"/>
    </w:rPr>
  </w:style>
  <w:style w:type="character" w:customStyle="1" w:styleId="BoldandItalics">
    <w:name w:val="Bold and Italics"/>
    <w:qFormat/>
    <w:rsid w:val="009F1A46"/>
    <w:rPr>
      <w:b/>
      <w:i/>
      <w:u w:val="none"/>
    </w:rPr>
  </w:style>
  <w:style w:type="paragraph" w:styleId="BalloonText">
    <w:name w:val="Balloon Text"/>
    <w:basedOn w:val="Normal"/>
    <w:link w:val="BalloonTextChar"/>
    <w:rsid w:val="009F1A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1A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1A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1A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1A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1A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1A46"/>
    <w:pPr>
      <w:spacing w:before="0" w:after="0"/>
    </w:pPr>
  </w:style>
  <w:style w:type="paragraph" w:customStyle="1" w:styleId="BodyTextBold">
    <w:name w:val="Body Text Bold"/>
    <w:basedOn w:val="BodyText"/>
    <w:qFormat/>
    <w:rsid w:val="009F1A46"/>
    <w:rPr>
      <w:b/>
    </w:rPr>
  </w:style>
  <w:style w:type="character" w:styleId="Hyperlink">
    <w:name w:val="Hyperlink"/>
    <w:basedOn w:val="DefaultParagraphFont"/>
    <w:uiPriority w:val="99"/>
    <w:unhideWhenUsed/>
    <w:rsid w:val="00FB4C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3864</Characters>
  <Application>Microsoft Office Word</Application>
  <DocSecurity>0</DocSecurity>
  <Lines>154</Lines>
  <Paragraphs>82</Paragraphs>
  <ScaleCrop>false</ScaleCrop>
  <Company>Author-it Software Corporation Ltd.</Company>
  <LinksUpToDate>false</LinksUpToDate>
  <CharactersWithSpaces>4395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MARC019 Transmit and receive information by marine VHF radio within Australian Territorial Waters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2020-10-27T01:02:00Z</dcterms:created>
  <dcterms:modified xsi:type="dcterms:W3CDTF">2020-10-27T01:03:00Z</dcterms:modified>
</cp:coreProperties>
</file>