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8B2" w:rsidP="00A458B2">
      <w:pPr>
        <w:pStyle w:val="Title"/>
      </w:pPr>
      <w:r>
        <w:fldChar w:fldCharType="begin"/>
      </w:r>
      <w:r>
        <w:instrText xml:space="preserve"> TITLE   \* MERGEFORMAT </w:instrText>
      </w:r>
      <w:r>
        <w:fldChar w:fldCharType="separate"/>
      </w:r>
      <w:r>
        <w:t>MARC018 Employ tools, equipment and materials in a shipboard context</w:t>
      </w:r>
      <w:r>
        <w:fldChar w:fldCharType="end"/>
      </w:r>
    </w:p>
    <w:p w:rsidR="00A458B2" w:rsidP="00A458B2">
      <w:pPr>
        <w:pStyle w:val="Version"/>
        <w:sectPr w:rsidSect="00B55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548B" w:rsidP="00B5548B">
      <w:pPr>
        <w:pStyle w:val="SuperHeading"/>
      </w:pPr>
      <w:r w:rsidRPr="00B5548B">
        <w:t>MARC018 Emplo</w:t>
      </w:r>
      <w:r w:rsidRPr="00B5548B">
        <w:t>y tools, equipment and materials in a shipboard context</w:t>
      </w:r>
    </w:p>
    <w:p w:rsidR="00000000" w:rsidRPr="00B5548B" w:rsidP="00B5548B">
      <w:pPr>
        <w:pStyle w:val="Heading1"/>
      </w:pPr>
      <w:bookmarkStart w:id="1" w:name="O_634132"/>
      <w:bookmarkEnd w:id="1"/>
      <w:r w:rsidRPr="00B5548B">
        <w:t>Modification History</w:t>
      </w:r>
    </w:p>
    <w:p w:rsidR="00000000" w:rsidRPr="00B5548B" w:rsidP="00A458B2">
      <w:pPr>
        <w:pStyle w:val="BodyText"/>
      </w:pPr>
      <w:r w:rsidRPr="00B5548B">
        <w:t>Release 2. Duplication of information removed from Application.</w:t>
      </w:r>
    </w:p>
    <w:p w:rsidR="00000000" w:rsidRPr="00B5548B" w:rsidP="00A458B2">
      <w:pPr>
        <w:pStyle w:val="BodyText"/>
      </w:pPr>
      <w:r w:rsidRPr="00B5548B">
        <w:t>Release 1. New unit of competency.</w:t>
      </w:r>
    </w:p>
    <w:p w:rsidR="00000000" w:rsidRPr="00B5548B" w:rsidP="00B5548B">
      <w:pPr>
        <w:pStyle w:val="Heading1"/>
      </w:pPr>
      <w:bookmarkStart w:id="2" w:name="O_634131"/>
      <w:bookmarkEnd w:id="2"/>
      <w:r w:rsidRPr="00B5548B">
        <w:t>Application</w:t>
      </w:r>
    </w:p>
    <w:p w:rsidR="00000000" w:rsidRPr="00B5548B" w:rsidP="00A458B2">
      <w:pPr>
        <w:pStyle w:val="BodyText"/>
      </w:pPr>
      <w:r w:rsidRPr="00B5548B">
        <w:t>This unit involves the skills and knowledge required to employ tools, equipment and materials to perform maintenance activities on a vessel. It includes the use of hand, power and machine tools, welding equipment, heat treatment processes, soldering operat</w:t>
      </w:r>
      <w:r w:rsidRPr="00B5548B">
        <w:t>ions, adhesives and bonding materials in performing routine and non-routine maintenance activities.</w:t>
      </w:r>
    </w:p>
    <w:p w:rsidR="00000000" w:rsidRPr="00B5548B" w:rsidP="00A458B2">
      <w:pPr>
        <w:pStyle w:val="BodyText"/>
      </w:pPr>
      <w:r w:rsidRPr="00B5548B">
        <w:t>This unit applies to the work of a Marine Engineer Class 3 Near Coastal.</w:t>
      </w:r>
    </w:p>
    <w:p w:rsidR="00000000" w:rsidRPr="00B5548B" w:rsidP="00A458B2">
      <w:pPr>
        <w:pStyle w:val="BodyText"/>
      </w:pPr>
      <w:r w:rsidRPr="00B5548B">
        <w:t>This unit has links to legislative and certification requirements.</w:t>
      </w:r>
    </w:p>
    <w:p w:rsidR="00000000" w:rsidRPr="00B5548B" w:rsidP="00B5548B">
      <w:pPr>
        <w:pStyle w:val="Heading1"/>
      </w:pPr>
      <w:bookmarkStart w:id="3" w:name="O_634130"/>
      <w:bookmarkEnd w:id="3"/>
      <w:r w:rsidRPr="00B5548B">
        <w:t>Pre-requisite Unit</w:t>
      </w:r>
    </w:p>
    <w:p w:rsidR="00000000" w:rsidRPr="00B5548B" w:rsidP="00A458B2">
      <w:pPr>
        <w:pStyle w:val="BodyText"/>
      </w:pPr>
      <w:r w:rsidRPr="00B5548B">
        <w:t>Not applicable.</w:t>
      </w:r>
    </w:p>
    <w:p w:rsidR="00000000" w:rsidRPr="00B5548B" w:rsidP="00B5548B">
      <w:pPr>
        <w:pStyle w:val="Heading1"/>
      </w:pPr>
      <w:bookmarkStart w:id="4" w:name="O_634129"/>
      <w:bookmarkEnd w:id="4"/>
      <w:r w:rsidRPr="00B5548B">
        <w:t>Competency Field</w:t>
      </w:r>
    </w:p>
    <w:p w:rsidR="00000000" w:rsidRPr="00B5548B" w:rsidP="00A458B2">
      <w:pPr>
        <w:pStyle w:val="BodyText"/>
      </w:pPr>
      <w:r w:rsidRPr="00B5548B">
        <w:t>C – Equipment Operations</w:t>
      </w:r>
    </w:p>
    <w:p w:rsidR="00000000" w:rsidRPr="00B5548B" w:rsidP="00B5548B">
      <w:pPr>
        <w:pStyle w:val="Heading1"/>
      </w:pPr>
      <w:bookmarkStart w:id="5" w:name="O_634128"/>
      <w:bookmarkEnd w:id="5"/>
      <w:r w:rsidRPr="00B5548B">
        <w:t>Unit Sector</w:t>
      </w:r>
    </w:p>
    <w:p w:rsidR="00000000" w:rsidRPr="00B5548B" w:rsidP="00A458B2">
      <w:pPr>
        <w:pStyle w:val="BodyText"/>
      </w:pPr>
      <w:r w:rsidRPr="00B5548B">
        <w:t>Not applicable.</w:t>
      </w:r>
    </w:p>
    <w:p w:rsidR="00000000" w:rsidRPr="00B5548B" w:rsidP="00B5548B">
      <w:pPr>
        <w:pStyle w:val="Heading1"/>
      </w:pPr>
      <w:bookmarkStart w:id="6" w:name="O_634127"/>
      <w:bookmarkEnd w:id="6"/>
      <w:r w:rsidRPr="00B5548B">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A458B2">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Performance criteria</w:t>
            </w:r>
            <w:r w:rsidRPr="00B5548B">
              <w:t xml:space="preserve"> describe the performance needed to demonstrate achievement of the element.</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Follow safe work practices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1.1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 xml:space="preserve">Work health and safety (WHS)/occupational health and safety (OHS) procedures relevant to using tools and equipment in a shipboard context are </w:t>
            </w:r>
            <w:r w:rsidRPr="00B5548B">
              <w:t>complied with</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1.2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 xml:space="preserve">Safety hazards are identified and reported according to safety </w:t>
            </w:r>
            <w:r w:rsidRPr="00B5548B">
              <w:t>and vessel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1.3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 xml:space="preserve">Prior to use, tools and equipment needed to carry out maintenance activities are checked for correct operation and safety according to safety </w:t>
            </w:r>
            <w:r w:rsidRPr="00B5548B">
              <w:t>and vessel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1.4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Before commencing maintenance activities, isolation precautions are implemented according to safety and vessel procedures</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Carry out heat treatment</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Requirements of job are determined from engineering drawings, job sheet o</w:t>
            </w:r>
            <w:r w:rsidRPr="00B5548B">
              <w:t>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Heat treatment equipment is selected for required heat treatment according to safety, workplace and manufacturer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Equipment is set up and used according to standard operating procedures and manufacturer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Personal protective equipment (PPE) is used according to standard operating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2.5</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Emergency procedures are complied with according to approved safety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2.6</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Safety signs and symbols are identified and complied with according to approved safety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2.7</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Heat treatment process is applied according to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2.8</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Hazardous conditions are identified and risk control mea</w:t>
            </w:r>
            <w:r w:rsidRPr="00B5548B">
              <w:t>sures are implement to maintain a safe work environment</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Use hand tools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3.1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Hand tools are used according to workplace procedures, WHS/OHS requirements and manufacturer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3.2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Faults with hand tools and equipment are identified and reported to appropriate personnel</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Use hand power tools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4.1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Hand power tools are used according to workplace procedures, WHS/OHS requirements and manufacturer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4.2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Faults with hand power tools and equipment are identified and reported to appropriate personnel</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5</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Perform onboard pipe work</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Job requirements are determined from engineering drawings, job sheet or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 xml:space="preserve">Sequence of operations is determined </w:t>
            </w:r>
            <w:r w:rsidRPr="00B5548B">
              <w:t>according to workplace, WHS/OHS and job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Pipe work is fabricated and joined according to relevant standards, 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Pipe work is inspected for defects according to workplace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5.5</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Pipe work is installed in specified location without damage or distortion to pipe work, surrounding environment or other services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5.6</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Type of filters and strainers in shipboard piping systems are located and determined using relevant engineering drawing</w:t>
            </w:r>
            <w:r w:rsidRPr="00B5548B">
              <w:t>s and specifications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5.7</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Pipe work is tested for compliance with job specification and workplace requirements</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6</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Use machine tools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Job requirements are determined from engineering drawings, job sheet or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Sequence of operations is determined according to workplace, WHS/OHS and job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Machine tools are selected according to workplace procedures, WHS/OHS requirements and manufacturer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Machining operations are performed according to workplace, WHS/OHS and job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6.5</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Components are measured in line with workplace, WHS/OHS and job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6.6</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Machine is adjusted and maintained according to workplace, safety, manufactur</w:t>
            </w:r>
            <w:r w:rsidRPr="00B5548B">
              <w:t>er and job requirements</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7</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Perform welding and thermal cutting operations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Job requirements are determined from engineering drawings, job sheet or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Materials are prepared for welding using correct tools, equipment, materials and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Materials are welded using appropriate welding process according to relevant standards 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Joints are welded ac</w:t>
            </w:r>
            <w:r w:rsidRPr="00B5548B">
              <w:t>cording to relevant standards 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7.5</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 xml:space="preserve">Oxygen fuel gas cutting torch is used to cut straight lines and curves in mild steel plate up to 10 mm thick according to relevant standards </w:t>
            </w:r>
            <w:r w:rsidRPr="00B5548B">
              <w:t>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7.6</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Weld is inspected according to relevant standards, and job and workplace requirements</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8</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Perform soldering operations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Job requirements are determined from engineering drawings, job sheet or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Materials are prepared for soldering using correct tools, equipment, materials and procedures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Materials are soldered according to relevant standards 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Soldered joints are performed according to r</w:t>
            </w:r>
            <w:r w:rsidRPr="00B5548B">
              <w:t>elevant standards and job, safety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8.5</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Soldered joints are inspected according to relevant standards and job, and workplace requirements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8.6</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Materials are d</w:t>
            </w:r>
            <w:r w:rsidRPr="00B5548B">
              <w:t>esoldered using correct procedure and minimising damage to materials/components</w:t>
            </w:r>
          </w:p>
        </w:tc>
      </w:tr>
      <w:tr w:rsidTr="00A458B2">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rPr>
                <w:rStyle w:val="SpecialBold"/>
              </w:rPr>
              <w:t>9</w:t>
            </w:r>
          </w:p>
        </w:tc>
        <w:tc>
          <w:tcPr>
            <w:tcW w:w="2302" w:type="dxa"/>
            <w:vMerge w:val="restart"/>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rPr>
                <w:rStyle w:val="SpecialBold"/>
              </w:rPr>
              <w:t>Select and use sealants, adhesives, bonding agents, gaskets and packings</w:t>
            </w: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9.1</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Job requirements are determined from engineering drawings, job sheet or supervisor</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9.2</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Gaskets and packings are selected and used according to job requirements and manufacturer/component supplier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9.3</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Sealants and adhesives are selected and used according to job requirements and manufacturer/component supplier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9.4</w:t>
            </w:r>
          </w:p>
        </w:tc>
        <w:tc>
          <w:tcPr>
            <w:tcW w:w="604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Plastic bonding is performed according to job requirements and manufacturer/component supplier instructions</w:t>
            </w:r>
          </w:p>
        </w:tc>
      </w:tr>
      <w:tr w:rsidTr="00A458B2">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9.5</w:t>
            </w:r>
          </w:p>
        </w:tc>
        <w:tc>
          <w:tcPr>
            <w:tcW w:w="6045" w:type="dxa"/>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t>Sealants, adhesives, bonding agents, gaskets and packing</w:t>
            </w:r>
            <w:r w:rsidRPr="00B5548B">
              <w:t>s are stored according to workplace and manufacturer/component supplier instructions</w:t>
            </w:r>
          </w:p>
        </w:tc>
      </w:tr>
    </w:tbl>
    <w:p w:rsidR="00000000" w:rsidRPr="00B5548B" w:rsidP="00B5548B">
      <w:pPr>
        <w:pStyle w:val="BodyText"/>
      </w:pPr>
    </w:p>
    <w:p w:rsidR="00000000" w:rsidRPr="00B5548B" w:rsidP="00B5548B">
      <w:pPr>
        <w:pStyle w:val="AllowPageBreak"/>
      </w:pPr>
    </w:p>
    <w:p w:rsidR="00000000" w:rsidRPr="00B5548B" w:rsidP="00B5548B">
      <w:pPr>
        <w:pStyle w:val="Heading1"/>
      </w:pPr>
      <w:bookmarkStart w:id="7" w:name="O_634126"/>
      <w:bookmarkEnd w:id="7"/>
      <w:r w:rsidRPr="00B5548B">
        <w:t>Foundation Skills</w:t>
      </w:r>
    </w:p>
    <w:tbl>
      <w:tblPr>
        <w:tblW w:w="9498" w:type="dxa"/>
        <w:tblLayout w:type="fixed"/>
        <w:tblCellMar>
          <w:left w:w="62" w:type="dxa"/>
          <w:right w:w="62" w:type="dxa"/>
        </w:tblCellMar>
        <w:tblLook w:val="0000"/>
      </w:tblPr>
      <w:tblGrid>
        <w:gridCol w:w="9498"/>
      </w:tblGrid>
      <w:tr w:rsidTr="00B554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This section describes those language, literacy, numeracy and employment skills that are essential to performance.</w:t>
            </w:r>
          </w:p>
        </w:tc>
      </w:tr>
      <w:tr w:rsidTr="00B554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t xml:space="preserve">Foundation skills </w:t>
            </w:r>
            <w:r w:rsidRPr="00B5548B">
              <w:t xml:space="preserve">essential to performance are explicit in the performance criteria of this unit of competency. </w:t>
            </w:r>
          </w:p>
        </w:tc>
      </w:tr>
    </w:tbl>
    <w:p w:rsidR="00000000" w:rsidRPr="00B5548B" w:rsidP="00B5548B">
      <w:pPr>
        <w:pStyle w:val="BodyText"/>
      </w:pPr>
    </w:p>
    <w:p w:rsidR="00000000" w:rsidRPr="00B5548B" w:rsidP="00B5548B">
      <w:pPr>
        <w:pStyle w:val="AllowPageBreak"/>
      </w:pPr>
    </w:p>
    <w:p w:rsidR="00000000" w:rsidRPr="00B5548B" w:rsidP="00B5548B">
      <w:pPr>
        <w:pStyle w:val="Heading1"/>
      </w:pPr>
      <w:bookmarkStart w:id="8" w:name="O_634125"/>
      <w:bookmarkEnd w:id="8"/>
      <w:r w:rsidRPr="00B5548B">
        <w:t>Range of Conditions</w:t>
      </w:r>
    </w:p>
    <w:tbl>
      <w:tblPr>
        <w:tblW w:w="9498" w:type="dxa"/>
        <w:tblLayout w:type="fixed"/>
        <w:tblCellMar>
          <w:left w:w="62" w:type="dxa"/>
          <w:right w:w="62" w:type="dxa"/>
        </w:tblCellMar>
        <w:tblLook w:val="0000"/>
      </w:tblPr>
      <w:tblGrid>
        <w:gridCol w:w="2735"/>
        <w:gridCol w:w="6763"/>
      </w:tblGrid>
      <w:tr w:rsidTr="00A458B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B5548B" w:rsidP="00B5548B">
            <w:pPr>
              <w:pStyle w:val="BodyText"/>
            </w:pPr>
            <w:r w:rsidRPr="00B5548B">
              <w:t>Specifies different work environments and conditions that may affect performance. Essential operating conditions that may be present (depending on the work situation, needs of the candidate, accessibility of the item, and local industry and regional contex</w:t>
            </w:r>
            <w:r w:rsidRPr="00B5548B">
              <w:t>ts) are included.</w:t>
            </w:r>
          </w:p>
          <w:p w:rsidR="00000000" w:rsidRPr="00B5548B" w:rsidP="00B5548B">
            <w:pPr>
              <w:pStyle w:val="BodyText"/>
            </w:pPr>
          </w:p>
          <w:p w:rsidR="00000000" w:rsidP="00B5548B">
            <w:pPr>
              <w:pStyle w:val="BodyText"/>
              <w:rPr>
                <w:lang w:val="en-NZ"/>
              </w:rPr>
            </w:pPr>
            <w:r w:rsidRPr="00B5548B">
              <w:t>Range is restricted to essential operating conditions and any other variables essential to the work environment.</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Heat treatment process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annealing</w:t>
            </w:r>
          </w:p>
          <w:p w:rsidR="00000000" w:rsidRPr="00B5548B" w:rsidP="00B5548B">
            <w:pPr>
              <w:pStyle w:val="ListBullet"/>
            </w:pPr>
            <w:r w:rsidRPr="00B5548B">
              <w:t>hardening</w:t>
            </w:r>
          </w:p>
          <w:p w:rsidR="00000000" w:rsidRPr="00B5548B" w:rsidP="00B5548B">
            <w:pPr>
              <w:pStyle w:val="ListBullet"/>
            </w:pPr>
            <w:r w:rsidRPr="00B5548B">
              <w:t>normalising</w:t>
            </w:r>
          </w:p>
          <w:p w:rsidR="00000000" w:rsidP="00B5548B">
            <w:pPr>
              <w:pStyle w:val="ListBullet"/>
              <w:rPr>
                <w:lang w:val="en-NZ"/>
              </w:rPr>
            </w:pPr>
            <w:r w:rsidRPr="00B5548B">
              <w:t>tempering</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Hand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anvil</w:t>
            </w:r>
          </w:p>
          <w:p w:rsidR="00000000" w:rsidRPr="00B5548B" w:rsidP="00B5548B">
            <w:pPr>
              <w:pStyle w:val="ListBullet"/>
            </w:pPr>
            <w:r w:rsidRPr="00B5548B">
              <w:t>benders</w:t>
            </w:r>
          </w:p>
          <w:p w:rsidR="00000000" w:rsidRPr="00B5548B" w:rsidP="00B5548B">
            <w:pPr>
              <w:pStyle w:val="ListBullet"/>
            </w:pPr>
            <w:r w:rsidRPr="00B5548B">
              <w:t>brushes</w:t>
            </w:r>
          </w:p>
          <w:p w:rsidR="00000000" w:rsidRPr="00B5548B" w:rsidP="00B5548B">
            <w:pPr>
              <w:pStyle w:val="ListBullet"/>
            </w:pPr>
            <w:r w:rsidRPr="00B5548B">
              <w:t>chisels</w:t>
            </w:r>
          </w:p>
          <w:p w:rsidR="00000000" w:rsidRPr="00B5548B" w:rsidP="00B5548B">
            <w:pPr>
              <w:pStyle w:val="ListBullet"/>
            </w:pPr>
            <w:r w:rsidRPr="00B5548B">
              <w:t>chucks</w:t>
            </w:r>
          </w:p>
          <w:p w:rsidR="00000000" w:rsidRPr="00B5548B" w:rsidP="00B5548B">
            <w:pPr>
              <w:pStyle w:val="ListBullet"/>
            </w:pPr>
            <w:r w:rsidRPr="00B5548B">
              <w:t>cutters</w:t>
            </w:r>
          </w:p>
          <w:p w:rsidR="00000000" w:rsidRPr="00B5548B" w:rsidP="00B5548B">
            <w:pPr>
              <w:pStyle w:val="ListBullet"/>
            </w:pPr>
            <w:r w:rsidRPr="00B5548B">
              <w:t>drills</w:t>
            </w:r>
          </w:p>
          <w:p w:rsidR="00000000" w:rsidRPr="00B5548B" w:rsidP="00B5548B">
            <w:pPr>
              <w:pStyle w:val="ListBullet"/>
            </w:pPr>
            <w:r w:rsidRPr="00B5548B">
              <w:t>drivers</w:t>
            </w:r>
          </w:p>
          <w:p w:rsidR="00000000" w:rsidRPr="00B5548B" w:rsidP="00B5548B">
            <w:pPr>
              <w:pStyle w:val="ListBullet"/>
            </w:pPr>
            <w:r w:rsidRPr="00B5548B">
              <w:t>files</w:t>
            </w:r>
          </w:p>
          <w:p w:rsidR="00000000" w:rsidRPr="00B5548B" w:rsidP="00B5548B">
            <w:pPr>
              <w:pStyle w:val="ListBullet"/>
            </w:pPr>
            <w:r w:rsidRPr="00B5548B">
              <w:t>gear pullers</w:t>
            </w:r>
          </w:p>
          <w:p w:rsidR="00000000" w:rsidRPr="00B5548B" w:rsidP="00B5548B">
            <w:pPr>
              <w:pStyle w:val="ListBullet"/>
            </w:pPr>
            <w:r w:rsidRPr="00B5548B">
              <w:t>hacksaws</w:t>
            </w:r>
          </w:p>
          <w:p w:rsidR="00000000" w:rsidRPr="00B5548B" w:rsidP="00B5548B">
            <w:pPr>
              <w:pStyle w:val="ListBullet"/>
            </w:pPr>
            <w:r w:rsidRPr="00B5548B">
              <w:t>hammers</w:t>
            </w:r>
          </w:p>
          <w:p w:rsidR="00000000" w:rsidRPr="00B5548B" w:rsidP="00B5548B">
            <w:pPr>
              <w:pStyle w:val="ListBullet"/>
            </w:pPr>
            <w:r w:rsidRPr="00B5548B">
              <w:t>nippers</w:t>
            </w:r>
          </w:p>
          <w:p w:rsidR="00000000" w:rsidRPr="00B5548B" w:rsidP="00B5548B">
            <w:pPr>
              <w:pStyle w:val="ListBullet"/>
            </w:pPr>
            <w:r w:rsidRPr="00B5548B">
              <w:t>pliers</w:t>
            </w:r>
          </w:p>
          <w:p w:rsidR="00000000" w:rsidRPr="00B5548B" w:rsidP="00B5548B">
            <w:pPr>
              <w:pStyle w:val="ListBullet"/>
            </w:pPr>
            <w:r w:rsidRPr="00B5548B">
              <w:t>punchers</w:t>
            </w:r>
          </w:p>
          <w:p w:rsidR="00000000" w:rsidRPr="00B5548B" w:rsidP="00B5548B">
            <w:pPr>
              <w:pStyle w:val="ListBullet"/>
            </w:pPr>
            <w:r w:rsidRPr="00B5548B">
              <w:t xml:space="preserve">reamers </w:t>
            </w:r>
          </w:p>
          <w:p w:rsidR="00000000" w:rsidRPr="00B5548B" w:rsidP="00B5548B">
            <w:pPr>
              <w:pStyle w:val="ListBullet"/>
            </w:pPr>
            <w:r w:rsidRPr="00B5548B">
              <w:t>scissors</w:t>
            </w:r>
          </w:p>
          <w:p w:rsidR="00000000" w:rsidRPr="00B5548B" w:rsidP="00B5548B">
            <w:pPr>
              <w:pStyle w:val="ListBullet"/>
            </w:pPr>
            <w:r w:rsidRPr="00B5548B">
              <w:t>scrapers</w:t>
            </w:r>
          </w:p>
          <w:p w:rsidR="00000000" w:rsidRPr="00B5548B" w:rsidP="00B5548B">
            <w:pPr>
              <w:pStyle w:val="ListBullet"/>
            </w:pPr>
            <w:r w:rsidRPr="00B5548B">
              <w:t>spanners</w:t>
            </w:r>
          </w:p>
          <w:p w:rsidR="00000000" w:rsidRPr="00B5548B" w:rsidP="00B5548B">
            <w:pPr>
              <w:pStyle w:val="ListBullet"/>
            </w:pPr>
            <w:r w:rsidRPr="00B5548B">
              <w:t>swage block</w:t>
            </w:r>
          </w:p>
          <w:p w:rsidR="00000000" w:rsidRPr="00B5548B" w:rsidP="00B5548B">
            <w:pPr>
              <w:pStyle w:val="ListBullet"/>
            </w:pPr>
            <w:r w:rsidRPr="00B5548B">
              <w:t>taps and dies</w:t>
            </w:r>
          </w:p>
          <w:p w:rsidR="00000000" w:rsidRPr="00B5548B" w:rsidP="00B5548B">
            <w:pPr>
              <w:pStyle w:val="ListBullet"/>
            </w:pPr>
            <w:r w:rsidRPr="00B5548B">
              <w:t>vices</w:t>
            </w:r>
          </w:p>
          <w:p w:rsidR="00000000" w:rsidP="00B5548B">
            <w:pPr>
              <w:pStyle w:val="ListBullet"/>
              <w:rPr>
                <w:lang w:val="en-NZ"/>
              </w:rPr>
            </w:pPr>
            <w:r w:rsidRPr="00B5548B">
              <w:t>wrenches</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Hand power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drills</w:t>
            </w:r>
          </w:p>
          <w:p w:rsidR="00000000" w:rsidRPr="00B5548B" w:rsidP="00B5548B">
            <w:pPr>
              <w:pStyle w:val="ListBullet"/>
            </w:pPr>
            <w:r w:rsidRPr="00B5548B">
              <w:t>grinders</w:t>
            </w:r>
          </w:p>
          <w:p w:rsidR="00000000" w:rsidRPr="00B5548B" w:rsidP="00B5548B">
            <w:pPr>
              <w:pStyle w:val="ListBullet"/>
            </w:pPr>
            <w:r w:rsidRPr="00B5548B">
              <w:t>hand shear and nibbler</w:t>
            </w:r>
          </w:p>
          <w:p w:rsidR="00000000" w:rsidRPr="00B5548B" w:rsidP="00B5548B">
            <w:pPr>
              <w:pStyle w:val="ListBullet"/>
            </w:pPr>
            <w:r w:rsidRPr="00B5548B">
              <w:t>impact wrenches</w:t>
            </w:r>
          </w:p>
          <w:p w:rsidR="00000000" w:rsidRPr="00B5548B" w:rsidP="00B5548B">
            <w:pPr>
              <w:pStyle w:val="ListBullet"/>
            </w:pPr>
            <w:r w:rsidRPr="00B5548B">
              <w:t>portable jigsaw</w:t>
            </w:r>
          </w:p>
          <w:p w:rsidR="00000000" w:rsidP="00B5548B">
            <w:pPr>
              <w:pStyle w:val="ListBullet"/>
              <w:rPr>
                <w:lang w:val="en-NZ"/>
              </w:rPr>
            </w:pPr>
            <w:r w:rsidRPr="00B5548B">
              <w:t>sanders</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Pipe work defects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ovality</w:t>
            </w:r>
          </w:p>
          <w:p w:rsidR="00000000" w:rsidP="00B5548B">
            <w:pPr>
              <w:pStyle w:val="ListBullet"/>
              <w:rPr>
                <w:lang w:val="en-NZ"/>
              </w:rPr>
            </w:pPr>
            <w:r w:rsidRPr="00B5548B">
              <w:t>thinning</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Machine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drills</w:t>
            </w:r>
          </w:p>
          <w:p w:rsidR="00000000" w:rsidRPr="00B5548B" w:rsidP="00B5548B">
            <w:pPr>
              <w:pStyle w:val="ListBullet"/>
            </w:pPr>
            <w:r w:rsidRPr="00B5548B">
              <w:t>grinder</w:t>
            </w:r>
          </w:p>
          <w:p w:rsidR="00000000" w:rsidRPr="00B5548B" w:rsidP="00B5548B">
            <w:pPr>
              <w:pStyle w:val="ListBullet"/>
            </w:pPr>
            <w:r w:rsidRPr="00B5548B">
              <w:t>lathes</w:t>
            </w:r>
          </w:p>
          <w:p w:rsidR="00000000" w:rsidP="00B5548B">
            <w:pPr>
              <w:pStyle w:val="ListBullet"/>
              <w:rPr>
                <w:lang w:val="en-NZ"/>
              </w:rPr>
            </w:pPr>
            <w:r w:rsidRPr="00B5548B">
              <w:t>milling machines</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Welding process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gas metal arc welding</w:t>
            </w:r>
          </w:p>
          <w:p w:rsidR="00000000" w:rsidRPr="00B5548B" w:rsidP="00B5548B">
            <w:pPr>
              <w:pStyle w:val="ListBullet"/>
            </w:pPr>
            <w:r w:rsidRPr="00B5548B">
              <w:t>gas tungsten arc welding</w:t>
            </w:r>
          </w:p>
          <w:p w:rsidR="00000000" w:rsidRPr="00B5548B" w:rsidP="00B5548B">
            <w:pPr>
              <w:pStyle w:val="ListBullet"/>
            </w:pPr>
            <w:r w:rsidRPr="00B5548B">
              <w:t xml:space="preserve">oxy-acetylene welding </w:t>
            </w:r>
          </w:p>
          <w:p w:rsidR="00000000" w:rsidP="00B5548B">
            <w:pPr>
              <w:pStyle w:val="ListBullet"/>
              <w:rPr>
                <w:lang w:val="en-NZ"/>
              </w:rPr>
            </w:pPr>
            <w:r w:rsidRPr="00B5548B">
              <w:t>shielded metal arc welding</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Joints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 xml:space="preserve">butt </w:t>
            </w:r>
          </w:p>
          <w:p w:rsidR="00000000" w:rsidRPr="00B5548B" w:rsidP="00B5548B">
            <w:pPr>
              <w:pStyle w:val="ListBullet"/>
            </w:pPr>
            <w:r w:rsidRPr="00B5548B">
              <w:t>filet joints:</w:t>
            </w:r>
          </w:p>
          <w:p w:rsidR="00000000" w:rsidRPr="00B5548B" w:rsidP="00B5548B">
            <w:pPr>
              <w:pStyle w:val="ListBullet"/>
            </w:pPr>
            <w:r w:rsidRPr="00B5548B">
              <w:t>corner joints</w:t>
            </w:r>
          </w:p>
          <w:p w:rsidR="00000000" w:rsidRPr="00B5548B" w:rsidP="00B5548B">
            <w:pPr>
              <w:pStyle w:val="ListBullet"/>
            </w:pPr>
            <w:r w:rsidRPr="00B5548B">
              <w:t>lap joints</w:t>
            </w:r>
          </w:p>
          <w:p w:rsidR="00000000" w:rsidRPr="00B5548B" w:rsidP="00B5548B">
            <w:pPr>
              <w:pStyle w:val="ListBullet"/>
            </w:pPr>
            <w:r w:rsidRPr="00B5548B">
              <w:t>tee joint plate edge preparations</w:t>
            </w:r>
          </w:p>
          <w:p w:rsidR="00000000" w:rsidP="00B5548B">
            <w:pPr>
              <w:pStyle w:val="ListBullet"/>
              <w:rPr>
                <w:lang w:val="en-NZ"/>
              </w:rPr>
            </w:pPr>
            <w:r w:rsidRPr="00B5548B">
              <w:t>throat length with concave and convex reinforcement</w:t>
            </w: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p>
        </w:tc>
      </w:tr>
      <w:tr w:rsidTr="00A458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5548B">
            <w:pPr>
              <w:pStyle w:val="BodyText"/>
              <w:rPr>
                <w:lang w:val="en-NZ"/>
              </w:rPr>
            </w:pPr>
            <w:r w:rsidRPr="00B5548B">
              <w:t>Soldered joints include one of the following :</w:t>
            </w:r>
          </w:p>
        </w:tc>
        <w:tc>
          <w:tcPr>
            <w:tcW w:w="6763" w:type="dxa"/>
            <w:tcBorders>
              <w:top w:val="nil"/>
              <w:left w:val="nil"/>
              <w:bottom w:val="nil"/>
              <w:right w:val="nil"/>
            </w:tcBorders>
            <w:tcMar>
              <w:top w:w="0" w:type="dxa"/>
              <w:left w:w="62" w:type="dxa"/>
              <w:bottom w:w="0" w:type="dxa"/>
              <w:right w:w="62" w:type="dxa"/>
            </w:tcMar>
          </w:tcPr>
          <w:p w:rsidR="00000000" w:rsidRPr="00B5548B" w:rsidP="00B5548B">
            <w:pPr>
              <w:pStyle w:val="ListBullet"/>
            </w:pPr>
            <w:r w:rsidRPr="00B5548B">
              <w:t>hard</w:t>
            </w:r>
          </w:p>
          <w:p w:rsidR="00000000" w:rsidRPr="00B5548B" w:rsidP="00B5548B">
            <w:pPr>
              <w:pStyle w:val="ListBullet"/>
            </w:pPr>
            <w:r w:rsidRPr="00B5548B">
              <w:t>soft</w:t>
            </w:r>
          </w:p>
        </w:tc>
      </w:tr>
    </w:tbl>
    <w:p w:rsidR="00000000" w:rsidRPr="00B5548B" w:rsidP="00B5548B">
      <w:pPr>
        <w:pStyle w:val="BodyText"/>
      </w:pPr>
    </w:p>
    <w:p w:rsidR="00000000" w:rsidRPr="00B5548B" w:rsidP="00B5548B">
      <w:pPr>
        <w:pStyle w:val="AllowPageBreak"/>
      </w:pPr>
    </w:p>
    <w:p w:rsidR="00000000" w:rsidRPr="00B5548B" w:rsidP="00B5548B">
      <w:pPr>
        <w:pStyle w:val="Heading1"/>
      </w:pPr>
      <w:bookmarkStart w:id="9" w:name="O_634124"/>
      <w:bookmarkEnd w:id="9"/>
      <w:r w:rsidRPr="00B5548B">
        <w:t>Unit Mapping Information</w:t>
      </w:r>
    </w:p>
    <w:p w:rsidR="00000000" w:rsidRPr="00B5548B" w:rsidP="00A458B2">
      <w:pPr>
        <w:pStyle w:val="BodyText"/>
      </w:pPr>
      <w:r w:rsidRPr="00B5548B">
        <w:t>This is a new unit. This unit is equivalent to MARC5001A Employ tools, equipment and materials.</w:t>
      </w:r>
    </w:p>
    <w:p w:rsidR="00000000" w:rsidRPr="00B5548B" w:rsidP="00B5548B">
      <w:pPr>
        <w:pStyle w:val="Heading1"/>
      </w:pPr>
      <w:bookmarkStart w:id="10" w:name="O_634133"/>
      <w:bookmarkEnd w:id="10"/>
      <w:r w:rsidRPr="00B5548B">
        <w:t>Links</w:t>
      </w:r>
    </w:p>
    <w:p w:rsidR="00000000" w:rsidRPr="00B5548B" w:rsidP="00A458B2">
      <w:pPr>
        <w:pStyle w:val="BodyText"/>
      </w:pPr>
      <w:r w:rsidRPr="00B5548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66B93">
        <w:rPr>
          <w:rStyle w:val="Hyperlink"/>
        </w:rPr>
        <w:t>https://vetnet.gov.au/Pages/TrainingDocs.aspx?q=772efb7b-4cce-47fe-9bbd-ee3b1d1eb4c2</w:t>
      </w:r>
      <w:r>
        <w:fldChar w:fldCharType="end"/>
      </w:r>
    </w:p>
    <w:p w:rsidR="00000000" w:rsidRPr="00B5548B" w:rsidP="00B5548B"/>
    <w:sectPr w:rsidSect="00B55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8B" w:rsidRPr="00A458B2" w:rsidP="00A4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B2" w:rsidP="00B55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58B2" w:rsidP="00B554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58B2" w:rsidP="00B55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48B" w:rsidRPr="00A458B2" w:rsidP="00A45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B2" w:rsidRPr="002D2AF8" w:rsidP="00B5548B">
    <w:pPr>
      <w:pStyle w:val="Header"/>
      <w:framePr w:wrap="around"/>
    </w:pPr>
    <w:r>
      <w:fldChar w:fldCharType="begin"/>
    </w:r>
    <w:r>
      <w:instrText xml:space="preserve"> TITLE   \* MERGEFORMAT </w:instrText>
    </w:r>
    <w:r>
      <w:fldChar w:fldCharType="separate"/>
    </w:r>
    <w:r>
      <w:t>MARC018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458B2" w:rsidP="00B55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83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6E2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48B"/>
    <w:pPr>
      <w:spacing w:before="360" w:after="60"/>
      <w:outlineLvl w:val="0"/>
    </w:pPr>
    <w:rPr>
      <w:sz w:val="32"/>
    </w:rPr>
  </w:style>
  <w:style w:type="paragraph" w:styleId="Heading2">
    <w:name w:val="heading 2"/>
    <w:basedOn w:val="HeadingBase"/>
    <w:next w:val="BodyText"/>
    <w:link w:val="Heading2Char"/>
    <w:qFormat/>
    <w:rsid w:val="00B5548B"/>
    <w:pPr>
      <w:keepLines/>
      <w:spacing w:before="240" w:after="120"/>
      <w:outlineLvl w:val="1"/>
    </w:pPr>
    <w:rPr>
      <w:sz w:val="28"/>
      <w:szCs w:val="40"/>
    </w:rPr>
  </w:style>
  <w:style w:type="paragraph" w:styleId="Heading3">
    <w:name w:val="heading 3"/>
    <w:basedOn w:val="HeadingBase"/>
    <w:next w:val="BodyText"/>
    <w:link w:val="Heading3Char"/>
    <w:qFormat/>
    <w:rsid w:val="00B5548B"/>
    <w:pPr>
      <w:spacing w:before="180" w:after="120"/>
      <w:outlineLvl w:val="2"/>
    </w:pPr>
    <w:rPr>
      <w:spacing w:val="-10"/>
      <w:kern w:val="32"/>
    </w:rPr>
  </w:style>
  <w:style w:type="paragraph" w:styleId="Heading4">
    <w:name w:val="heading 4"/>
    <w:basedOn w:val="HeadingBase"/>
    <w:next w:val="BodyText"/>
    <w:link w:val="Heading4Char"/>
    <w:qFormat/>
    <w:rsid w:val="00B5548B"/>
    <w:pPr>
      <w:spacing w:before="160" w:after="120"/>
      <w:outlineLvl w:val="3"/>
    </w:pPr>
    <w:rPr>
      <w:sz w:val="22"/>
    </w:rPr>
  </w:style>
  <w:style w:type="paragraph" w:styleId="Heading5">
    <w:name w:val="heading 5"/>
    <w:basedOn w:val="HeadingBase"/>
    <w:next w:val="Normal"/>
    <w:link w:val="Heading5Char"/>
    <w:qFormat/>
    <w:rsid w:val="00B5548B"/>
    <w:pPr>
      <w:spacing w:before="80"/>
      <w:outlineLvl w:val="4"/>
    </w:pPr>
    <w:rPr>
      <w:color w:val="918585"/>
      <w:sz w:val="20"/>
    </w:rPr>
  </w:style>
  <w:style w:type="paragraph" w:styleId="Heading6">
    <w:name w:val="heading 6"/>
    <w:basedOn w:val="HeadingBase"/>
    <w:next w:val="Normal"/>
    <w:link w:val="Heading6Char"/>
    <w:qFormat/>
    <w:rsid w:val="00B5548B"/>
    <w:pPr>
      <w:spacing w:before="60"/>
      <w:outlineLvl w:val="5"/>
    </w:pPr>
    <w:rPr>
      <w:color w:val="918585"/>
      <w:sz w:val="20"/>
    </w:rPr>
  </w:style>
  <w:style w:type="paragraph" w:styleId="Heading7">
    <w:name w:val="heading 7"/>
    <w:basedOn w:val="Normal"/>
    <w:next w:val="Normal"/>
    <w:link w:val="Heading7Char"/>
    <w:qFormat/>
    <w:rsid w:val="00B5548B"/>
    <w:pPr>
      <w:ind w:left="720"/>
      <w:outlineLvl w:val="6"/>
    </w:pPr>
    <w:rPr>
      <w:i/>
    </w:rPr>
  </w:style>
  <w:style w:type="paragraph" w:styleId="Heading8">
    <w:name w:val="heading 8"/>
    <w:basedOn w:val="Normal"/>
    <w:next w:val="Normal"/>
    <w:link w:val="Heading8Char"/>
    <w:qFormat/>
    <w:rsid w:val="00B5548B"/>
    <w:pPr>
      <w:ind w:left="720"/>
      <w:outlineLvl w:val="7"/>
    </w:pPr>
    <w:rPr>
      <w:i/>
    </w:rPr>
  </w:style>
  <w:style w:type="paragraph" w:styleId="Heading9">
    <w:name w:val="heading 9"/>
    <w:basedOn w:val="Normal"/>
    <w:next w:val="Normal"/>
    <w:link w:val="Heading9Char"/>
    <w:qFormat/>
    <w:rsid w:val="00B5548B"/>
    <w:pPr>
      <w:ind w:left="720"/>
      <w:outlineLvl w:val="8"/>
    </w:pPr>
    <w:rPr>
      <w:i/>
    </w:rPr>
  </w:style>
  <w:style w:type="character" w:default="1" w:styleId="DefaultParagraphFont">
    <w:name w:val="Default Paragraph Font"/>
    <w:uiPriority w:val="1"/>
    <w:unhideWhenUsed/>
    <w:rsid w:val="00B55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48B"/>
  </w:style>
  <w:style w:type="character" w:customStyle="1" w:styleId="Heading1Char">
    <w:name w:val="Heading 1 Char"/>
    <w:basedOn w:val="DefaultParagraphFont"/>
    <w:link w:val="Heading1"/>
    <w:rsid w:val="00B5548B"/>
    <w:rPr>
      <w:rFonts w:ascii="Times New Roman" w:eastAsia="Times New Roman" w:hAnsi="Times New Roman" w:cs="Times New Roman"/>
      <w:b/>
      <w:sz w:val="32"/>
      <w:szCs w:val="20"/>
      <w:lang w:eastAsia="en-US"/>
    </w:rPr>
  </w:style>
  <w:style w:type="paragraph" w:styleId="BodyText">
    <w:name w:val="Body Text"/>
    <w:basedOn w:val="Normal"/>
    <w:link w:val="BodyTextChar"/>
    <w:rsid w:val="00B554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48B"/>
    <w:rPr>
      <w:rFonts w:ascii="Times New Roman" w:eastAsia="Times New Roman" w:hAnsi="Times New Roman" w:cs="Times New Roman"/>
      <w:sz w:val="24"/>
      <w:lang w:eastAsia="en-US"/>
    </w:rPr>
  </w:style>
  <w:style w:type="paragraph" w:styleId="ListBullet">
    <w:name w:val="List Bullet"/>
    <w:basedOn w:val="List"/>
    <w:rsid w:val="00B5548B"/>
    <w:pPr>
      <w:numPr>
        <w:numId w:val="11"/>
      </w:numPr>
      <w:tabs>
        <w:tab w:val="clear" w:pos="340"/>
      </w:tabs>
      <w:spacing w:before="40" w:after="40"/>
    </w:pPr>
  </w:style>
  <w:style w:type="character" w:customStyle="1" w:styleId="SpecialBold">
    <w:name w:val="Special Bold"/>
    <w:basedOn w:val="DefaultParagraphFont"/>
    <w:rsid w:val="00B5548B"/>
    <w:rPr>
      <w:b/>
      <w:spacing w:val="0"/>
    </w:rPr>
  </w:style>
  <w:style w:type="paragraph" w:customStyle="1" w:styleId="SuperHeading">
    <w:name w:val="SuperHeading"/>
    <w:basedOn w:val="Normal"/>
    <w:rsid w:val="00B5548B"/>
    <w:pPr>
      <w:spacing w:before="240" w:after="120"/>
      <w:outlineLvl w:val="0"/>
    </w:pPr>
    <w:rPr>
      <w:rFonts w:ascii="Times New Roman" w:hAnsi="Times New Roman"/>
      <w:b/>
      <w:sz w:val="32"/>
    </w:rPr>
  </w:style>
  <w:style w:type="paragraph" w:customStyle="1" w:styleId="AllowPageBreak">
    <w:name w:val="AllowPageBreak"/>
    <w:rsid w:val="00B55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48B"/>
    <w:rPr>
      <w:rFonts w:ascii="Courier New" w:eastAsia="Times New Roman" w:hAnsi="Courier New" w:cs="Times New Roman"/>
      <w:i/>
      <w:szCs w:val="20"/>
      <w:lang w:eastAsia="en-US"/>
    </w:rPr>
  </w:style>
  <w:style w:type="paragraph" w:customStyle="1" w:styleId="HeadingBase">
    <w:name w:val="Heading Base"/>
    <w:rsid w:val="00B55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48B"/>
    <w:pPr>
      <w:tabs>
        <w:tab w:val="right" w:leader="dot" w:pos="9072"/>
      </w:tabs>
      <w:ind w:left="567"/>
    </w:pPr>
    <w:rPr>
      <w:szCs w:val="22"/>
    </w:rPr>
  </w:style>
  <w:style w:type="paragraph" w:customStyle="1" w:styleId="TOCBase">
    <w:name w:val="TOC Base"/>
    <w:rsid w:val="00B55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48B"/>
    <w:pPr>
      <w:tabs>
        <w:tab w:val="right" w:leader="dot" w:pos="9072"/>
      </w:tabs>
      <w:spacing w:before="40" w:after="40"/>
      <w:ind w:left="284"/>
    </w:pPr>
    <w:rPr>
      <w:rFonts w:ascii="Times New Roman" w:hAnsi="Times New Roman"/>
    </w:rPr>
  </w:style>
  <w:style w:type="paragraph" w:styleId="TOC1">
    <w:name w:val="toc 1"/>
    <w:basedOn w:val="TOCBase"/>
    <w:next w:val="Normal"/>
    <w:rsid w:val="00B55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48B"/>
    <w:rPr>
      <w:rFonts w:ascii="Times New Roman" w:eastAsia="Times New Roman" w:hAnsi="Times New Roman" w:cs="Times New Roman"/>
      <w:sz w:val="16"/>
      <w:lang w:eastAsia="en-US"/>
    </w:rPr>
  </w:style>
  <w:style w:type="paragraph" w:styleId="Title">
    <w:name w:val="Title"/>
    <w:basedOn w:val="HeadingBase"/>
    <w:link w:val="TitleChar"/>
    <w:qFormat/>
    <w:rsid w:val="00B5548B"/>
    <w:pPr>
      <w:spacing w:before="5040"/>
      <w:jc w:val="center"/>
    </w:pPr>
    <w:rPr>
      <w:sz w:val="48"/>
      <w:szCs w:val="72"/>
      <w:lang w:val="en-US"/>
    </w:rPr>
  </w:style>
  <w:style w:type="character" w:customStyle="1" w:styleId="TitleChar">
    <w:name w:val="Title Char"/>
    <w:basedOn w:val="DefaultParagraphFont"/>
    <w:link w:val="Title"/>
    <w:rsid w:val="00B55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48B"/>
    <w:pPr>
      <w:tabs>
        <w:tab w:val="left" w:pos="3600"/>
        <w:tab w:val="left" w:pos="3958"/>
      </w:tabs>
    </w:pPr>
  </w:style>
  <w:style w:type="paragraph" w:styleId="List">
    <w:name w:val="List"/>
    <w:basedOn w:val="BodyText"/>
    <w:next w:val="BodyText"/>
    <w:rsid w:val="00B5548B"/>
    <w:pPr>
      <w:tabs>
        <w:tab w:val="left" w:pos="340"/>
      </w:tabs>
      <w:spacing w:before="60" w:after="60"/>
      <w:ind w:left="340" w:hanging="340"/>
    </w:pPr>
  </w:style>
  <w:style w:type="paragraph" w:customStyle="1" w:styleId="Note">
    <w:name w:val="Note"/>
    <w:basedOn w:val="BodyText"/>
    <w:rsid w:val="00B55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48B"/>
    <w:pPr>
      <w:framePr w:wrap="auto" w:hAnchor="text" w:y="6049"/>
    </w:pPr>
    <w:rPr>
      <w:color w:val="000000"/>
      <w:sz w:val="40"/>
    </w:rPr>
  </w:style>
  <w:style w:type="paragraph" w:customStyle="1" w:styleId="TOCTitle">
    <w:name w:val="TOCTitle"/>
    <w:basedOn w:val="Heading1"/>
    <w:rsid w:val="00B5548B"/>
    <w:pPr>
      <w:spacing w:after="240"/>
      <w:jc w:val="center"/>
      <w:outlineLvl w:val="9"/>
    </w:pPr>
    <w:rPr>
      <w:caps/>
    </w:rPr>
  </w:style>
  <w:style w:type="paragraph" w:customStyle="1" w:styleId="Version">
    <w:name w:val="Version"/>
    <w:rsid w:val="00B554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48B"/>
    <w:pPr>
      <w:numPr>
        <w:numId w:val="12"/>
      </w:numPr>
      <w:tabs>
        <w:tab w:val="clear" w:pos="680"/>
      </w:tabs>
    </w:pPr>
  </w:style>
  <w:style w:type="paragraph" w:styleId="Index1">
    <w:name w:val="index 1"/>
    <w:basedOn w:val="Normal"/>
    <w:next w:val="Normal"/>
    <w:semiHidden/>
    <w:rsid w:val="00B5548B"/>
    <w:pPr>
      <w:keepNext w:val="0"/>
      <w:tabs>
        <w:tab w:val="right" w:pos="4176"/>
      </w:tabs>
      <w:ind w:left="198" w:hanging="198"/>
    </w:pPr>
    <w:rPr>
      <w:rFonts w:ascii="Garamond" w:hAnsi="Garamond"/>
    </w:rPr>
  </w:style>
  <w:style w:type="paragraph" w:styleId="IndexHeading">
    <w:name w:val="index heading"/>
    <w:basedOn w:val="Normal"/>
    <w:next w:val="Index1"/>
    <w:semiHidden/>
    <w:rsid w:val="00B5548B"/>
    <w:pPr>
      <w:spacing w:before="120" w:after="120"/>
    </w:pPr>
    <w:rPr>
      <w:rFonts w:ascii="Arial" w:hAnsi="Arial"/>
      <w:b/>
      <w:color w:val="918585"/>
      <w:sz w:val="24"/>
    </w:rPr>
  </w:style>
  <w:style w:type="paragraph" w:styleId="Header">
    <w:name w:val="header"/>
    <w:basedOn w:val="Normal"/>
    <w:link w:val="HeaderChar"/>
    <w:rsid w:val="00B55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48B"/>
    <w:rPr>
      <w:rFonts w:ascii="Times New Roman" w:eastAsia="Times New Roman" w:hAnsi="Times New Roman" w:cs="Times New Roman"/>
      <w:sz w:val="16"/>
      <w:szCs w:val="20"/>
      <w:lang w:val="en-GB" w:eastAsia="en-US"/>
    </w:rPr>
  </w:style>
  <w:style w:type="paragraph" w:customStyle="1" w:styleId="Chapter">
    <w:name w:val="Chapter"/>
    <w:basedOn w:val="Normal"/>
    <w:rsid w:val="00B5548B"/>
    <w:pPr>
      <w:spacing w:before="240"/>
    </w:pPr>
    <w:rPr>
      <w:rFonts w:ascii="Times New Roman" w:hAnsi="Times New Roman"/>
      <w:smallCaps/>
      <w:spacing w:val="80"/>
      <w:sz w:val="28"/>
    </w:rPr>
  </w:style>
  <w:style w:type="paragraph" w:customStyle="1" w:styleId="InChapter">
    <w:name w:val="InChapter"/>
    <w:basedOn w:val="Heading3"/>
    <w:rsid w:val="00B5548B"/>
    <w:pPr>
      <w:spacing w:after="240"/>
      <w:outlineLvl w:val="9"/>
    </w:pPr>
    <w:rPr>
      <w:noProof/>
    </w:rPr>
  </w:style>
  <w:style w:type="paragraph" w:styleId="Index2">
    <w:name w:val="index 2"/>
    <w:basedOn w:val="Normal"/>
    <w:next w:val="Normal"/>
    <w:semiHidden/>
    <w:rsid w:val="00B5548B"/>
    <w:pPr>
      <w:tabs>
        <w:tab w:val="right" w:pos="4176"/>
      </w:tabs>
      <w:ind w:left="568" w:hanging="284"/>
    </w:pPr>
    <w:rPr>
      <w:rFonts w:ascii="Garamond" w:hAnsi="Garamond"/>
    </w:rPr>
  </w:style>
  <w:style w:type="paragraph" w:customStyle="1" w:styleId="Byline">
    <w:name w:val="Byline"/>
    <w:rsid w:val="00B55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48B"/>
    <w:pPr>
      <w:tabs>
        <w:tab w:val="clear" w:pos="3600"/>
        <w:tab w:val="clear" w:pos="3958"/>
      </w:tabs>
      <w:jc w:val="right"/>
    </w:pPr>
  </w:style>
  <w:style w:type="character" w:styleId="Emphasis">
    <w:name w:val="Emphasis"/>
    <w:basedOn w:val="DefaultParagraphFont"/>
    <w:qFormat/>
    <w:rsid w:val="00B5548B"/>
    <w:rPr>
      <w:i/>
    </w:rPr>
  </w:style>
  <w:style w:type="paragraph" w:styleId="Caption">
    <w:name w:val="caption"/>
    <w:basedOn w:val="BodyText"/>
    <w:next w:val="Normal"/>
    <w:qFormat/>
    <w:rsid w:val="00B5548B"/>
    <w:pPr>
      <w:framePr w:w="2268" w:hSpace="181" w:vSpace="181" w:wrap="around" w:vAnchor="text" w:hAnchor="page" w:x="1135" w:y="285" w:anchorLock="1"/>
    </w:pPr>
    <w:rPr>
      <w:i/>
    </w:rPr>
  </w:style>
  <w:style w:type="paragraph" w:customStyle="1" w:styleId="MiniTOCTitle">
    <w:name w:val="MiniTOCTitle"/>
    <w:basedOn w:val="Heading4"/>
    <w:rsid w:val="00B5548B"/>
    <w:pPr>
      <w:spacing w:before="240"/>
      <w:outlineLvl w:val="9"/>
    </w:pPr>
    <w:rPr>
      <w:noProof/>
      <w:sz w:val="24"/>
    </w:rPr>
  </w:style>
  <w:style w:type="paragraph" w:customStyle="1" w:styleId="MiniTOCItem">
    <w:name w:val="MiniTOCItem"/>
    <w:basedOn w:val="ListBullet"/>
    <w:rsid w:val="00B5548B"/>
    <w:pPr>
      <w:numPr>
        <w:numId w:val="0"/>
      </w:numPr>
      <w:tabs>
        <w:tab w:val="right" w:leader="dot" w:pos="6521"/>
      </w:tabs>
      <w:spacing w:before="0" w:after="0"/>
    </w:pPr>
  </w:style>
  <w:style w:type="paragraph" w:customStyle="1" w:styleId="TOFTitle">
    <w:name w:val="TOFTitle"/>
    <w:basedOn w:val="TOCTitle"/>
    <w:rsid w:val="00B5548B"/>
  </w:style>
  <w:style w:type="paragraph" w:styleId="TableofFigures">
    <w:name w:val="table of figures"/>
    <w:basedOn w:val="Normal"/>
    <w:next w:val="Normal"/>
    <w:semiHidden/>
    <w:rsid w:val="00B5548B"/>
    <w:pPr>
      <w:tabs>
        <w:tab w:val="right" w:leader="dot" w:pos="9072"/>
      </w:tabs>
      <w:ind w:left="970" w:hanging="403"/>
    </w:pPr>
    <w:rPr>
      <w:rFonts w:ascii="Times New Roman" w:hAnsi="Times New Roman"/>
      <w:b/>
    </w:rPr>
  </w:style>
  <w:style w:type="paragraph" w:styleId="ListNumber">
    <w:name w:val="List Number"/>
    <w:basedOn w:val="List"/>
    <w:rsid w:val="00B5548B"/>
    <w:pPr>
      <w:numPr>
        <w:numId w:val="14"/>
      </w:numPr>
      <w:tabs>
        <w:tab w:val="clear" w:pos="340"/>
      </w:tabs>
    </w:pPr>
  </w:style>
  <w:style w:type="character" w:customStyle="1" w:styleId="WingdingSymbols">
    <w:name w:val="Wingding Symbols"/>
    <w:rsid w:val="00B5548B"/>
    <w:rPr>
      <w:rFonts w:ascii="Wingdings" w:hAnsi="Wingdings"/>
    </w:rPr>
  </w:style>
  <w:style w:type="paragraph" w:customStyle="1" w:styleId="TableHeading">
    <w:name w:val="Table Heading"/>
    <w:basedOn w:val="HeadingBase"/>
    <w:rsid w:val="00B5548B"/>
    <w:pPr>
      <w:keepLines/>
      <w:pBdr>
        <w:bottom w:val="single" w:sz="6" w:space="1" w:color="918585"/>
      </w:pBdr>
      <w:spacing w:before="240"/>
    </w:pPr>
  </w:style>
  <w:style w:type="character" w:customStyle="1" w:styleId="HotSpot">
    <w:name w:val="HotSpot"/>
    <w:rsid w:val="00B5548B"/>
    <w:rPr>
      <w:color w:val="0033CC"/>
      <w:u w:val="none"/>
    </w:rPr>
  </w:style>
  <w:style w:type="paragraph" w:customStyle="1" w:styleId="BodyTextRight">
    <w:name w:val="Body Text Right"/>
    <w:basedOn w:val="BodyText"/>
    <w:rsid w:val="00B5548B"/>
    <w:pPr>
      <w:spacing w:before="0" w:after="0"/>
      <w:jc w:val="right"/>
    </w:pPr>
  </w:style>
  <w:style w:type="paragraph" w:styleId="Index3">
    <w:name w:val="index 3"/>
    <w:basedOn w:val="ListNumber2"/>
    <w:next w:val="Normal"/>
    <w:semiHidden/>
    <w:rsid w:val="00B5548B"/>
    <w:pPr>
      <w:numPr>
        <w:numId w:val="0"/>
      </w:numPr>
      <w:tabs>
        <w:tab w:val="right" w:leader="dot" w:pos="4176"/>
      </w:tabs>
    </w:pPr>
  </w:style>
  <w:style w:type="paragraph" w:styleId="ListNumber2">
    <w:name w:val="List Number 2"/>
    <w:basedOn w:val="List2"/>
    <w:rsid w:val="00B5548B"/>
    <w:pPr>
      <w:numPr>
        <w:numId w:val="9"/>
      </w:numPr>
      <w:tabs>
        <w:tab w:val="clear" w:pos="1060"/>
      </w:tabs>
    </w:pPr>
  </w:style>
  <w:style w:type="paragraph" w:customStyle="1" w:styleId="MarginNote">
    <w:name w:val="Margin Note"/>
    <w:basedOn w:val="BodyText"/>
    <w:rsid w:val="00B55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48B"/>
    <w:rPr>
      <w:sz w:val="32"/>
    </w:rPr>
  </w:style>
  <w:style w:type="paragraph" w:customStyle="1" w:styleId="HeadingProcedure">
    <w:name w:val="Heading Procedure"/>
    <w:basedOn w:val="HeadingBase"/>
    <w:next w:val="Normal"/>
    <w:rsid w:val="00B5548B"/>
    <w:pPr>
      <w:tabs>
        <w:tab w:val="left" w:pos="0"/>
      </w:tabs>
      <w:spacing w:before="120" w:after="60"/>
    </w:pPr>
    <w:rPr>
      <w:i/>
      <w:color w:val="918585"/>
      <w:sz w:val="22"/>
    </w:rPr>
  </w:style>
  <w:style w:type="paragraph" w:customStyle="1" w:styleId="TableBodyText">
    <w:name w:val="Table Body Text"/>
    <w:basedOn w:val="BodyText"/>
    <w:rsid w:val="00B5548B"/>
    <w:pPr>
      <w:spacing w:before="60" w:after="60"/>
    </w:pPr>
  </w:style>
  <w:style w:type="paragraph" w:styleId="ListContinue">
    <w:name w:val="List Continue"/>
    <w:basedOn w:val="List"/>
    <w:rsid w:val="00B5548B"/>
    <w:pPr>
      <w:ind w:firstLine="0"/>
    </w:pPr>
  </w:style>
  <w:style w:type="paragraph" w:customStyle="1" w:styleId="ListNote">
    <w:name w:val="List Note"/>
    <w:basedOn w:val="List"/>
    <w:rsid w:val="00B5548B"/>
    <w:pPr>
      <w:pBdr>
        <w:top w:val="single" w:sz="6" w:space="2" w:color="918585"/>
        <w:bottom w:val="single" w:sz="6" w:space="2" w:color="918585"/>
      </w:pBdr>
      <w:tabs>
        <w:tab w:val="left" w:pos="1021"/>
      </w:tabs>
      <w:ind w:firstLine="0"/>
    </w:pPr>
  </w:style>
  <w:style w:type="paragraph" w:customStyle="1" w:styleId="Warning">
    <w:name w:val="Warning"/>
    <w:basedOn w:val="BodyText"/>
    <w:rsid w:val="00B5548B"/>
    <w:pPr>
      <w:shd w:val="clear" w:color="auto" w:fill="D9D9D9"/>
      <w:tabs>
        <w:tab w:val="left" w:pos="992"/>
      </w:tabs>
      <w:ind w:left="119" w:right="119"/>
    </w:pPr>
    <w:rPr>
      <w:sz w:val="20"/>
    </w:rPr>
  </w:style>
  <w:style w:type="paragraph" w:customStyle="1" w:styleId="MarginIcons">
    <w:name w:val="Margin Icons"/>
    <w:basedOn w:val="BodyText"/>
    <w:rsid w:val="00B55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48B"/>
    <w:rPr>
      <w:rFonts w:ascii="Courier New" w:hAnsi="Courier New"/>
    </w:rPr>
  </w:style>
  <w:style w:type="paragraph" w:customStyle="1" w:styleId="NoteBullet">
    <w:name w:val="Note Bullet"/>
    <w:basedOn w:val="Note"/>
    <w:rsid w:val="00B5548B"/>
    <w:pPr>
      <w:tabs>
        <w:tab w:val="clear" w:pos="680"/>
      </w:tabs>
      <w:spacing w:before="60" w:after="60"/>
    </w:pPr>
  </w:style>
  <w:style w:type="paragraph" w:customStyle="1" w:styleId="SubHeading2">
    <w:name w:val="SubHeading2"/>
    <w:basedOn w:val="HeadingBase"/>
    <w:rsid w:val="00B5548B"/>
    <w:pPr>
      <w:spacing w:before="240" w:after="60"/>
    </w:pPr>
    <w:rPr>
      <w:sz w:val="20"/>
    </w:rPr>
  </w:style>
  <w:style w:type="paragraph" w:customStyle="1" w:styleId="SubHeading1">
    <w:name w:val="SubHeading1"/>
    <w:basedOn w:val="HeadingBase"/>
    <w:rsid w:val="00B5548B"/>
    <w:pPr>
      <w:spacing w:before="240" w:after="60"/>
    </w:pPr>
    <w:rPr>
      <w:color w:val="918585"/>
      <w:sz w:val="22"/>
    </w:rPr>
  </w:style>
  <w:style w:type="paragraph" w:customStyle="1" w:styleId="SideHeading">
    <w:name w:val="Side Heading"/>
    <w:basedOn w:val="HeadingBase"/>
    <w:rsid w:val="00B55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48B"/>
    <w:pPr>
      <w:numPr>
        <w:numId w:val="10"/>
      </w:numPr>
    </w:pPr>
  </w:style>
  <w:style w:type="paragraph" w:styleId="PlainText">
    <w:name w:val="Plain Text"/>
    <w:basedOn w:val="Normal"/>
    <w:link w:val="PlainTextChar"/>
    <w:rsid w:val="00B5548B"/>
    <w:rPr>
      <w:sz w:val="20"/>
    </w:rPr>
  </w:style>
  <w:style w:type="character" w:customStyle="1" w:styleId="PlainTextChar">
    <w:name w:val="Plain Text Char"/>
    <w:basedOn w:val="DefaultParagraphFont"/>
    <w:link w:val="PlainText"/>
    <w:rsid w:val="00B5548B"/>
    <w:rPr>
      <w:rFonts w:ascii="Courier New" w:eastAsia="Times New Roman" w:hAnsi="Courier New" w:cs="Times New Roman"/>
      <w:sz w:val="20"/>
      <w:szCs w:val="20"/>
      <w:lang w:eastAsia="en-US"/>
    </w:rPr>
  </w:style>
  <w:style w:type="character" w:customStyle="1" w:styleId="MenuOption">
    <w:name w:val="Menu Option"/>
    <w:basedOn w:val="DefaultParagraphFont"/>
    <w:rsid w:val="00B5548B"/>
    <w:rPr>
      <w:b/>
      <w:smallCaps/>
    </w:rPr>
  </w:style>
  <w:style w:type="paragraph" w:customStyle="1" w:styleId="TableListNumber">
    <w:name w:val="Table List Number"/>
    <w:basedOn w:val="ListNumber"/>
    <w:rsid w:val="00B5548B"/>
    <w:pPr>
      <w:numPr>
        <w:numId w:val="0"/>
      </w:numPr>
    </w:pPr>
  </w:style>
  <w:style w:type="paragraph" w:styleId="TOC4">
    <w:name w:val="toc 4"/>
    <w:basedOn w:val="TOCBase"/>
    <w:next w:val="Normal"/>
    <w:semiHidden/>
    <w:rsid w:val="00B5548B"/>
    <w:pPr>
      <w:tabs>
        <w:tab w:val="right" w:leader="dot" w:pos="9071"/>
      </w:tabs>
      <w:ind w:left="1701"/>
    </w:pPr>
  </w:style>
  <w:style w:type="paragraph" w:customStyle="1" w:styleId="ListAlpha">
    <w:name w:val="List Alpha"/>
    <w:basedOn w:val="List"/>
    <w:rsid w:val="00B5548B"/>
    <w:pPr>
      <w:numPr>
        <w:numId w:val="8"/>
      </w:numPr>
    </w:pPr>
  </w:style>
  <w:style w:type="paragraph" w:customStyle="1" w:styleId="ListAlpha2">
    <w:name w:val="List Alpha 2"/>
    <w:basedOn w:val="List2"/>
    <w:rsid w:val="00B5548B"/>
    <w:pPr>
      <w:numPr>
        <w:numId w:val="7"/>
      </w:numPr>
    </w:pPr>
  </w:style>
  <w:style w:type="paragraph" w:styleId="List2">
    <w:name w:val="List 2"/>
    <w:basedOn w:val="BodyText"/>
    <w:rsid w:val="00B5548B"/>
    <w:pPr>
      <w:tabs>
        <w:tab w:val="left" w:pos="680"/>
      </w:tabs>
      <w:spacing w:before="60" w:after="60"/>
      <w:ind w:left="680" w:hanging="340"/>
    </w:pPr>
  </w:style>
  <w:style w:type="paragraph" w:styleId="List3">
    <w:name w:val="List 3"/>
    <w:basedOn w:val="BodyText"/>
    <w:rsid w:val="00B5548B"/>
    <w:pPr>
      <w:tabs>
        <w:tab w:val="left" w:pos="1021"/>
      </w:tabs>
      <w:spacing w:before="60" w:after="60"/>
      <w:ind w:left="1020" w:hanging="340"/>
    </w:pPr>
  </w:style>
  <w:style w:type="paragraph" w:styleId="List4">
    <w:name w:val="List 4"/>
    <w:basedOn w:val="BodyText"/>
    <w:rsid w:val="00B5548B"/>
    <w:pPr>
      <w:tabs>
        <w:tab w:val="left" w:pos="1361"/>
      </w:tabs>
      <w:spacing w:before="60" w:after="60"/>
      <w:ind w:left="1361" w:hanging="340"/>
    </w:pPr>
  </w:style>
  <w:style w:type="paragraph" w:styleId="List5">
    <w:name w:val="List 5"/>
    <w:basedOn w:val="BodyText"/>
    <w:rsid w:val="00B5548B"/>
    <w:pPr>
      <w:tabs>
        <w:tab w:val="left" w:pos="1701"/>
      </w:tabs>
      <w:spacing w:before="60" w:after="60"/>
      <w:ind w:left="1701" w:hanging="340"/>
    </w:pPr>
  </w:style>
  <w:style w:type="paragraph" w:styleId="ListBullet3">
    <w:name w:val="List Bullet 3"/>
    <w:basedOn w:val="List3"/>
    <w:rsid w:val="00B5548B"/>
    <w:pPr>
      <w:numPr>
        <w:numId w:val="13"/>
      </w:numPr>
      <w:tabs>
        <w:tab w:val="clear" w:pos="1021"/>
      </w:tabs>
      <w:ind w:left="1037" w:hanging="357"/>
    </w:pPr>
  </w:style>
  <w:style w:type="paragraph" w:styleId="ListBullet4">
    <w:name w:val="List Bullet 4"/>
    <w:basedOn w:val="List4"/>
    <w:rsid w:val="00B5548B"/>
    <w:pPr>
      <w:numPr>
        <w:numId w:val="2"/>
      </w:numPr>
      <w:tabs>
        <w:tab w:val="clear" w:pos="1361"/>
      </w:tabs>
    </w:pPr>
  </w:style>
  <w:style w:type="paragraph" w:styleId="ListBullet5">
    <w:name w:val="List Bullet 5"/>
    <w:basedOn w:val="List5"/>
    <w:rsid w:val="00B5548B"/>
    <w:pPr>
      <w:numPr>
        <w:numId w:val="3"/>
      </w:numPr>
    </w:pPr>
  </w:style>
  <w:style w:type="paragraph" w:styleId="ListContinue2">
    <w:name w:val="List Continue 2"/>
    <w:basedOn w:val="List2"/>
    <w:rsid w:val="00B5548B"/>
    <w:pPr>
      <w:ind w:firstLine="0"/>
    </w:pPr>
  </w:style>
  <w:style w:type="paragraph" w:styleId="ListContinue3">
    <w:name w:val="List Continue 3"/>
    <w:basedOn w:val="List3"/>
    <w:rsid w:val="00B5548B"/>
    <w:pPr>
      <w:ind w:left="1021" w:firstLine="0"/>
    </w:pPr>
  </w:style>
  <w:style w:type="paragraph" w:styleId="ListContinue4">
    <w:name w:val="List Continue 4"/>
    <w:basedOn w:val="List4"/>
    <w:rsid w:val="00B5548B"/>
    <w:pPr>
      <w:ind w:firstLine="0"/>
    </w:pPr>
  </w:style>
  <w:style w:type="paragraph" w:styleId="ListContinue5">
    <w:name w:val="List Continue 5"/>
    <w:basedOn w:val="List5"/>
    <w:rsid w:val="00B5548B"/>
    <w:pPr>
      <w:ind w:firstLine="0"/>
    </w:pPr>
  </w:style>
  <w:style w:type="paragraph" w:styleId="ListNumber3">
    <w:name w:val="List Number 3"/>
    <w:basedOn w:val="List3"/>
    <w:rsid w:val="00B5548B"/>
    <w:pPr>
      <w:numPr>
        <w:numId w:val="4"/>
      </w:numPr>
    </w:pPr>
  </w:style>
  <w:style w:type="paragraph" w:styleId="ListNumber4">
    <w:name w:val="List Number 4"/>
    <w:basedOn w:val="List4"/>
    <w:rsid w:val="00B5548B"/>
    <w:pPr>
      <w:numPr>
        <w:numId w:val="5"/>
      </w:numPr>
    </w:pPr>
  </w:style>
  <w:style w:type="paragraph" w:styleId="ListNumber5">
    <w:name w:val="List Number 5"/>
    <w:basedOn w:val="List5"/>
    <w:rsid w:val="00B5548B"/>
    <w:pPr>
      <w:numPr>
        <w:numId w:val="6"/>
      </w:numPr>
    </w:pPr>
  </w:style>
  <w:style w:type="paragraph" w:styleId="BlockText">
    <w:name w:val="Block Text"/>
    <w:basedOn w:val="Normal"/>
    <w:rsid w:val="00B5548B"/>
    <w:pPr>
      <w:spacing w:after="120"/>
      <w:ind w:left="1440" w:right="1440"/>
    </w:pPr>
  </w:style>
  <w:style w:type="character" w:customStyle="1" w:styleId="Subscript">
    <w:name w:val="Subscript"/>
    <w:basedOn w:val="DefaultParagraphFont"/>
    <w:rsid w:val="00B5548B"/>
    <w:rPr>
      <w:sz w:val="16"/>
      <w:vertAlign w:val="subscript"/>
    </w:rPr>
  </w:style>
  <w:style w:type="character" w:customStyle="1" w:styleId="Superscript">
    <w:name w:val="Superscript"/>
    <w:basedOn w:val="DefaultParagraphFont"/>
    <w:rsid w:val="00B5548B"/>
    <w:rPr>
      <w:sz w:val="16"/>
      <w:vertAlign w:val="superscript"/>
    </w:rPr>
  </w:style>
  <w:style w:type="character" w:customStyle="1" w:styleId="Symbols">
    <w:name w:val="Symbols"/>
    <w:basedOn w:val="DefaultParagraphFont"/>
    <w:rsid w:val="00B5548B"/>
    <w:rPr>
      <w:rFonts w:ascii="Symbol" w:hAnsi="Symbol"/>
    </w:rPr>
  </w:style>
  <w:style w:type="character" w:customStyle="1" w:styleId="MenuOptions">
    <w:name w:val="Menu Options"/>
    <w:basedOn w:val="DefaultParagraphFont"/>
    <w:rsid w:val="00B5548B"/>
    <w:rPr>
      <w:rFonts w:ascii="Arial Narrow" w:hAnsi="Arial Narrow"/>
      <w:smallCaps/>
    </w:rPr>
  </w:style>
  <w:style w:type="character" w:customStyle="1" w:styleId="Buttons">
    <w:name w:val="Buttons"/>
    <w:basedOn w:val="DefaultParagraphFont"/>
    <w:rsid w:val="00B5548B"/>
    <w:rPr>
      <w:b/>
    </w:rPr>
  </w:style>
  <w:style w:type="character" w:customStyle="1" w:styleId="Underlined">
    <w:name w:val="Underlined"/>
    <w:basedOn w:val="DefaultParagraphFont"/>
    <w:rsid w:val="00B5548B"/>
    <w:rPr>
      <w:u w:val="single"/>
    </w:rPr>
  </w:style>
  <w:style w:type="paragraph" w:customStyle="1" w:styleId="TableBodyTextRight">
    <w:name w:val="Table Body Text Right"/>
    <w:basedOn w:val="TableBodyText"/>
    <w:rsid w:val="00B5548B"/>
    <w:pPr>
      <w:widowControl w:val="0"/>
      <w:autoSpaceDE w:val="0"/>
      <w:autoSpaceDN w:val="0"/>
      <w:adjustRightInd w:val="0"/>
      <w:jc w:val="right"/>
    </w:pPr>
    <w:rPr>
      <w:rFonts w:cs="Arial"/>
      <w:szCs w:val="18"/>
    </w:rPr>
  </w:style>
  <w:style w:type="paragraph" w:customStyle="1" w:styleId="CopyrightText">
    <w:name w:val="Copyright Text"/>
    <w:basedOn w:val="BodyText"/>
    <w:rsid w:val="00B5548B"/>
    <w:rPr>
      <w:sz w:val="18"/>
    </w:rPr>
  </w:style>
  <w:style w:type="paragraph" w:customStyle="1" w:styleId="BodySmallRight">
    <w:name w:val="Body Small Right"/>
    <w:basedOn w:val="BodyTextRight"/>
    <w:rsid w:val="00B5548B"/>
    <w:rPr>
      <w:sz w:val="18"/>
      <w:szCs w:val="18"/>
    </w:rPr>
  </w:style>
  <w:style w:type="paragraph" w:customStyle="1" w:styleId="MarginEdition">
    <w:name w:val="Margin Edition"/>
    <w:basedOn w:val="MarginNote"/>
    <w:rsid w:val="00B5548B"/>
    <w:pPr>
      <w:spacing w:before="0" w:after="0"/>
    </w:pPr>
    <w:rPr>
      <w:rFonts w:ascii="Times New Roman" w:hAnsi="Times New Roman"/>
      <w:color w:val="999999"/>
    </w:rPr>
  </w:style>
  <w:style w:type="paragraph" w:customStyle="1" w:styleId="Spacer">
    <w:name w:val="Spacer"/>
    <w:basedOn w:val="Normal"/>
    <w:rsid w:val="00B5548B"/>
    <w:rPr>
      <w:sz w:val="2"/>
      <w:szCs w:val="2"/>
    </w:rPr>
  </w:style>
  <w:style w:type="character" w:customStyle="1" w:styleId="Small">
    <w:name w:val="Small"/>
    <w:basedOn w:val="DefaultParagraphFont"/>
    <w:rsid w:val="00B5548B"/>
    <w:rPr>
      <w:sz w:val="16"/>
    </w:rPr>
  </w:style>
  <w:style w:type="paragraph" w:customStyle="1" w:styleId="WideTable">
    <w:name w:val="Wide Table"/>
    <w:basedOn w:val="Normal"/>
    <w:rsid w:val="00B5548B"/>
    <w:pPr>
      <w:ind w:left="-1418"/>
    </w:pPr>
    <w:rPr>
      <w:sz w:val="2"/>
      <w:szCs w:val="2"/>
    </w:rPr>
  </w:style>
  <w:style w:type="character" w:styleId="PageNumber">
    <w:name w:val="page number"/>
    <w:basedOn w:val="DefaultParagraphFont"/>
    <w:rsid w:val="00B5548B"/>
  </w:style>
  <w:style w:type="paragraph" w:styleId="Quote">
    <w:name w:val="Quote"/>
    <w:basedOn w:val="Heading1"/>
    <w:link w:val="QuoteChar"/>
    <w:qFormat/>
    <w:rsid w:val="00B5548B"/>
    <w:rPr>
      <w:b w:val="0"/>
      <w:sz w:val="72"/>
      <w:szCs w:val="72"/>
      <w:lang w:val="en-NZ"/>
    </w:rPr>
  </w:style>
  <w:style w:type="character" w:customStyle="1" w:styleId="QuoteChar">
    <w:name w:val="Quote Char"/>
    <w:basedOn w:val="DefaultParagraphFont"/>
    <w:link w:val="Quote"/>
    <w:rsid w:val="00B55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48B"/>
    <w:pPr>
      <w:pageBreakBefore/>
    </w:pPr>
  </w:style>
  <w:style w:type="paragraph" w:customStyle="1" w:styleId="Border">
    <w:name w:val="Border"/>
    <w:basedOn w:val="Normal"/>
    <w:qFormat/>
    <w:rsid w:val="00B55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48B"/>
    <w:rPr>
      <w:b/>
      <w:bCs/>
      <w:i/>
      <w:iCs/>
      <w:color w:val="auto"/>
    </w:rPr>
  </w:style>
  <w:style w:type="paragraph" w:styleId="IntenseQuote">
    <w:name w:val="Intense Quote"/>
    <w:basedOn w:val="Normal"/>
    <w:next w:val="Normal"/>
    <w:link w:val="IntenseQuoteChar"/>
    <w:uiPriority w:val="30"/>
    <w:qFormat/>
    <w:rsid w:val="00B55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48B"/>
    <w:rPr>
      <w:smallCaps/>
      <w:color w:val="auto"/>
      <w:u w:val="single"/>
    </w:rPr>
  </w:style>
  <w:style w:type="character" w:styleId="IntenseReference">
    <w:name w:val="Intense Reference"/>
    <w:basedOn w:val="DefaultParagraphFont"/>
    <w:uiPriority w:val="32"/>
    <w:qFormat/>
    <w:rsid w:val="00B5548B"/>
    <w:rPr>
      <w:b/>
      <w:bCs/>
      <w:smallCaps/>
      <w:color w:val="auto"/>
      <w:spacing w:val="5"/>
      <w:u w:val="single"/>
    </w:rPr>
  </w:style>
  <w:style w:type="paragraph" w:customStyle="1" w:styleId="2ColumnHeading">
    <w:name w:val="2Column Heading"/>
    <w:basedOn w:val="BodyText"/>
    <w:qFormat/>
    <w:rsid w:val="00B5548B"/>
    <w:pPr>
      <w:spacing w:after="60"/>
      <w:ind w:left="-2268"/>
    </w:pPr>
    <w:rPr>
      <w:b/>
    </w:rPr>
  </w:style>
  <w:style w:type="paragraph" w:customStyle="1" w:styleId="Heading1TOC">
    <w:name w:val="Heading1 TOC"/>
    <w:basedOn w:val="Normal"/>
    <w:qFormat/>
    <w:rsid w:val="00B5548B"/>
    <w:pPr>
      <w:spacing w:before="240" w:after="120"/>
    </w:pPr>
    <w:rPr>
      <w:rFonts w:ascii="Times New Roman" w:hAnsi="Times New Roman"/>
      <w:b/>
      <w:sz w:val="32"/>
    </w:rPr>
  </w:style>
  <w:style w:type="paragraph" w:customStyle="1" w:styleId="Heading2TOC">
    <w:name w:val="Heading2 TOC"/>
    <w:basedOn w:val="Normal"/>
    <w:qFormat/>
    <w:rsid w:val="00B5548B"/>
    <w:pPr>
      <w:spacing w:before="240" w:after="60"/>
    </w:pPr>
    <w:rPr>
      <w:rFonts w:ascii="Times New Roman" w:hAnsi="Times New Roman"/>
      <w:b/>
      <w:sz w:val="28"/>
    </w:rPr>
  </w:style>
  <w:style w:type="character" w:customStyle="1" w:styleId="Underline">
    <w:name w:val="Underline"/>
    <w:basedOn w:val="DefaultParagraphFont"/>
    <w:qFormat/>
    <w:rsid w:val="00B5548B"/>
    <w:rPr>
      <w:u w:val="single"/>
    </w:rPr>
  </w:style>
  <w:style w:type="character" w:customStyle="1" w:styleId="BoldandItalics">
    <w:name w:val="Bold and Italics"/>
    <w:qFormat/>
    <w:rsid w:val="00B5548B"/>
    <w:rPr>
      <w:b/>
      <w:i/>
      <w:u w:val="none"/>
    </w:rPr>
  </w:style>
  <w:style w:type="paragraph" w:styleId="BalloonText">
    <w:name w:val="Balloon Text"/>
    <w:basedOn w:val="Normal"/>
    <w:link w:val="BalloonTextChar"/>
    <w:rsid w:val="00B5548B"/>
    <w:rPr>
      <w:rFonts w:ascii="Tahoma" w:hAnsi="Tahoma" w:cs="Tahoma"/>
      <w:sz w:val="16"/>
      <w:szCs w:val="16"/>
    </w:rPr>
  </w:style>
  <w:style w:type="character" w:customStyle="1" w:styleId="BalloonTextChar">
    <w:name w:val="Balloon Text Char"/>
    <w:basedOn w:val="DefaultParagraphFont"/>
    <w:link w:val="BalloonText"/>
    <w:rsid w:val="00B55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4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48B"/>
    <w:rPr>
      <w:b/>
      <w:color w:val="660033"/>
      <w:spacing w:val="0"/>
    </w:rPr>
  </w:style>
  <w:style w:type="paragraph" w:customStyle="1" w:styleId="Nameditemlist">
    <w:name w:val="Named item list"/>
    <w:basedOn w:val="BodyText"/>
    <w:qFormat/>
    <w:rsid w:val="00B5548B"/>
    <w:pPr>
      <w:tabs>
        <w:tab w:val="left" w:pos="2835"/>
      </w:tabs>
      <w:ind w:left="2835" w:hanging="2835"/>
    </w:pPr>
  </w:style>
  <w:style w:type="paragraph" w:customStyle="1" w:styleId="BodyTextnopadding">
    <w:name w:val="Body Text no padding"/>
    <w:basedOn w:val="BodyText"/>
    <w:qFormat/>
    <w:rsid w:val="00B5548B"/>
    <w:pPr>
      <w:spacing w:before="0" w:after="0"/>
    </w:pPr>
  </w:style>
  <w:style w:type="paragraph" w:customStyle="1" w:styleId="BodyTextBold">
    <w:name w:val="Body Text Bold"/>
    <w:basedOn w:val="BodyText"/>
    <w:qFormat/>
    <w:rsid w:val="00B5548B"/>
    <w:rPr>
      <w:b/>
    </w:rPr>
  </w:style>
  <w:style w:type="character" w:styleId="Hyperlink">
    <w:name w:val="Hyperlink"/>
    <w:basedOn w:val="DefaultParagraphFont"/>
    <w:uiPriority w:val="99"/>
    <w:unhideWhenUsed/>
    <w:rsid w:val="00A45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1201</Words>
  <Characters>7416</Characters>
  <Application>Microsoft Office Word</Application>
  <DocSecurity>0</DocSecurity>
  <Lines>412</Lines>
  <Paragraphs>232</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MARC018 Employ tools, equipment and materials in a shipboard context</dc:title>
  <dc:subject>Approved</dc:subject>
  <dc:creator>Australian Industry Standards</dc:creator>
  <cp:keywords>Release: 2</cp:keywords>
  <dc:description>Review Date: 12 April 2008</dc:description>
  <cp:lastModifiedBy>HSD_TPCMSd.prod</cp:lastModifiedBy>
  <cp:revision>3</cp:revision>
  <dcterms:created xsi:type="dcterms:W3CDTF">2020-10-27T01:34:00Z</dcterms:created>
  <dcterms:modified xsi:type="dcterms:W3CDTF">2020-10-27T01:35:00Z</dcterms:modified>
</cp:coreProperties>
</file>