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F28" w:rsidP="005D4F28">
      <w:pPr>
        <w:pStyle w:val="Title"/>
      </w:pPr>
      <w:r>
        <w:fldChar w:fldCharType="begin"/>
      </w:r>
      <w:r>
        <w:instrText xml:space="preserve"> TITLE   \* MERGEFORMAT </w:instrText>
      </w:r>
      <w:r>
        <w:fldChar w:fldCharType="separate"/>
      </w:r>
      <w:r>
        <w:t>Assessment Requirements for MARC018 Employ tools, equipment and materials in a shipboard context</w:t>
      </w:r>
      <w:r>
        <w:fldChar w:fldCharType="end"/>
      </w:r>
    </w:p>
    <w:p w:rsidR="005D4F28" w:rsidP="005D4F28">
      <w:pPr>
        <w:pStyle w:val="Version"/>
        <w:sectPr w:rsidSect="00622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328" w:rsidP="00622328">
      <w:pPr>
        <w:pStyle w:val="SuperHeading"/>
      </w:pPr>
      <w:r w:rsidRPr="00622328">
        <w:t>Assessment Requirements for MARC018 Employ tools, equipment and materials in a shipboard context</w:t>
      </w:r>
    </w:p>
    <w:p w:rsidR="00000000" w:rsidRPr="00622328" w:rsidP="00622328">
      <w:pPr>
        <w:pStyle w:val="Heading1"/>
      </w:pPr>
      <w:bookmarkStart w:id="1" w:name="O_634122"/>
      <w:bookmarkEnd w:id="1"/>
      <w:r w:rsidRPr="00622328">
        <w:t>Modification History</w:t>
      </w:r>
    </w:p>
    <w:p w:rsidR="00000000" w:rsidRPr="00622328" w:rsidP="005D4F28">
      <w:pPr>
        <w:pStyle w:val="BodyText"/>
      </w:pPr>
      <w:r w:rsidRPr="00622328">
        <w:t>Release 2. Duplication of information removed from Application.</w:t>
      </w:r>
    </w:p>
    <w:p w:rsidR="00000000" w:rsidRPr="00622328" w:rsidP="005D4F28">
      <w:pPr>
        <w:pStyle w:val="BodyText"/>
      </w:pPr>
      <w:r w:rsidRPr="00622328">
        <w:t>Release 1. New unit of competency.</w:t>
      </w:r>
    </w:p>
    <w:p w:rsidR="00000000" w:rsidRPr="00622328" w:rsidP="00622328">
      <w:pPr>
        <w:pStyle w:val="Heading1"/>
      </w:pPr>
      <w:bookmarkStart w:id="2" w:name="O_634121"/>
      <w:bookmarkEnd w:id="2"/>
      <w:r w:rsidRPr="00622328">
        <w:t>Performance Evidence</w:t>
      </w:r>
    </w:p>
    <w:p w:rsidR="00000000" w:rsidRPr="00622328" w:rsidP="005D4F28">
      <w:pPr>
        <w:pStyle w:val="BodyText"/>
      </w:pPr>
      <w:r w:rsidRPr="00622328">
        <w:t>Evidence required to demonstrate competence in this unit must be relevant to and satisfy all of the requirements of the elements and performance criteria on at least one occasion and include:</w:t>
      </w:r>
    </w:p>
    <w:p w:rsidR="00000000" w:rsidRPr="00622328" w:rsidP="00622328">
      <w:pPr>
        <w:pStyle w:val="ListBullet"/>
      </w:pPr>
      <w:r w:rsidRPr="00622328">
        <w:t>assessing own work outcomes and maintainin</w:t>
      </w:r>
      <w:r w:rsidRPr="00622328">
        <w:t>g knowledge of current codes, standards, regulations and industry practices</w:t>
      </w:r>
    </w:p>
    <w:p w:rsidR="00000000" w:rsidRPr="00622328" w:rsidP="00622328">
      <w:pPr>
        <w:pStyle w:val="ListBullet"/>
      </w:pPr>
      <w:r w:rsidRPr="00622328">
        <w:t>communicating procedures associated with using hand and machine tools and equipment verbally and in writing</w:t>
      </w:r>
    </w:p>
    <w:p w:rsidR="00000000" w:rsidRPr="00622328" w:rsidP="00622328">
      <w:pPr>
        <w:pStyle w:val="ListBullet"/>
      </w:pPr>
      <w:r w:rsidRPr="00622328">
        <w:t xml:space="preserve">identifying methods, procedures and materials needed for operating hand </w:t>
      </w:r>
      <w:r w:rsidRPr="00622328">
        <w:t>and power tools on vessels</w:t>
      </w:r>
    </w:p>
    <w:p w:rsidR="00000000" w:rsidRPr="00622328" w:rsidP="00622328">
      <w:pPr>
        <w:pStyle w:val="ListBullet"/>
      </w:pPr>
      <w:r w:rsidRPr="00622328">
        <w:t>initiating timely action in response to defects or damage</w:t>
      </w:r>
    </w:p>
    <w:p w:rsidR="00000000" w:rsidRPr="00622328" w:rsidP="00622328">
      <w:pPr>
        <w:pStyle w:val="ListBullet"/>
      </w:pPr>
      <w:r w:rsidRPr="00622328">
        <w:t>reading and interpreting written information related to operating tools and equipment used for maintenance operations on board vessels, including technical manuals and spe</w:t>
      </w:r>
      <w:r w:rsidRPr="00622328">
        <w:t>cifications</w:t>
      </w:r>
    </w:p>
    <w:p w:rsidR="00000000" w:rsidRPr="00622328" w:rsidP="00622328">
      <w:pPr>
        <w:pStyle w:val="ListBullet"/>
      </w:pPr>
      <w:r w:rsidRPr="00622328">
        <w:t xml:space="preserve">safely using hand and machine tools. </w:t>
      </w:r>
    </w:p>
    <w:p w:rsidR="00000000" w:rsidRPr="00622328" w:rsidP="00622328">
      <w:pPr>
        <w:pStyle w:val="AllowPageBreak"/>
      </w:pPr>
    </w:p>
    <w:p w:rsidR="00000000" w:rsidRPr="00622328" w:rsidP="00622328">
      <w:pPr>
        <w:pStyle w:val="Heading1"/>
      </w:pPr>
      <w:bookmarkStart w:id="3" w:name="O_634120"/>
      <w:bookmarkEnd w:id="3"/>
      <w:r w:rsidRPr="00622328">
        <w:t>Knowledge Evidence</w:t>
      </w:r>
    </w:p>
    <w:p w:rsidR="00000000" w:rsidRPr="00622328" w:rsidP="005D4F28">
      <w:pPr>
        <w:pStyle w:val="BodyText"/>
      </w:pPr>
      <w:r w:rsidRPr="00622328">
        <w:t>Evidence required to demonstrate competence in this unit must be relevant to and satisfy all of the requirements of the elements and performance criteria and include know</w:t>
      </w:r>
      <w:r w:rsidRPr="00622328">
        <w:t>ledge of:</w:t>
      </w:r>
    </w:p>
    <w:p w:rsidR="00000000" w:rsidRPr="00622328" w:rsidP="00622328">
      <w:pPr>
        <w:pStyle w:val="ListBullet"/>
      </w:pPr>
      <w:r w:rsidRPr="00622328">
        <w:t>characteristics, limitations and use of metals and non-metallic materials used in ship construction and repair</w:t>
      </w:r>
    </w:p>
    <w:p w:rsidR="00000000" w:rsidRPr="00622328" w:rsidP="00622328">
      <w:pPr>
        <w:pStyle w:val="ListBullet"/>
      </w:pPr>
      <w:r w:rsidRPr="00622328">
        <w:t>hand and power tools and component:</w:t>
      </w:r>
    </w:p>
    <w:p w:rsidR="00000000" w:rsidRPr="00622328" w:rsidP="00622328">
      <w:pPr>
        <w:pStyle w:val="ListBullet2"/>
      </w:pPr>
      <w:r w:rsidRPr="00622328">
        <w:t>types</w:t>
      </w:r>
    </w:p>
    <w:p w:rsidR="00000000" w:rsidRPr="00622328" w:rsidP="00622328">
      <w:pPr>
        <w:pStyle w:val="ListBullet2"/>
      </w:pPr>
      <w:r w:rsidRPr="00622328">
        <w:t>operational characteristics and performance specifications</w:t>
      </w:r>
    </w:p>
    <w:p w:rsidR="00000000" w:rsidRPr="00622328" w:rsidP="00622328">
      <w:pPr>
        <w:pStyle w:val="ListBullet2"/>
      </w:pPr>
      <w:r w:rsidRPr="00622328">
        <w:t>maintenance</w:t>
      </w:r>
    </w:p>
    <w:p w:rsidR="00000000" w:rsidRPr="00622328" w:rsidP="00622328">
      <w:pPr>
        <w:pStyle w:val="ListBullet"/>
      </w:pPr>
      <w:r w:rsidRPr="00622328">
        <w:t>heat treatment:</w:t>
      </w:r>
    </w:p>
    <w:p w:rsidR="00000000" w:rsidRPr="00622328" w:rsidP="00622328">
      <w:pPr>
        <w:pStyle w:val="ListBullet2"/>
      </w:pPr>
      <w:r w:rsidRPr="00622328">
        <w:t>material characteristics</w:t>
      </w:r>
    </w:p>
    <w:p w:rsidR="00000000" w:rsidRPr="00622328" w:rsidP="00622328">
      <w:pPr>
        <w:pStyle w:val="ListBullet2"/>
      </w:pPr>
      <w:r w:rsidRPr="00622328">
        <w:t>applications, equipment and processes</w:t>
      </w:r>
    </w:p>
    <w:p w:rsidR="00000000" w:rsidRPr="00622328" w:rsidP="00622328">
      <w:pPr>
        <w:pStyle w:val="ListBullet2"/>
      </w:pPr>
      <w:r w:rsidRPr="00622328">
        <w:t>emergency procedures</w:t>
      </w:r>
    </w:p>
    <w:p w:rsidR="00000000" w:rsidRPr="00622328" w:rsidP="00622328">
      <w:pPr>
        <w:pStyle w:val="ListBullet2"/>
      </w:pPr>
      <w:r w:rsidRPr="00622328">
        <w:t>material preparation, quenching, preheating requirements</w:t>
      </w:r>
    </w:p>
    <w:p w:rsidR="00000000" w:rsidRPr="00622328" w:rsidP="00622328">
      <w:pPr>
        <w:pStyle w:val="ListBullet2"/>
      </w:pPr>
      <w:r w:rsidRPr="00622328">
        <w:t>material condition during heat treating process</w:t>
      </w:r>
    </w:p>
    <w:p w:rsidR="00000000" w:rsidRPr="00622328" w:rsidP="00622328">
      <w:pPr>
        <w:pStyle w:val="ListBullet2"/>
      </w:pPr>
      <w:r w:rsidRPr="00622328">
        <w:t>batch and/or piece loading of furnaces</w:t>
      </w:r>
    </w:p>
    <w:p w:rsidR="00000000" w:rsidRPr="00622328" w:rsidP="00622328">
      <w:pPr>
        <w:pStyle w:val="ListBullet2"/>
      </w:pPr>
      <w:r w:rsidRPr="00622328">
        <w:t>safe loading of furnaces</w:t>
      </w:r>
    </w:p>
    <w:p w:rsidR="00000000" w:rsidRPr="00622328" w:rsidP="00622328">
      <w:pPr>
        <w:pStyle w:val="ListBullet2"/>
      </w:pPr>
      <w:r w:rsidRPr="00622328">
        <w:t>haz</w:t>
      </w:r>
      <w:r w:rsidRPr="00622328">
        <w:t>ards and control measures associated with heat treatment, including housekeeping</w:t>
      </w:r>
    </w:p>
    <w:p w:rsidR="00000000" w:rsidRPr="00622328" w:rsidP="00622328">
      <w:pPr>
        <w:pStyle w:val="ListBullet2"/>
      </w:pPr>
      <w:r w:rsidRPr="00622328">
        <w:t>use and application of personal protective equipment (PPE)</w:t>
      </w:r>
    </w:p>
    <w:p w:rsidR="00000000" w:rsidRPr="00622328" w:rsidP="00622328">
      <w:pPr>
        <w:pStyle w:val="ListBullet2"/>
      </w:pPr>
      <w:r w:rsidRPr="00622328">
        <w:t>safe work practices and procedures</w:t>
      </w:r>
    </w:p>
    <w:p w:rsidR="00000000" w:rsidRPr="00622328" w:rsidP="00622328">
      <w:pPr>
        <w:pStyle w:val="ListBullet"/>
      </w:pPr>
      <w:r w:rsidRPr="00622328">
        <w:t>machine tools:</w:t>
      </w:r>
    </w:p>
    <w:p w:rsidR="00000000" w:rsidRPr="00622328" w:rsidP="00622328">
      <w:pPr>
        <w:pStyle w:val="ListBullet2"/>
      </w:pPr>
      <w:r w:rsidRPr="00622328">
        <w:t>reasons for selecting chosen sequence of operations</w:t>
      </w:r>
    </w:p>
    <w:p w:rsidR="00000000" w:rsidRPr="00622328" w:rsidP="00622328">
      <w:pPr>
        <w:pStyle w:val="ListBullet2"/>
      </w:pPr>
      <w:r w:rsidRPr="00622328">
        <w:t>methods of work holding</w:t>
      </w:r>
    </w:p>
    <w:p w:rsidR="00000000" w:rsidRPr="00622328" w:rsidP="00622328">
      <w:pPr>
        <w:pStyle w:val="ListBullet2"/>
      </w:pPr>
      <w:r w:rsidRPr="00622328">
        <w:t>basic marking out techniques including datum points/lines</w:t>
      </w:r>
    </w:p>
    <w:p w:rsidR="00000000" w:rsidRPr="00622328" w:rsidP="00622328">
      <w:pPr>
        <w:pStyle w:val="ListBullet2"/>
      </w:pPr>
      <w:r w:rsidRPr="00622328">
        <w:t>geometry of cutting tools for a range of materials and applications</w:t>
      </w:r>
    </w:p>
    <w:p w:rsidR="00000000" w:rsidRPr="00622328" w:rsidP="00622328">
      <w:pPr>
        <w:pStyle w:val="ListBullet2"/>
      </w:pPr>
      <w:r w:rsidRPr="00622328">
        <w:t>benefits of using correctly sharpened cutting tools</w:t>
      </w:r>
    </w:p>
    <w:p w:rsidR="00000000" w:rsidRPr="00622328" w:rsidP="00622328">
      <w:pPr>
        <w:pStyle w:val="ListBullet2"/>
      </w:pPr>
      <w:r w:rsidRPr="00622328">
        <w:t>machine operation</w:t>
      </w:r>
    </w:p>
    <w:p w:rsidR="00000000" w:rsidRPr="00622328" w:rsidP="00622328">
      <w:pPr>
        <w:pStyle w:val="ListBullet2"/>
      </w:pPr>
      <w:r w:rsidRPr="00622328">
        <w:t>selection of feeds and speeds to sui</w:t>
      </w:r>
      <w:r w:rsidRPr="00622328">
        <w:t>t a range of materials and operations within the scope of this unit</w:t>
      </w:r>
    </w:p>
    <w:p w:rsidR="00000000" w:rsidRPr="00622328" w:rsidP="00622328">
      <w:pPr>
        <w:pStyle w:val="ListBullet2"/>
      </w:pPr>
      <w:r w:rsidRPr="00622328">
        <w:t>correct methods of mounting a variety of cutting tools</w:t>
      </w:r>
    </w:p>
    <w:p w:rsidR="00000000" w:rsidRPr="00622328" w:rsidP="00622328">
      <w:pPr>
        <w:pStyle w:val="ListBullet2"/>
      </w:pPr>
      <w:r w:rsidRPr="00622328">
        <w:t>safety issues with regard to correct clamping, guards and shields</w:t>
      </w:r>
    </w:p>
    <w:p w:rsidR="00000000" w:rsidRPr="00622328" w:rsidP="00622328">
      <w:pPr>
        <w:pStyle w:val="ListBullet2"/>
      </w:pPr>
      <w:r w:rsidRPr="00622328">
        <w:t>tolerances and limits of size</w:t>
      </w:r>
    </w:p>
    <w:p w:rsidR="00000000" w:rsidRPr="00622328" w:rsidP="00622328">
      <w:pPr>
        <w:pStyle w:val="ListBullet2"/>
      </w:pPr>
      <w:r w:rsidRPr="00622328">
        <w:t>situations indicating need for machin</w:t>
      </w:r>
      <w:r w:rsidRPr="00622328">
        <w:t>e adjustment, lubrication and cleaning</w:t>
      </w:r>
    </w:p>
    <w:p w:rsidR="00000000" w:rsidRPr="00622328" w:rsidP="00622328">
      <w:pPr>
        <w:pStyle w:val="ListBullet2"/>
      </w:pPr>
      <w:r w:rsidRPr="00622328">
        <w:t>techniques, tools and equipment to measure materials and machined components</w:t>
      </w:r>
    </w:p>
    <w:p w:rsidR="00000000" w:rsidRPr="00622328" w:rsidP="00622328">
      <w:pPr>
        <w:pStyle w:val="ListBullet2"/>
      </w:pPr>
      <w:r w:rsidRPr="00622328">
        <w:t>use and application of PPE</w:t>
      </w:r>
    </w:p>
    <w:p w:rsidR="00000000" w:rsidRPr="00622328" w:rsidP="00622328">
      <w:pPr>
        <w:pStyle w:val="ListBullet2"/>
      </w:pPr>
      <w:r w:rsidRPr="00622328">
        <w:t>safe work practices and procedures</w:t>
      </w:r>
    </w:p>
    <w:p w:rsidR="00000000" w:rsidRPr="00622328" w:rsidP="00622328">
      <w:pPr>
        <w:pStyle w:val="ListBullet2"/>
      </w:pPr>
      <w:r w:rsidRPr="00622328">
        <w:t>hazards and control measures associated with general machining</w:t>
      </w:r>
    </w:p>
    <w:p w:rsidR="00000000" w:rsidRPr="00622328" w:rsidP="00622328">
      <w:pPr>
        <w:pStyle w:val="ListBullet"/>
      </w:pPr>
      <w:r w:rsidRPr="00622328">
        <w:t>materials used</w:t>
      </w:r>
      <w:r w:rsidRPr="00622328">
        <w:t xml:space="preserve"> in ship construction and repair:</w:t>
      </w:r>
    </w:p>
    <w:p w:rsidR="00000000" w:rsidRPr="00622328" w:rsidP="00622328">
      <w:pPr>
        <w:pStyle w:val="ListBullet2"/>
      </w:pPr>
      <w:r w:rsidRPr="00622328">
        <w:t>metallurgy principles</w:t>
      </w:r>
    </w:p>
    <w:p w:rsidR="00000000" w:rsidRPr="00622328" w:rsidP="00622328">
      <w:pPr>
        <w:pStyle w:val="ListBullet2"/>
      </w:pPr>
      <w:r w:rsidRPr="00622328">
        <w:t>types of materials</w:t>
      </w:r>
    </w:p>
    <w:p w:rsidR="00000000" w:rsidRPr="00622328" w:rsidP="00622328">
      <w:pPr>
        <w:pStyle w:val="ListBullet2"/>
      </w:pPr>
      <w:r w:rsidRPr="00622328">
        <w:t>limitations of materials</w:t>
      </w:r>
    </w:p>
    <w:p w:rsidR="00000000" w:rsidRPr="00622328" w:rsidP="00622328">
      <w:pPr>
        <w:pStyle w:val="ListBullet2"/>
      </w:pPr>
      <w:r w:rsidRPr="00622328">
        <w:t>properties of materials</w:t>
      </w:r>
    </w:p>
    <w:p w:rsidR="00000000" w:rsidRPr="00622328" w:rsidP="00622328">
      <w:pPr>
        <w:pStyle w:val="ListBullet"/>
      </w:pPr>
      <w:r w:rsidRPr="00622328">
        <w:t xml:space="preserve">national and international regulations, International Maritime Organization (IMO) Conventions </w:t>
      </w:r>
      <w:r w:rsidRPr="00622328">
        <w:t>and Codes, including Australian Maritime Safety Authority (AMSA) Marine Orders applicable to managing shipboard plant and equipment maintenance and repair operations on vessels</w:t>
      </w:r>
    </w:p>
    <w:p w:rsidR="00000000" w:rsidRPr="00622328" w:rsidP="00622328">
      <w:pPr>
        <w:pStyle w:val="ListBullet"/>
      </w:pPr>
      <w:r w:rsidRPr="00622328">
        <w:t>own ability and limits to rectify irregularities and faults</w:t>
      </w:r>
    </w:p>
    <w:p w:rsidR="00000000" w:rsidRPr="00622328" w:rsidP="00622328">
      <w:pPr>
        <w:pStyle w:val="ListBullet"/>
      </w:pPr>
      <w:r w:rsidRPr="00622328">
        <w:t>pipe work:</w:t>
      </w:r>
    </w:p>
    <w:p w:rsidR="00000000" w:rsidRPr="00622328" w:rsidP="00622328">
      <w:pPr>
        <w:pStyle w:val="ListBullet2"/>
      </w:pPr>
      <w:r w:rsidRPr="00622328">
        <w:t>install</w:t>
      </w:r>
      <w:r w:rsidRPr="00622328">
        <w:t>ation techniques</w:t>
      </w:r>
    </w:p>
    <w:p w:rsidR="00000000" w:rsidRPr="00622328" w:rsidP="00622328">
      <w:pPr>
        <w:pStyle w:val="ListBullet2"/>
      </w:pPr>
      <w:r w:rsidRPr="00622328">
        <w:t>purging techniques, applications and precautions</w:t>
      </w:r>
    </w:p>
    <w:p w:rsidR="00000000" w:rsidRPr="00622328" w:rsidP="00622328">
      <w:pPr>
        <w:pStyle w:val="ListBullet2"/>
      </w:pPr>
      <w:r w:rsidRPr="00622328">
        <w:t>capping/sealing pipe work and assembly methods</w:t>
      </w:r>
    </w:p>
    <w:p w:rsidR="00000000" w:rsidRPr="00622328" w:rsidP="00622328">
      <w:pPr>
        <w:pStyle w:val="ListBullet2"/>
      </w:pPr>
      <w:r w:rsidRPr="00622328">
        <w:t>identifying location/layout of pipe work and assemblies, and application and characteristics of enclosure/hanging/supporting systems</w:t>
      </w:r>
    </w:p>
    <w:p w:rsidR="00000000" w:rsidRPr="00622328" w:rsidP="00622328">
      <w:pPr>
        <w:pStyle w:val="ListBullet2"/>
      </w:pPr>
      <w:r w:rsidRPr="00622328">
        <w:t>pipe work,</w:t>
      </w:r>
      <w:r w:rsidRPr="00622328">
        <w:t xml:space="preserve"> ancillary installation and joining procedures</w:t>
      </w:r>
    </w:p>
    <w:p w:rsidR="00000000" w:rsidRPr="00622328" w:rsidP="00622328">
      <w:pPr>
        <w:pStyle w:val="ListBullet2"/>
      </w:pPr>
      <w:r w:rsidRPr="00622328">
        <w:t>leak testing applications and uses</w:t>
      </w:r>
    </w:p>
    <w:p w:rsidR="00000000" w:rsidRPr="00622328" w:rsidP="00622328">
      <w:pPr>
        <w:pStyle w:val="ListBullet"/>
      </w:pPr>
      <w:r w:rsidRPr="00622328">
        <w:t>procedures for completing temporary and permanent repair and/or replacement procedures for plant and equipment on board vessels at sea, alongside and in dry dock</w:t>
      </w:r>
    </w:p>
    <w:p w:rsidR="00000000" w:rsidRPr="00622328" w:rsidP="00622328">
      <w:pPr>
        <w:pStyle w:val="ListBullet"/>
      </w:pPr>
      <w:r w:rsidRPr="00622328">
        <w:t xml:space="preserve">properties </w:t>
      </w:r>
      <w:r w:rsidRPr="00622328">
        <w:t>and parameters of engineering materials</w:t>
      </w:r>
    </w:p>
    <w:p w:rsidR="00000000" w:rsidRPr="00622328" w:rsidP="00622328">
      <w:pPr>
        <w:pStyle w:val="ListBullet"/>
      </w:pPr>
      <w:r w:rsidRPr="00622328">
        <w:t>safety data sheets (SDS)/material safety data sheets (MSDS)</w:t>
      </w:r>
    </w:p>
    <w:p w:rsidR="00000000" w:rsidRPr="00622328" w:rsidP="00622328">
      <w:pPr>
        <w:pStyle w:val="ListBullet"/>
      </w:pPr>
      <w:r w:rsidRPr="00622328">
        <w:t>sealants, gaskets, bonding agents, adhesives and packing:</w:t>
      </w:r>
    </w:p>
    <w:p w:rsidR="00000000" w:rsidRPr="00622328" w:rsidP="00622328">
      <w:pPr>
        <w:pStyle w:val="ListBullet2"/>
      </w:pPr>
      <w:r w:rsidRPr="00622328">
        <w:t>dangers of working with sealants and adhesives</w:t>
      </w:r>
    </w:p>
    <w:p w:rsidR="00000000" w:rsidRPr="00622328" w:rsidP="00622328">
      <w:pPr>
        <w:pStyle w:val="ListBullet2"/>
      </w:pPr>
      <w:r w:rsidRPr="00622328">
        <w:t>operating principles of gaskets and their relationship to other components</w:t>
      </w:r>
    </w:p>
    <w:p w:rsidR="00000000" w:rsidRPr="00622328" w:rsidP="00622328">
      <w:pPr>
        <w:pStyle w:val="ListBullet2"/>
      </w:pPr>
      <w:r w:rsidRPr="00622328">
        <w:t>types, characteristics, uses and limitations of sealants and adhesives</w:t>
      </w:r>
    </w:p>
    <w:p w:rsidR="00000000" w:rsidRPr="00622328" w:rsidP="00622328">
      <w:pPr>
        <w:pStyle w:val="ListBullet2"/>
      </w:pPr>
      <w:r w:rsidRPr="00622328">
        <w:t xml:space="preserve">gasket installation procedures </w:t>
      </w:r>
    </w:p>
    <w:p w:rsidR="00000000" w:rsidRPr="00622328" w:rsidP="00622328">
      <w:pPr>
        <w:pStyle w:val="ListBullet2"/>
      </w:pPr>
      <w:r w:rsidRPr="00622328">
        <w:t>sealant and adhesives application techniques</w:t>
      </w:r>
    </w:p>
    <w:p w:rsidR="00000000" w:rsidRPr="00622328" w:rsidP="00622328">
      <w:pPr>
        <w:pStyle w:val="ListBullet"/>
      </w:pPr>
      <w:r w:rsidRPr="00622328">
        <w:t>soldering:</w:t>
      </w:r>
    </w:p>
    <w:p w:rsidR="00000000" w:rsidRPr="00622328" w:rsidP="00622328">
      <w:pPr>
        <w:pStyle w:val="ListBullet2"/>
      </w:pPr>
      <w:r w:rsidRPr="00622328">
        <w:t>cleaning solutions a</w:t>
      </w:r>
      <w:r w:rsidRPr="00622328">
        <w:t>nd properties, and cleaning procedures</w:t>
      </w:r>
    </w:p>
    <w:p w:rsidR="00000000" w:rsidRPr="00622328" w:rsidP="00622328">
      <w:pPr>
        <w:pStyle w:val="ListBullet2"/>
      </w:pPr>
      <w:r w:rsidRPr="00622328">
        <w:t>use and application of PPE for manual soldering/desoldering</w:t>
      </w:r>
    </w:p>
    <w:p w:rsidR="00000000" w:rsidRPr="00622328" w:rsidP="00622328">
      <w:pPr>
        <w:pStyle w:val="ListBullet2"/>
      </w:pPr>
      <w:r w:rsidRPr="00622328">
        <w:t>methods of joint preparation</w:t>
      </w:r>
    </w:p>
    <w:p w:rsidR="00000000" w:rsidRPr="00622328" w:rsidP="00622328">
      <w:pPr>
        <w:pStyle w:val="ListBullet2"/>
      </w:pPr>
      <w:r w:rsidRPr="00622328">
        <w:t>properties of fluxes and their uses</w:t>
      </w:r>
    </w:p>
    <w:p w:rsidR="00000000" w:rsidRPr="00622328" w:rsidP="00622328">
      <w:pPr>
        <w:pStyle w:val="ListBullet2"/>
      </w:pPr>
      <w:r w:rsidRPr="00622328">
        <w:t>heat and damage protection procedures</w:t>
      </w:r>
    </w:p>
    <w:p w:rsidR="00000000" w:rsidRPr="00622328" w:rsidP="00622328">
      <w:pPr>
        <w:pStyle w:val="ListBullet2"/>
      </w:pPr>
      <w:r w:rsidRPr="00622328">
        <w:t>procedures for preventing electrostatic discharge dama</w:t>
      </w:r>
      <w:r w:rsidRPr="00622328">
        <w:t>ge</w:t>
      </w:r>
    </w:p>
    <w:p w:rsidR="00000000" w:rsidRPr="00622328" w:rsidP="00622328">
      <w:pPr>
        <w:pStyle w:val="ListBullet2"/>
      </w:pPr>
      <w:r w:rsidRPr="00622328">
        <w:t>soldered joint testing and inspection procedures</w:t>
      </w:r>
    </w:p>
    <w:p w:rsidR="00000000" w:rsidRPr="00622328" w:rsidP="00622328">
      <w:pPr>
        <w:pStyle w:val="ListBullet2"/>
      </w:pPr>
      <w:r w:rsidRPr="00622328">
        <w:t>reworking procedures and precautions</w:t>
      </w:r>
    </w:p>
    <w:p w:rsidR="00000000" w:rsidRPr="00622328" w:rsidP="00622328">
      <w:pPr>
        <w:pStyle w:val="ListBullet"/>
      </w:pPr>
      <w:r w:rsidRPr="00622328">
        <w:t>testing procedures for materials under load:</w:t>
      </w:r>
    </w:p>
    <w:p w:rsidR="00000000" w:rsidRPr="00622328" w:rsidP="00622328">
      <w:pPr>
        <w:pStyle w:val="ListBullet2"/>
      </w:pPr>
      <w:r w:rsidRPr="00622328">
        <w:t>compressive load testing procedures</w:t>
      </w:r>
    </w:p>
    <w:p w:rsidR="00000000" w:rsidRPr="00622328" w:rsidP="00622328">
      <w:pPr>
        <w:pStyle w:val="ListBullet2"/>
      </w:pPr>
      <w:r w:rsidRPr="00622328">
        <w:t>shear load testing procedures</w:t>
      </w:r>
    </w:p>
    <w:p w:rsidR="00000000" w:rsidRPr="00622328" w:rsidP="00622328">
      <w:pPr>
        <w:pStyle w:val="ListBullet2"/>
      </w:pPr>
      <w:r w:rsidRPr="00622328">
        <w:t>tensile load testing procedures</w:t>
      </w:r>
    </w:p>
    <w:p w:rsidR="00000000" w:rsidRPr="00622328" w:rsidP="00622328">
      <w:pPr>
        <w:pStyle w:val="ListBullet"/>
      </w:pPr>
      <w:r w:rsidRPr="00622328">
        <w:t>welding:</w:t>
      </w:r>
    </w:p>
    <w:p w:rsidR="00000000" w:rsidRPr="00622328" w:rsidP="00622328">
      <w:pPr>
        <w:pStyle w:val="ListBullet2"/>
      </w:pPr>
      <w:r w:rsidRPr="00622328">
        <w:t>characteristics and properties of common metals and welding materials</w:t>
      </w:r>
    </w:p>
    <w:p w:rsidR="00000000" w:rsidRPr="00622328" w:rsidP="00622328">
      <w:pPr>
        <w:pStyle w:val="ListBullet2"/>
      </w:pPr>
      <w:r w:rsidRPr="00622328">
        <w:t>effect of gas and electrical welding operations on metals</w:t>
      </w:r>
    </w:p>
    <w:p w:rsidR="00000000" w:rsidRPr="00622328" w:rsidP="00622328">
      <w:pPr>
        <w:pStyle w:val="ListBullet2"/>
      </w:pPr>
      <w:r w:rsidRPr="00622328">
        <w:t>hazards and control measures associated with gas and electrical welding, including housekeeping</w:t>
      </w:r>
    </w:p>
    <w:p w:rsidR="00000000" w:rsidRPr="00622328" w:rsidP="00622328">
      <w:pPr>
        <w:pStyle w:val="ListBullet2"/>
      </w:pPr>
      <w:r w:rsidRPr="00622328">
        <w:t>welding safety practices and pro</w:t>
      </w:r>
      <w:r w:rsidRPr="00622328">
        <w:t>cedures</w:t>
      </w:r>
    </w:p>
    <w:p w:rsidR="00000000" w:rsidRPr="00622328" w:rsidP="00622328">
      <w:pPr>
        <w:pStyle w:val="ListBullet2"/>
      </w:pPr>
      <w:r w:rsidRPr="00622328">
        <w:t>effect of various treatments on a range of commonly used metals</w:t>
      </w:r>
    </w:p>
    <w:p w:rsidR="00000000" w:rsidRPr="00622328" w:rsidP="00622328">
      <w:pPr>
        <w:pStyle w:val="ListBullet2"/>
      </w:pPr>
      <w:r w:rsidRPr="00622328">
        <w:t>use and application of PPE</w:t>
      </w:r>
    </w:p>
    <w:p w:rsidR="00000000" w:rsidRPr="00622328" w:rsidP="00622328">
      <w:pPr>
        <w:pStyle w:val="ListBullet"/>
      </w:pPr>
      <w:r w:rsidRPr="00622328">
        <w:t>work health and safety (WHS)/occupational health and safety (OHS) legislation, policies and procedures.</w:t>
      </w:r>
    </w:p>
    <w:p w:rsidR="00000000" w:rsidRPr="00622328" w:rsidP="00622328">
      <w:pPr>
        <w:pStyle w:val="AllowPageBreak"/>
      </w:pPr>
    </w:p>
    <w:p w:rsidR="00000000" w:rsidRPr="00622328" w:rsidP="00622328">
      <w:pPr>
        <w:pStyle w:val="Heading1"/>
      </w:pPr>
      <w:bookmarkStart w:id="4" w:name="O_634119"/>
      <w:bookmarkEnd w:id="4"/>
      <w:r w:rsidRPr="00622328">
        <w:t>Assessment Conditions</w:t>
      </w:r>
    </w:p>
    <w:p w:rsidR="00000000" w:rsidRPr="00622328" w:rsidP="005D4F28">
      <w:pPr>
        <w:pStyle w:val="BodyText"/>
      </w:pPr>
      <w:r w:rsidRPr="00622328">
        <w:t>Assessors must satisfy National Vocational Education and Training Regulator (NVR)/Australian Quality Training Framework (AQTF) assessor requirements.</w:t>
      </w:r>
    </w:p>
    <w:p w:rsidR="00000000" w:rsidRPr="00622328" w:rsidP="005D4F28">
      <w:pPr>
        <w:pStyle w:val="BodyText"/>
      </w:pPr>
      <w:r w:rsidRPr="00622328">
        <w:t>Assessment must occur in workplace operational situations where it is appropriate to do so; where this is</w:t>
      </w:r>
      <w:r w:rsidRPr="00622328">
        <w:t xml:space="preserve"> not appropriate, assessment must occur in simulated workplace operational situations that reflect workplace conditions.</w:t>
      </w:r>
    </w:p>
    <w:p w:rsidR="00000000" w:rsidRPr="00622328" w:rsidP="005D4F28">
      <w:pPr>
        <w:pStyle w:val="BodyText"/>
      </w:pPr>
      <w:r w:rsidRPr="00622328">
        <w:t>Assessment processes and techniques must be appropriate to the language, literacy and numeracy requirements of the work being performe</w:t>
      </w:r>
      <w:r w:rsidRPr="00622328">
        <w:t>d and the needs of the candidate.</w:t>
      </w:r>
    </w:p>
    <w:p w:rsidR="00000000" w:rsidRPr="00622328" w:rsidP="005D4F28">
      <w:pPr>
        <w:pStyle w:val="BodyText"/>
      </w:pPr>
      <w:r w:rsidRPr="00622328">
        <w:t>Resources for assessment must include access to:</w:t>
      </w:r>
    </w:p>
    <w:p w:rsidR="00000000" w:rsidRPr="00622328" w:rsidP="00622328">
      <w:pPr>
        <w:pStyle w:val="ListBullet"/>
      </w:pPr>
      <w:r w:rsidRPr="00622328">
        <w:t>tools, equipment, machinery, materials and personal protective equipment currently used in industry</w:t>
      </w:r>
    </w:p>
    <w:p w:rsidR="00000000" w:rsidRPr="00622328" w:rsidP="00622328">
      <w:pPr>
        <w:pStyle w:val="ListBullet"/>
      </w:pPr>
      <w:r w:rsidRPr="00622328">
        <w:t>applicable documentation such as legislation, regulations, codes of pra</w:t>
      </w:r>
      <w:r w:rsidRPr="00622328">
        <w:t xml:space="preserve">ctice, workplace procedures and operational manuals </w:t>
      </w:r>
    </w:p>
    <w:p w:rsidR="00000000" w:rsidRPr="00622328" w:rsidP="00622328">
      <w:pPr>
        <w:pStyle w:val="ListBullet"/>
      </w:pPr>
      <w:r w:rsidRPr="00622328">
        <w:t>range of relevant exercises, case studies and/or simulations.</w:t>
      </w:r>
    </w:p>
    <w:p w:rsidR="00000000" w:rsidRPr="00622328" w:rsidP="00622328">
      <w:pPr>
        <w:pStyle w:val="AllowPageBreak"/>
      </w:pPr>
    </w:p>
    <w:p w:rsidR="00000000" w:rsidRPr="00622328" w:rsidP="00622328">
      <w:pPr>
        <w:pStyle w:val="Heading1"/>
      </w:pPr>
      <w:bookmarkStart w:id="5" w:name="O_634134"/>
      <w:bookmarkEnd w:id="5"/>
      <w:r w:rsidRPr="00622328">
        <w:t>Links</w:t>
      </w:r>
    </w:p>
    <w:p w:rsidR="00000000" w:rsidRPr="00622328" w:rsidP="005D4F28">
      <w:pPr>
        <w:pStyle w:val="BodyText"/>
      </w:pPr>
      <w:r w:rsidRPr="006223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27A45">
        <w:rPr>
          <w:rStyle w:val="Hyperlink"/>
        </w:rPr>
        <w:t>https://vetnet.gov.au/Pages/TrainingDocs.aspx?q=772efb7b-4cce-47fe-9bbd-ee3b1d1eb4c2</w:t>
      </w:r>
      <w:r>
        <w:fldChar w:fldCharType="end"/>
      </w:r>
    </w:p>
    <w:p w:rsidR="00000000" w:rsidRPr="00622328" w:rsidP="00622328"/>
    <w:sectPr w:rsidSect="00622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8" w:rsidRPr="005D4F28" w:rsidP="005D4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28" w:rsidP="00622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F28" w:rsidP="0062232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4F28" w:rsidP="00622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328" w:rsidRPr="005D4F28" w:rsidP="005D4F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28" w:rsidRPr="002D2AF8" w:rsidP="00622328">
    <w:pPr>
      <w:pStyle w:val="Header"/>
      <w:framePr w:wrap="around"/>
    </w:pPr>
    <w:r>
      <w:fldChar w:fldCharType="begin"/>
    </w:r>
    <w:r>
      <w:instrText xml:space="preserve"> TITLE   \* MERGEFORMAT </w:instrText>
    </w:r>
    <w:r>
      <w:fldChar w:fldCharType="separate"/>
    </w:r>
    <w:r>
      <w:t>Assessment Requirements for MARC018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D4F28" w:rsidP="00622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4C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6B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B64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328"/>
    <w:pPr>
      <w:spacing w:before="360" w:after="60"/>
      <w:outlineLvl w:val="0"/>
    </w:pPr>
    <w:rPr>
      <w:sz w:val="32"/>
    </w:rPr>
  </w:style>
  <w:style w:type="paragraph" w:styleId="Heading2">
    <w:name w:val="heading 2"/>
    <w:basedOn w:val="HeadingBase"/>
    <w:next w:val="BodyText"/>
    <w:link w:val="Heading2Char"/>
    <w:qFormat/>
    <w:rsid w:val="00622328"/>
    <w:pPr>
      <w:keepLines/>
      <w:spacing w:before="240" w:after="120"/>
      <w:outlineLvl w:val="1"/>
    </w:pPr>
    <w:rPr>
      <w:sz w:val="28"/>
      <w:szCs w:val="40"/>
    </w:rPr>
  </w:style>
  <w:style w:type="paragraph" w:styleId="Heading3">
    <w:name w:val="heading 3"/>
    <w:basedOn w:val="HeadingBase"/>
    <w:next w:val="BodyText"/>
    <w:link w:val="Heading3Char"/>
    <w:qFormat/>
    <w:rsid w:val="00622328"/>
    <w:pPr>
      <w:spacing w:before="180" w:after="120"/>
      <w:outlineLvl w:val="2"/>
    </w:pPr>
    <w:rPr>
      <w:spacing w:val="-10"/>
      <w:kern w:val="32"/>
    </w:rPr>
  </w:style>
  <w:style w:type="paragraph" w:styleId="Heading4">
    <w:name w:val="heading 4"/>
    <w:basedOn w:val="HeadingBase"/>
    <w:next w:val="BodyText"/>
    <w:link w:val="Heading4Char"/>
    <w:qFormat/>
    <w:rsid w:val="00622328"/>
    <w:pPr>
      <w:spacing w:before="160" w:after="120"/>
      <w:outlineLvl w:val="3"/>
    </w:pPr>
    <w:rPr>
      <w:sz w:val="22"/>
    </w:rPr>
  </w:style>
  <w:style w:type="paragraph" w:styleId="Heading5">
    <w:name w:val="heading 5"/>
    <w:basedOn w:val="HeadingBase"/>
    <w:next w:val="Normal"/>
    <w:link w:val="Heading5Char"/>
    <w:qFormat/>
    <w:rsid w:val="00622328"/>
    <w:pPr>
      <w:spacing w:before="80"/>
      <w:outlineLvl w:val="4"/>
    </w:pPr>
    <w:rPr>
      <w:color w:val="918585"/>
      <w:sz w:val="20"/>
    </w:rPr>
  </w:style>
  <w:style w:type="paragraph" w:styleId="Heading6">
    <w:name w:val="heading 6"/>
    <w:basedOn w:val="HeadingBase"/>
    <w:next w:val="Normal"/>
    <w:link w:val="Heading6Char"/>
    <w:qFormat/>
    <w:rsid w:val="00622328"/>
    <w:pPr>
      <w:spacing w:before="60"/>
      <w:outlineLvl w:val="5"/>
    </w:pPr>
    <w:rPr>
      <w:color w:val="918585"/>
      <w:sz w:val="20"/>
    </w:rPr>
  </w:style>
  <w:style w:type="paragraph" w:styleId="Heading7">
    <w:name w:val="heading 7"/>
    <w:basedOn w:val="Normal"/>
    <w:next w:val="Normal"/>
    <w:link w:val="Heading7Char"/>
    <w:qFormat/>
    <w:rsid w:val="00622328"/>
    <w:pPr>
      <w:ind w:left="720"/>
      <w:outlineLvl w:val="6"/>
    </w:pPr>
    <w:rPr>
      <w:i/>
    </w:rPr>
  </w:style>
  <w:style w:type="paragraph" w:styleId="Heading8">
    <w:name w:val="heading 8"/>
    <w:basedOn w:val="Normal"/>
    <w:next w:val="Normal"/>
    <w:link w:val="Heading8Char"/>
    <w:qFormat/>
    <w:rsid w:val="00622328"/>
    <w:pPr>
      <w:ind w:left="720"/>
      <w:outlineLvl w:val="7"/>
    </w:pPr>
    <w:rPr>
      <w:i/>
    </w:rPr>
  </w:style>
  <w:style w:type="paragraph" w:styleId="Heading9">
    <w:name w:val="heading 9"/>
    <w:basedOn w:val="Normal"/>
    <w:next w:val="Normal"/>
    <w:link w:val="Heading9Char"/>
    <w:qFormat/>
    <w:rsid w:val="00622328"/>
    <w:pPr>
      <w:ind w:left="720"/>
      <w:outlineLvl w:val="8"/>
    </w:pPr>
    <w:rPr>
      <w:i/>
    </w:rPr>
  </w:style>
  <w:style w:type="character" w:default="1" w:styleId="DefaultParagraphFont">
    <w:name w:val="Default Paragraph Font"/>
    <w:uiPriority w:val="1"/>
    <w:unhideWhenUsed/>
    <w:rsid w:val="00622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328"/>
  </w:style>
  <w:style w:type="character" w:customStyle="1" w:styleId="Heading1Char">
    <w:name w:val="Heading 1 Char"/>
    <w:basedOn w:val="DefaultParagraphFont"/>
    <w:link w:val="Heading1"/>
    <w:rsid w:val="00622328"/>
    <w:rPr>
      <w:rFonts w:ascii="Times New Roman" w:eastAsia="Times New Roman" w:hAnsi="Times New Roman" w:cs="Times New Roman"/>
      <w:b/>
      <w:sz w:val="32"/>
      <w:szCs w:val="20"/>
      <w:lang w:eastAsia="en-US"/>
    </w:rPr>
  </w:style>
  <w:style w:type="paragraph" w:styleId="BodyText">
    <w:name w:val="Body Text"/>
    <w:basedOn w:val="Normal"/>
    <w:link w:val="BodyTextChar"/>
    <w:rsid w:val="00622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328"/>
    <w:rPr>
      <w:rFonts w:ascii="Times New Roman" w:eastAsia="Times New Roman" w:hAnsi="Times New Roman" w:cs="Times New Roman"/>
      <w:sz w:val="24"/>
      <w:lang w:eastAsia="en-US"/>
    </w:rPr>
  </w:style>
  <w:style w:type="paragraph" w:styleId="ListBullet">
    <w:name w:val="List Bullet"/>
    <w:basedOn w:val="List"/>
    <w:rsid w:val="00622328"/>
    <w:pPr>
      <w:numPr>
        <w:numId w:val="12"/>
      </w:numPr>
      <w:tabs>
        <w:tab w:val="clear" w:pos="340"/>
      </w:tabs>
      <w:spacing w:before="40" w:after="40"/>
    </w:pPr>
  </w:style>
  <w:style w:type="paragraph" w:styleId="ListBullet2">
    <w:name w:val="List Bullet 2"/>
    <w:basedOn w:val="List2"/>
    <w:rsid w:val="00622328"/>
    <w:pPr>
      <w:numPr>
        <w:numId w:val="13"/>
      </w:numPr>
      <w:tabs>
        <w:tab w:val="clear" w:pos="680"/>
      </w:tabs>
    </w:pPr>
  </w:style>
  <w:style w:type="paragraph" w:customStyle="1" w:styleId="SuperHeading">
    <w:name w:val="SuperHeading"/>
    <w:basedOn w:val="Normal"/>
    <w:rsid w:val="00622328"/>
    <w:pPr>
      <w:spacing w:before="240" w:after="120"/>
      <w:outlineLvl w:val="0"/>
    </w:pPr>
    <w:rPr>
      <w:rFonts w:ascii="Times New Roman" w:hAnsi="Times New Roman"/>
      <w:b/>
      <w:sz w:val="32"/>
    </w:rPr>
  </w:style>
  <w:style w:type="paragraph" w:customStyle="1" w:styleId="AllowPageBreak">
    <w:name w:val="AllowPageBreak"/>
    <w:rsid w:val="00622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328"/>
    <w:rPr>
      <w:rFonts w:ascii="Courier New" w:eastAsia="Times New Roman" w:hAnsi="Courier New" w:cs="Times New Roman"/>
      <w:i/>
      <w:szCs w:val="20"/>
      <w:lang w:eastAsia="en-US"/>
    </w:rPr>
  </w:style>
  <w:style w:type="paragraph" w:customStyle="1" w:styleId="HeadingBase">
    <w:name w:val="Heading Base"/>
    <w:rsid w:val="00622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328"/>
    <w:pPr>
      <w:tabs>
        <w:tab w:val="right" w:leader="dot" w:pos="9072"/>
      </w:tabs>
      <w:ind w:left="567"/>
    </w:pPr>
    <w:rPr>
      <w:szCs w:val="22"/>
    </w:rPr>
  </w:style>
  <w:style w:type="paragraph" w:customStyle="1" w:styleId="TOCBase">
    <w:name w:val="TOC Base"/>
    <w:rsid w:val="00622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328"/>
    <w:pPr>
      <w:tabs>
        <w:tab w:val="right" w:leader="dot" w:pos="9072"/>
      </w:tabs>
      <w:spacing w:before="40" w:after="40"/>
      <w:ind w:left="284"/>
    </w:pPr>
    <w:rPr>
      <w:rFonts w:ascii="Times New Roman" w:hAnsi="Times New Roman"/>
    </w:rPr>
  </w:style>
  <w:style w:type="paragraph" w:styleId="TOC1">
    <w:name w:val="toc 1"/>
    <w:basedOn w:val="TOCBase"/>
    <w:next w:val="Normal"/>
    <w:rsid w:val="00622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328"/>
    <w:rPr>
      <w:rFonts w:ascii="Times New Roman" w:eastAsia="Times New Roman" w:hAnsi="Times New Roman" w:cs="Times New Roman"/>
      <w:sz w:val="16"/>
      <w:lang w:eastAsia="en-US"/>
    </w:rPr>
  </w:style>
  <w:style w:type="paragraph" w:styleId="Title">
    <w:name w:val="Title"/>
    <w:basedOn w:val="HeadingBase"/>
    <w:link w:val="TitleChar"/>
    <w:qFormat/>
    <w:rsid w:val="00622328"/>
    <w:pPr>
      <w:spacing w:before="5040"/>
      <w:jc w:val="center"/>
    </w:pPr>
    <w:rPr>
      <w:sz w:val="48"/>
      <w:szCs w:val="72"/>
      <w:lang w:val="en-US"/>
    </w:rPr>
  </w:style>
  <w:style w:type="character" w:customStyle="1" w:styleId="TitleChar">
    <w:name w:val="Title Char"/>
    <w:basedOn w:val="DefaultParagraphFont"/>
    <w:link w:val="Title"/>
    <w:rsid w:val="00622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328"/>
    <w:pPr>
      <w:tabs>
        <w:tab w:val="left" w:pos="3600"/>
        <w:tab w:val="left" w:pos="3958"/>
      </w:tabs>
    </w:pPr>
  </w:style>
  <w:style w:type="paragraph" w:styleId="List">
    <w:name w:val="List"/>
    <w:basedOn w:val="BodyText"/>
    <w:next w:val="BodyText"/>
    <w:rsid w:val="00622328"/>
    <w:pPr>
      <w:tabs>
        <w:tab w:val="left" w:pos="340"/>
      </w:tabs>
      <w:spacing w:before="60" w:after="60"/>
      <w:ind w:left="340" w:hanging="340"/>
    </w:pPr>
  </w:style>
  <w:style w:type="paragraph" w:customStyle="1" w:styleId="Note">
    <w:name w:val="Note"/>
    <w:basedOn w:val="BodyText"/>
    <w:rsid w:val="006223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328"/>
    <w:rPr>
      <w:b/>
      <w:spacing w:val="0"/>
    </w:rPr>
  </w:style>
  <w:style w:type="paragraph" w:customStyle="1" w:styleId="SuperTitle">
    <w:name w:val="SuperTitle"/>
    <w:basedOn w:val="Title"/>
    <w:rsid w:val="00622328"/>
    <w:pPr>
      <w:framePr w:wrap="auto" w:hAnchor="text" w:y="6049"/>
    </w:pPr>
    <w:rPr>
      <w:color w:val="000000"/>
      <w:sz w:val="40"/>
    </w:rPr>
  </w:style>
  <w:style w:type="paragraph" w:customStyle="1" w:styleId="TOCTitle">
    <w:name w:val="TOCTitle"/>
    <w:basedOn w:val="Heading1"/>
    <w:rsid w:val="00622328"/>
    <w:pPr>
      <w:spacing w:after="240"/>
      <w:jc w:val="center"/>
      <w:outlineLvl w:val="9"/>
    </w:pPr>
    <w:rPr>
      <w:caps/>
    </w:rPr>
  </w:style>
  <w:style w:type="paragraph" w:customStyle="1" w:styleId="Version">
    <w:name w:val="Version"/>
    <w:rsid w:val="00622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328"/>
    <w:pPr>
      <w:keepNext w:val="0"/>
      <w:tabs>
        <w:tab w:val="right" w:pos="4176"/>
      </w:tabs>
      <w:ind w:left="198" w:hanging="198"/>
    </w:pPr>
    <w:rPr>
      <w:rFonts w:ascii="Garamond" w:hAnsi="Garamond"/>
    </w:rPr>
  </w:style>
  <w:style w:type="paragraph" w:styleId="IndexHeading">
    <w:name w:val="index heading"/>
    <w:basedOn w:val="Normal"/>
    <w:next w:val="Index1"/>
    <w:semiHidden/>
    <w:rsid w:val="00622328"/>
    <w:pPr>
      <w:spacing w:before="120" w:after="120"/>
    </w:pPr>
    <w:rPr>
      <w:rFonts w:ascii="Arial" w:hAnsi="Arial"/>
      <w:b/>
      <w:color w:val="918585"/>
      <w:sz w:val="24"/>
    </w:rPr>
  </w:style>
  <w:style w:type="paragraph" w:styleId="Header">
    <w:name w:val="header"/>
    <w:basedOn w:val="Normal"/>
    <w:link w:val="HeaderChar"/>
    <w:rsid w:val="00622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328"/>
    <w:rPr>
      <w:rFonts w:ascii="Times New Roman" w:eastAsia="Times New Roman" w:hAnsi="Times New Roman" w:cs="Times New Roman"/>
      <w:sz w:val="16"/>
      <w:szCs w:val="20"/>
      <w:lang w:val="en-GB" w:eastAsia="en-US"/>
    </w:rPr>
  </w:style>
  <w:style w:type="paragraph" w:customStyle="1" w:styleId="Chapter">
    <w:name w:val="Chapter"/>
    <w:basedOn w:val="Normal"/>
    <w:rsid w:val="00622328"/>
    <w:pPr>
      <w:spacing w:before="240"/>
    </w:pPr>
    <w:rPr>
      <w:rFonts w:ascii="Times New Roman" w:hAnsi="Times New Roman"/>
      <w:smallCaps/>
      <w:spacing w:val="80"/>
      <w:sz w:val="28"/>
    </w:rPr>
  </w:style>
  <w:style w:type="paragraph" w:customStyle="1" w:styleId="InChapter">
    <w:name w:val="InChapter"/>
    <w:basedOn w:val="Heading3"/>
    <w:rsid w:val="00622328"/>
    <w:pPr>
      <w:spacing w:after="240"/>
      <w:outlineLvl w:val="9"/>
    </w:pPr>
    <w:rPr>
      <w:noProof/>
    </w:rPr>
  </w:style>
  <w:style w:type="paragraph" w:styleId="Index2">
    <w:name w:val="index 2"/>
    <w:basedOn w:val="Normal"/>
    <w:next w:val="Normal"/>
    <w:semiHidden/>
    <w:rsid w:val="00622328"/>
    <w:pPr>
      <w:tabs>
        <w:tab w:val="right" w:pos="4176"/>
      </w:tabs>
      <w:ind w:left="568" w:hanging="284"/>
    </w:pPr>
    <w:rPr>
      <w:rFonts w:ascii="Garamond" w:hAnsi="Garamond"/>
    </w:rPr>
  </w:style>
  <w:style w:type="paragraph" w:customStyle="1" w:styleId="Byline">
    <w:name w:val="Byline"/>
    <w:rsid w:val="00622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328"/>
    <w:pPr>
      <w:tabs>
        <w:tab w:val="clear" w:pos="3600"/>
        <w:tab w:val="clear" w:pos="3958"/>
      </w:tabs>
      <w:jc w:val="right"/>
    </w:pPr>
  </w:style>
  <w:style w:type="character" w:styleId="Emphasis">
    <w:name w:val="Emphasis"/>
    <w:basedOn w:val="DefaultParagraphFont"/>
    <w:qFormat/>
    <w:rsid w:val="00622328"/>
    <w:rPr>
      <w:i/>
    </w:rPr>
  </w:style>
  <w:style w:type="paragraph" w:styleId="Caption">
    <w:name w:val="caption"/>
    <w:basedOn w:val="BodyText"/>
    <w:next w:val="Normal"/>
    <w:qFormat/>
    <w:rsid w:val="00622328"/>
    <w:pPr>
      <w:framePr w:w="2268" w:hSpace="181" w:vSpace="181" w:wrap="around" w:vAnchor="text" w:hAnchor="page" w:x="1135" w:y="285" w:anchorLock="1"/>
    </w:pPr>
    <w:rPr>
      <w:i/>
    </w:rPr>
  </w:style>
  <w:style w:type="paragraph" w:customStyle="1" w:styleId="MiniTOCTitle">
    <w:name w:val="MiniTOCTitle"/>
    <w:basedOn w:val="Heading4"/>
    <w:rsid w:val="00622328"/>
    <w:pPr>
      <w:spacing w:before="240"/>
      <w:outlineLvl w:val="9"/>
    </w:pPr>
    <w:rPr>
      <w:noProof/>
      <w:sz w:val="24"/>
    </w:rPr>
  </w:style>
  <w:style w:type="paragraph" w:customStyle="1" w:styleId="MiniTOCItem">
    <w:name w:val="MiniTOCItem"/>
    <w:basedOn w:val="ListBullet"/>
    <w:rsid w:val="00622328"/>
    <w:pPr>
      <w:numPr>
        <w:numId w:val="0"/>
      </w:numPr>
      <w:tabs>
        <w:tab w:val="right" w:leader="dot" w:pos="6521"/>
      </w:tabs>
      <w:spacing w:before="0" w:after="0"/>
    </w:pPr>
  </w:style>
  <w:style w:type="paragraph" w:customStyle="1" w:styleId="TOFTitle">
    <w:name w:val="TOFTitle"/>
    <w:basedOn w:val="TOCTitle"/>
    <w:rsid w:val="00622328"/>
  </w:style>
  <w:style w:type="paragraph" w:styleId="TableofFigures">
    <w:name w:val="table of figures"/>
    <w:basedOn w:val="Normal"/>
    <w:next w:val="Normal"/>
    <w:semiHidden/>
    <w:rsid w:val="00622328"/>
    <w:pPr>
      <w:tabs>
        <w:tab w:val="right" w:leader="dot" w:pos="9072"/>
      </w:tabs>
      <w:ind w:left="970" w:hanging="403"/>
    </w:pPr>
    <w:rPr>
      <w:rFonts w:ascii="Times New Roman" w:hAnsi="Times New Roman"/>
      <w:b/>
    </w:rPr>
  </w:style>
  <w:style w:type="paragraph" w:styleId="ListNumber">
    <w:name w:val="List Number"/>
    <w:basedOn w:val="List"/>
    <w:rsid w:val="00622328"/>
    <w:pPr>
      <w:numPr>
        <w:numId w:val="15"/>
      </w:numPr>
      <w:tabs>
        <w:tab w:val="clear" w:pos="340"/>
      </w:tabs>
    </w:pPr>
  </w:style>
  <w:style w:type="character" w:customStyle="1" w:styleId="WingdingSymbols">
    <w:name w:val="Wingding Symbols"/>
    <w:rsid w:val="00622328"/>
    <w:rPr>
      <w:rFonts w:ascii="Wingdings" w:hAnsi="Wingdings"/>
    </w:rPr>
  </w:style>
  <w:style w:type="paragraph" w:customStyle="1" w:styleId="TableHeading">
    <w:name w:val="Table Heading"/>
    <w:basedOn w:val="HeadingBase"/>
    <w:rsid w:val="00622328"/>
    <w:pPr>
      <w:keepLines/>
      <w:pBdr>
        <w:bottom w:val="single" w:sz="6" w:space="1" w:color="918585"/>
      </w:pBdr>
      <w:spacing w:before="240"/>
    </w:pPr>
  </w:style>
  <w:style w:type="character" w:customStyle="1" w:styleId="HotSpot">
    <w:name w:val="HotSpot"/>
    <w:rsid w:val="00622328"/>
    <w:rPr>
      <w:color w:val="0033CC"/>
      <w:u w:val="none"/>
    </w:rPr>
  </w:style>
  <w:style w:type="paragraph" w:customStyle="1" w:styleId="BodyTextRight">
    <w:name w:val="Body Text Right"/>
    <w:basedOn w:val="BodyText"/>
    <w:rsid w:val="00622328"/>
    <w:pPr>
      <w:spacing w:before="0" w:after="0"/>
      <w:jc w:val="right"/>
    </w:pPr>
  </w:style>
  <w:style w:type="paragraph" w:styleId="Index3">
    <w:name w:val="index 3"/>
    <w:basedOn w:val="ListNumber2"/>
    <w:next w:val="Normal"/>
    <w:semiHidden/>
    <w:rsid w:val="00622328"/>
    <w:pPr>
      <w:numPr>
        <w:numId w:val="0"/>
      </w:numPr>
      <w:tabs>
        <w:tab w:val="right" w:leader="dot" w:pos="4176"/>
      </w:tabs>
    </w:pPr>
  </w:style>
  <w:style w:type="paragraph" w:styleId="ListNumber2">
    <w:name w:val="List Number 2"/>
    <w:basedOn w:val="List2"/>
    <w:rsid w:val="00622328"/>
    <w:pPr>
      <w:numPr>
        <w:numId w:val="10"/>
      </w:numPr>
      <w:tabs>
        <w:tab w:val="clear" w:pos="1060"/>
      </w:tabs>
    </w:pPr>
  </w:style>
  <w:style w:type="paragraph" w:customStyle="1" w:styleId="MarginNote">
    <w:name w:val="Margin Note"/>
    <w:basedOn w:val="BodyText"/>
    <w:rsid w:val="00622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328"/>
    <w:rPr>
      <w:sz w:val="32"/>
    </w:rPr>
  </w:style>
  <w:style w:type="paragraph" w:customStyle="1" w:styleId="HeadingProcedure">
    <w:name w:val="Heading Procedure"/>
    <w:basedOn w:val="HeadingBase"/>
    <w:next w:val="Normal"/>
    <w:rsid w:val="00622328"/>
    <w:pPr>
      <w:tabs>
        <w:tab w:val="left" w:pos="0"/>
      </w:tabs>
      <w:spacing w:before="120" w:after="60"/>
    </w:pPr>
    <w:rPr>
      <w:i/>
      <w:color w:val="918585"/>
      <w:sz w:val="22"/>
    </w:rPr>
  </w:style>
  <w:style w:type="paragraph" w:customStyle="1" w:styleId="TableBodyText">
    <w:name w:val="Table Body Text"/>
    <w:basedOn w:val="BodyText"/>
    <w:rsid w:val="00622328"/>
    <w:pPr>
      <w:spacing w:before="60" w:after="60"/>
    </w:pPr>
  </w:style>
  <w:style w:type="paragraph" w:styleId="ListContinue">
    <w:name w:val="List Continue"/>
    <w:basedOn w:val="List"/>
    <w:rsid w:val="00622328"/>
    <w:pPr>
      <w:ind w:firstLine="0"/>
    </w:pPr>
  </w:style>
  <w:style w:type="paragraph" w:customStyle="1" w:styleId="ListNote">
    <w:name w:val="List Note"/>
    <w:basedOn w:val="List"/>
    <w:rsid w:val="00622328"/>
    <w:pPr>
      <w:pBdr>
        <w:top w:val="single" w:sz="6" w:space="2" w:color="918585"/>
        <w:bottom w:val="single" w:sz="6" w:space="2" w:color="918585"/>
      </w:pBdr>
      <w:tabs>
        <w:tab w:val="left" w:pos="1021"/>
      </w:tabs>
      <w:ind w:firstLine="0"/>
    </w:pPr>
  </w:style>
  <w:style w:type="paragraph" w:customStyle="1" w:styleId="Warning">
    <w:name w:val="Warning"/>
    <w:basedOn w:val="BodyText"/>
    <w:rsid w:val="00622328"/>
    <w:pPr>
      <w:shd w:val="clear" w:color="auto" w:fill="D9D9D9"/>
      <w:tabs>
        <w:tab w:val="left" w:pos="992"/>
      </w:tabs>
      <w:ind w:left="119" w:right="119"/>
    </w:pPr>
    <w:rPr>
      <w:sz w:val="20"/>
    </w:rPr>
  </w:style>
  <w:style w:type="paragraph" w:customStyle="1" w:styleId="MarginIcons">
    <w:name w:val="Margin Icons"/>
    <w:basedOn w:val="BodyText"/>
    <w:rsid w:val="00622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328"/>
    <w:rPr>
      <w:rFonts w:ascii="Courier New" w:hAnsi="Courier New"/>
    </w:rPr>
  </w:style>
  <w:style w:type="paragraph" w:customStyle="1" w:styleId="NoteBullet">
    <w:name w:val="Note Bullet"/>
    <w:basedOn w:val="Note"/>
    <w:rsid w:val="00622328"/>
    <w:pPr>
      <w:tabs>
        <w:tab w:val="clear" w:pos="680"/>
      </w:tabs>
      <w:spacing w:before="60" w:after="60"/>
    </w:pPr>
  </w:style>
  <w:style w:type="paragraph" w:customStyle="1" w:styleId="SubHeading2">
    <w:name w:val="SubHeading2"/>
    <w:basedOn w:val="HeadingBase"/>
    <w:rsid w:val="00622328"/>
    <w:pPr>
      <w:spacing w:before="240" w:after="60"/>
    </w:pPr>
    <w:rPr>
      <w:sz w:val="20"/>
    </w:rPr>
  </w:style>
  <w:style w:type="paragraph" w:customStyle="1" w:styleId="SubHeading1">
    <w:name w:val="SubHeading1"/>
    <w:basedOn w:val="HeadingBase"/>
    <w:rsid w:val="00622328"/>
    <w:pPr>
      <w:spacing w:before="240" w:after="60"/>
    </w:pPr>
    <w:rPr>
      <w:color w:val="918585"/>
      <w:sz w:val="22"/>
    </w:rPr>
  </w:style>
  <w:style w:type="paragraph" w:customStyle="1" w:styleId="SideHeading">
    <w:name w:val="Side Heading"/>
    <w:basedOn w:val="HeadingBase"/>
    <w:rsid w:val="00622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328"/>
    <w:pPr>
      <w:tabs>
        <w:tab w:val="num" w:pos="360"/>
      </w:tabs>
    </w:pPr>
  </w:style>
  <w:style w:type="paragraph" w:styleId="PlainText">
    <w:name w:val="Plain Text"/>
    <w:basedOn w:val="Normal"/>
    <w:link w:val="PlainTextChar"/>
    <w:rsid w:val="00622328"/>
    <w:rPr>
      <w:sz w:val="20"/>
    </w:rPr>
  </w:style>
  <w:style w:type="character" w:customStyle="1" w:styleId="PlainTextChar">
    <w:name w:val="Plain Text Char"/>
    <w:basedOn w:val="DefaultParagraphFont"/>
    <w:link w:val="PlainText"/>
    <w:rsid w:val="00622328"/>
    <w:rPr>
      <w:rFonts w:ascii="Courier New" w:eastAsia="Times New Roman" w:hAnsi="Courier New" w:cs="Times New Roman"/>
      <w:sz w:val="20"/>
      <w:szCs w:val="20"/>
      <w:lang w:eastAsia="en-US"/>
    </w:rPr>
  </w:style>
  <w:style w:type="character" w:customStyle="1" w:styleId="MenuOption">
    <w:name w:val="Menu Option"/>
    <w:basedOn w:val="DefaultParagraphFont"/>
    <w:rsid w:val="00622328"/>
    <w:rPr>
      <w:b/>
      <w:smallCaps/>
    </w:rPr>
  </w:style>
  <w:style w:type="paragraph" w:customStyle="1" w:styleId="TableListNumber">
    <w:name w:val="Table List Number"/>
    <w:basedOn w:val="ListNumber"/>
    <w:rsid w:val="00622328"/>
    <w:pPr>
      <w:numPr>
        <w:numId w:val="0"/>
      </w:numPr>
    </w:pPr>
  </w:style>
  <w:style w:type="paragraph" w:styleId="TOC4">
    <w:name w:val="toc 4"/>
    <w:basedOn w:val="TOCBase"/>
    <w:next w:val="Normal"/>
    <w:semiHidden/>
    <w:rsid w:val="00622328"/>
    <w:pPr>
      <w:tabs>
        <w:tab w:val="right" w:leader="dot" w:pos="9071"/>
      </w:tabs>
      <w:ind w:left="1701"/>
    </w:pPr>
  </w:style>
  <w:style w:type="paragraph" w:customStyle="1" w:styleId="ListAlpha">
    <w:name w:val="List Alpha"/>
    <w:basedOn w:val="List"/>
    <w:rsid w:val="00622328"/>
    <w:pPr>
      <w:numPr>
        <w:numId w:val="9"/>
      </w:numPr>
    </w:pPr>
  </w:style>
  <w:style w:type="paragraph" w:customStyle="1" w:styleId="ListAlpha2">
    <w:name w:val="List Alpha 2"/>
    <w:basedOn w:val="List2"/>
    <w:rsid w:val="00622328"/>
    <w:pPr>
      <w:numPr>
        <w:numId w:val="8"/>
      </w:numPr>
    </w:pPr>
  </w:style>
  <w:style w:type="paragraph" w:styleId="List2">
    <w:name w:val="List 2"/>
    <w:basedOn w:val="BodyText"/>
    <w:rsid w:val="00622328"/>
    <w:pPr>
      <w:tabs>
        <w:tab w:val="left" w:pos="680"/>
      </w:tabs>
      <w:spacing w:before="60" w:after="60"/>
      <w:ind w:left="680" w:hanging="340"/>
    </w:pPr>
  </w:style>
  <w:style w:type="paragraph" w:styleId="List3">
    <w:name w:val="List 3"/>
    <w:basedOn w:val="BodyText"/>
    <w:rsid w:val="00622328"/>
    <w:pPr>
      <w:tabs>
        <w:tab w:val="left" w:pos="1021"/>
      </w:tabs>
      <w:spacing w:before="60" w:after="60"/>
      <w:ind w:left="1020" w:hanging="340"/>
    </w:pPr>
  </w:style>
  <w:style w:type="paragraph" w:styleId="List4">
    <w:name w:val="List 4"/>
    <w:basedOn w:val="BodyText"/>
    <w:rsid w:val="00622328"/>
    <w:pPr>
      <w:tabs>
        <w:tab w:val="left" w:pos="1361"/>
      </w:tabs>
      <w:spacing w:before="60" w:after="60"/>
      <w:ind w:left="1361" w:hanging="340"/>
    </w:pPr>
  </w:style>
  <w:style w:type="paragraph" w:styleId="List5">
    <w:name w:val="List 5"/>
    <w:basedOn w:val="BodyText"/>
    <w:rsid w:val="00622328"/>
    <w:pPr>
      <w:tabs>
        <w:tab w:val="left" w:pos="1701"/>
      </w:tabs>
      <w:spacing w:before="60" w:after="60"/>
      <w:ind w:left="1701" w:hanging="340"/>
    </w:pPr>
  </w:style>
  <w:style w:type="paragraph" w:styleId="ListBullet3">
    <w:name w:val="List Bullet 3"/>
    <w:basedOn w:val="List3"/>
    <w:rsid w:val="00622328"/>
    <w:pPr>
      <w:numPr>
        <w:numId w:val="14"/>
      </w:numPr>
      <w:tabs>
        <w:tab w:val="clear" w:pos="1021"/>
      </w:tabs>
      <w:ind w:left="1037" w:hanging="357"/>
    </w:pPr>
  </w:style>
  <w:style w:type="paragraph" w:styleId="ListBullet4">
    <w:name w:val="List Bullet 4"/>
    <w:basedOn w:val="List4"/>
    <w:rsid w:val="00622328"/>
    <w:pPr>
      <w:numPr>
        <w:numId w:val="3"/>
      </w:numPr>
      <w:tabs>
        <w:tab w:val="clear" w:pos="1361"/>
      </w:tabs>
    </w:pPr>
  </w:style>
  <w:style w:type="paragraph" w:styleId="ListBullet5">
    <w:name w:val="List Bullet 5"/>
    <w:basedOn w:val="List5"/>
    <w:rsid w:val="00622328"/>
    <w:pPr>
      <w:numPr>
        <w:numId w:val="4"/>
      </w:numPr>
    </w:pPr>
  </w:style>
  <w:style w:type="paragraph" w:styleId="ListContinue2">
    <w:name w:val="List Continue 2"/>
    <w:basedOn w:val="List2"/>
    <w:rsid w:val="00622328"/>
    <w:pPr>
      <w:ind w:firstLine="0"/>
    </w:pPr>
  </w:style>
  <w:style w:type="paragraph" w:styleId="ListContinue3">
    <w:name w:val="List Continue 3"/>
    <w:basedOn w:val="List3"/>
    <w:rsid w:val="00622328"/>
    <w:pPr>
      <w:ind w:left="1021" w:firstLine="0"/>
    </w:pPr>
  </w:style>
  <w:style w:type="paragraph" w:styleId="ListContinue4">
    <w:name w:val="List Continue 4"/>
    <w:basedOn w:val="List4"/>
    <w:rsid w:val="00622328"/>
    <w:pPr>
      <w:ind w:firstLine="0"/>
    </w:pPr>
  </w:style>
  <w:style w:type="paragraph" w:styleId="ListContinue5">
    <w:name w:val="List Continue 5"/>
    <w:basedOn w:val="List5"/>
    <w:rsid w:val="00622328"/>
    <w:pPr>
      <w:ind w:firstLine="0"/>
    </w:pPr>
  </w:style>
  <w:style w:type="paragraph" w:styleId="ListNumber3">
    <w:name w:val="List Number 3"/>
    <w:basedOn w:val="List3"/>
    <w:rsid w:val="00622328"/>
    <w:pPr>
      <w:numPr>
        <w:numId w:val="5"/>
      </w:numPr>
    </w:pPr>
  </w:style>
  <w:style w:type="paragraph" w:styleId="ListNumber4">
    <w:name w:val="List Number 4"/>
    <w:basedOn w:val="List4"/>
    <w:rsid w:val="00622328"/>
    <w:pPr>
      <w:numPr>
        <w:numId w:val="6"/>
      </w:numPr>
    </w:pPr>
  </w:style>
  <w:style w:type="paragraph" w:styleId="ListNumber5">
    <w:name w:val="List Number 5"/>
    <w:basedOn w:val="List5"/>
    <w:rsid w:val="00622328"/>
    <w:pPr>
      <w:numPr>
        <w:numId w:val="7"/>
      </w:numPr>
    </w:pPr>
  </w:style>
  <w:style w:type="paragraph" w:styleId="BlockText">
    <w:name w:val="Block Text"/>
    <w:basedOn w:val="Normal"/>
    <w:rsid w:val="00622328"/>
    <w:pPr>
      <w:spacing w:after="120"/>
      <w:ind w:left="1440" w:right="1440"/>
    </w:pPr>
  </w:style>
  <w:style w:type="character" w:customStyle="1" w:styleId="Subscript">
    <w:name w:val="Subscript"/>
    <w:basedOn w:val="DefaultParagraphFont"/>
    <w:rsid w:val="00622328"/>
    <w:rPr>
      <w:sz w:val="16"/>
      <w:vertAlign w:val="subscript"/>
    </w:rPr>
  </w:style>
  <w:style w:type="character" w:customStyle="1" w:styleId="Superscript">
    <w:name w:val="Superscript"/>
    <w:basedOn w:val="DefaultParagraphFont"/>
    <w:rsid w:val="00622328"/>
    <w:rPr>
      <w:sz w:val="16"/>
      <w:vertAlign w:val="superscript"/>
    </w:rPr>
  </w:style>
  <w:style w:type="character" w:customStyle="1" w:styleId="Symbols">
    <w:name w:val="Symbols"/>
    <w:basedOn w:val="DefaultParagraphFont"/>
    <w:rsid w:val="00622328"/>
    <w:rPr>
      <w:rFonts w:ascii="Symbol" w:hAnsi="Symbol"/>
    </w:rPr>
  </w:style>
  <w:style w:type="character" w:customStyle="1" w:styleId="MenuOptions">
    <w:name w:val="Menu Options"/>
    <w:basedOn w:val="DefaultParagraphFont"/>
    <w:rsid w:val="00622328"/>
    <w:rPr>
      <w:rFonts w:ascii="Arial Narrow" w:hAnsi="Arial Narrow"/>
      <w:smallCaps/>
    </w:rPr>
  </w:style>
  <w:style w:type="character" w:customStyle="1" w:styleId="Buttons">
    <w:name w:val="Buttons"/>
    <w:basedOn w:val="DefaultParagraphFont"/>
    <w:rsid w:val="00622328"/>
    <w:rPr>
      <w:b/>
    </w:rPr>
  </w:style>
  <w:style w:type="character" w:customStyle="1" w:styleId="Underlined">
    <w:name w:val="Underlined"/>
    <w:basedOn w:val="DefaultParagraphFont"/>
    <w:rsid w:val="00622328"/>
    <w:rPr>
      <w:u w:val="single"/>
    </w:rPr>
  </w:style>
  <w:style w:type="paragraph" w:customStyle="1" w:styleId="TableBodyTextRight">
    <w:name w:val="Table Body Text Right"/>
    <w:basedOn w:val="TableBodyText"/>
    <w:rsid w:val="00622328"/>
    <w:pPr>
      <w:widowControl w:val="0"/>
      <w:autoSpaceDE w:val="0"/>
      <w:autoSpaceDN w:val="0"/>
      <w:adjustRightInd w:val="0"/>
      <w:jc w:val="right"/>
    </w:pPr>
    <w:rPr>
      <w:rFonts w:cs="Arial"/>
      <w:szCs w:val="18"/>
    </w:rPr>
  </w:style>
  <w:style w:type="paragraph" w:customStyle="1" w:styleId="CopyrightText">
    <w:name w:val="Copyright Text"/>
    <w:basedOn w:val="BodyText"/>
    <w:rsid w:val="00622328"/>
    <w:rPr>
      <w:sz w:val="18"/>
    </w:rPr>
  </w:style>
  <w:style w:type="paragraph" w:customStyle="1" w:styleId="BodySmallRight">
    <w:name w:val="Body Small Right"/>
    <w:basedOn w:val="BodyTextRight"/>
    <w:rsid w:val="00622328"/>
    <w:rPr>
      <w:sz w:val="18"/>
      <w:szCs w:val="18"/>
    </w:rPr>
  </w:style>
  <w:style w:type="paragraph" w:customStyle="1" w:styleId="MarginEdition">
    <w:name w:val="Margin Edition"/>
    <w:basedOn w:val="MarginNote"/>
    <w:rsid w:val="00622328"/>
    <w:pPr>
      <w:spacing w:before="0" w:after="0"/>
    </w:pPr>
    <w:rPr>
      <w:rFonts w:ascii="Times New Roman" w:hAnsi="Times New Roman"/>
      <w:color w:val="999999"/>
    </w:rPr>
  </w:style>
  <w:style w:type="paragraph" w:customStyle="1" w:styleId="Spacer">
    <w:name w:val="Spacer"/>
    <w:basedOn w:val="Normal"/>
    <w:rsid w:val="00622328"/>
    <w:rPr>
      <w:sz w:val="2"/>
      <w:szCs w:val="2"/>
    </w:rPr>
  </w:style>
  <w:style w:type="character" w:customStyle="1" w:styleId="Small">
    <w:name w:val="Small"/>
    <w:basedOn w:val="DefaultParagraphFont"/>
    <w:rsid w:val="00622328"/>
    <w:rPr>
      <w:sz w:val="16"/>
    </w:rPr>
  </w:style>
  <w:style w:type="paragraph" w:customStyle="1" w:styleId="WideTable">
    <w:name w:val="Wide Table"/>
    <w:basedOn w:val="Normal"/>
    <w:rsid w:val="00622328"/>
    <w:pPr>
      <w:ind w:left="-1418"/>
    </w:pPr>
    <w:rPr>
      <w:sz w:val="2"/>
      <w:szCs w:val="2"/>
    </w:rPr>
  </w:style>
  <w:style w:type="character" w:styleId="PageNumber">
    <w:name w:val="page number"/>
    <w:basedOn w:val="DefaultParagraphFont"/>
    <w:rsid w:val="00622328"/>
  </w:style>
  <w:style w:type="paragraph" w:styleId="Quote">
    <w:name w:val="Quote"/>
    <w:basedOn w:val="Heading1"/>
    <w:link w:val="QuoteChar"/>
    <w:qFormat/>
    <w:rsid w:val="00622328"/>
    <w:rPr>
      <w:b w:val="0"/>
      <w:sz w:val="72"/>
      <w:szCs w:val="72"/>
      <w:lang w:val="en-NZ"/>
    </w:rPr>
  </w:style>
  <w:style w:type="character" w:customStyle="1" w:styleId="QuoteChar">
    <w:name w:val="Quote Char"/>
    <w:basedOn w:val="DefaultParagraphFont"/>
    <w:link w:val="Quote"/>
    <w:rsid w:val="00622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328"/>
    <w:pPr>
      <w:pageBreakBefore/>
    </w:pPr>
  </w:style>
  <w:style w:type="paragraph" w:customStyle="1" w:styleId="Border">
    <w:name w:val="Border"/>
    <w:basedOn w:val="Normal"/>
    <w:qFormat/>
    <w:rsid w:val="00622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328"/>
    <w:rPr>
      <w:b/>
      <w:bCs/>
      <w:i/>
      <w:iCs/>
      <w:color w:val="auto"/>
    </w:rPr>
  </w:style>
  <w:style w:type="paragraph" w:styleId="IntenseQuote">
    <w:name w:val="Intense Quote"/>
    <w:basedOn w:val="Normal"/>
    <w:next w:val="Normal"/>
    <w:link w:val="IntenseQuoteChar"/>
    <w:uiPriority w:val="30"/>
    <w:qFormat/>
    <w:rsid w:val="00622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328"/>
    <w:rPr>
      <w:smallCaps/>
      <w:color w:val="auto"/>
      <w:u w:val="single"/>
    </w:rPr>
  </w:style>
  <w:style w:type="character" w:styleId="IntenseReference">
    <w:name w:val="Intense Reference"/>
    <w:basedOn w:val="DefaultParagraphFont"/>
    <w:uiPriority w:val="32"/>
    <w:qFormat/>
    <w:rsid w:val="00622328"/>
    <w:rPr>
      <w:b/>
      <w:bCs/>
      <w:smallCaps/>
      <w:color w:val="auto"/>
      <w:spacing w:val="5"/>
      <w:u w:val="single"/>
    </w:rPr>
  </w:style>
  <w:style w:type="paragraph" w:customStyle="1" w:styleId="2ColumnHeading">
    <w:name w:val="2Column Heading"/>
    <w:basedOn w:val="BodyText"/>
    <w:qFormat/>
    <w:rsid w:val="00622328"/>
    <w:pPr>
      <w:spacing w:after="60"/>
      <w:ind w:left="-2268"/>
    </w:pPr>
    <w:rPr>
      <w:b/>
    </w:rPr>
  </w:style>
  <w:style w:type="paragraph" w:customStyle="1" w:styleId="Heading1TOC">
    <w:name w:val="Heading1 TOC"/>
    <w:basedOn w:val="Normal"/>
    <w:qFormat/>
    <w:rsid w:val="00622328"/>
    <w:pPr>
      <w:spacing w:before="240" w:after="120"/>
    </w:pPr>
    <w:rPr>
      <w:rFonts w:ascii="Times New Roman" w:hAnsi="Times New Roman"/>
      <w:b/>
      <w:sz w:val="32"/>
    </w:rPr>
  </w:style>
  <w:style w:type="paragraph" w:customStyle="1" w:styleId="Heading2TOC">
    <w:name w:val="Heading2 TOC"/>
    <w:basedOn w:val="Normal"/>
    <w:qFormat/>
    <w:rsid w:val="00622328"/>
    <w:pPr>
      <w:spacing w:before="240" w:after="60"/>
    </w:pPr>
    <w:rPr>
      <w:rFonts w:ascii="Times New Roman" w:hAnsi="Times New Roman"/>
      <w:b/>
      <w:sz w:val="28"/>
    </w:rPr>
  </w:style>
  <w:style w:type="character" w:customStyle="1" w:styleId="Underline">
    <w:name w:val="Underline"/>
    <w:basedOn w:val="DefaultParagraphFont"/>
    <w:qFormat/>
    <w:rsid w:val="00622328"/>
    <w:rPr>
      <w:u w:val="single"/>
    </w:rPr>
  </w:style>
  <w:style w:type="character" w:customStyle="1" w:styleId="BoldandItalics">
    <w:name w:val="Bold and Italics"/>
    <w:qFormat/>
    <w:rsid w:val="00622328"/>
    <w:rPr>
      <w:b/>
      <w:i/>
      <w:u w:val="none"/>
    </w:rPr>
  </w:style>
  <w:style w:type="paragraph" w:styleId="BalloonText">
    <w:name w:val="Balloon Text"/>
    <w:basedOn w:val="Normal"/>
    <w:link w:val="BalloonTextChar"/>
    <w:rsid w:val="00622328"/>
    <w:rPr>
      <w:rFonts w:ascii="Tahoma" w:hAnsi="Tahoma" w:cs="Tahoma"/>
      <w:sz w:val="16"/>
      <w:szCs w:val="16"/>
    </w:rPr>
  </w:style>
  <w:style w:type="character" w:customStyle="1" w:styleId="BalloonTextChar">
    <w:name w:val="Balloon Text Char"/>
    <w:basedOn w:val="DefaultParagraphFont"/>
    <w:link w:val="BalloonText"/>
    <w:rsid w:val="00622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328"/>
    <w:rPr>
      <w:b/>
      <w:color w:val="660033"/>
      <w:spacing w:val="0"/>
    </w:rPr>
  </w:style>
  <w:style w:type="paragraph" w:customStyle="1" w:styleId="Nameditemlist">
    <w:name w:val="Named item list"/>
    <w:basedOn w:val="BodyText"/>
    <w:qFormat/>
    <w:rsid w:val="00622328"/>
    <w:pPr>
      <w:tabs>
        <w:tab w:val="left" w:pos="2835"/>
      </w:tabs>
      <w:ind w:left="2835" w:hanging="2835"/>
    </w:pPr>
  </w:style>
  <w:style w:type="paragraph" w:customStyle="1" w:styleId="BodyTextnopadding">
    <w:name w:val="Body Text no padding"/>
    <w:basedOn w:val="BodyText"/>
    <w:qFormat/>
    <w:rsid w:val="00622328"/>
    <w:pPr>
      <w:spacing w:before="0" w:after="0"/>
    </w:pPr>
  </w:style>
  <w:style w:type="paragraph" w:customStyle="1" w:styleId="BodyTextBold">
    <w:name w:val="Body Text Bold"/>
    <w:basedOn w:val="BodyText"/>
    <w:qFormat/>
    <w:rsid w:val="00622328"/>
    <w:rPr>
      <w:b/>
    </w:rPr>
  </w:style>
  <w:style w:type="character" w:styleId="Hyperlink">
    <w:name w:val="Hyperlink"/>
    <w:basedOn w:val="DefaultParagraphFont"/>
    <w:uiPriority w:val="99"/>
    <w:unhideWhenUsed/>
    <w:rsid w:val="005D4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5634</Characters>
  <Application>Microsoft Office Word</Application>
  <DocSecurity>0</DocSecurity>
  <Lines>140</Lines>
  <Paragraphs>117</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MARC018 Employ tools, equipment and materials in a shipboard context</dc:title>
  <dc:subject>Approved</dc:subject>
  <dc:creator>Australian Industry Standards</dc:creator>
  <cp:keywords>Release: 2</cp:keywords>
  <dc:description>Review Date: 12 April 2008</dc:description>
  <cp:lastModifiedBy>HSD_TPCMSd.prod</cp:lastModifiedBy>
  <cp:revision>3</cp:revision>
  <dcterms:created xsi:type="dcterms:W3CDTF">2020-10-27T01:01:00Z</dcterms:created>
  <dcterms:modified xsi:type="dcterms:W3CDTF">2020-10-27T01:01:00Z</dcterms:modified>
</cp:coreProperties>
</file>