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7F5" w:rsidP="005467F5">
      <w:pPr>
        <w:pStyle w:val="Title"/>
      </w:pPr>
      <w:r>
        <w:fldChar w:fldCharType="begin"/>
      </w:r>
      <w:r>
        <w:instrText xml:space="preserve"> TITLE   \* MERGEFORMAT </w:instrText>
      </w:r>
      <w:r>
        <w:fldChar w:fldCharType="separate"/>
      </w:r>
      <w:r>
        <w:t>MARC013 Operate auxiliary machinery systems up to 1500 kW</w:t>
      </w:r>
      <w:r>
        <w:fldChar w:fldCharType="end"/>
      </w:r>
    </w:p>
    <w:p w:rsidR="005467F5" w:rsidP="005467F5">
      <w:pPr>
        <w:pStyle w:val="Version"/>
        <w:sectPr w:rsidSect="00640E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E37" w:rsidP="00640E37">
      <w:pPr>
        <w:pStyle w:val="SuperHeading"/>
      </w:pPr>
      <w:r w:rsidRPr="00640E37">
        <w:t>MARC013 Operate auxiliary machinery systems up to 1500 kW</w:t>
      </w:r>
    </w:p>
    <w:p w:rsidR="00000000" w:rsidRPr="00640E37" w:rsidP="00640E37">
      <w:pPr>
        <w:pStyle w:val="Heading1"/>
      </w:pPr>
      <w:bookmarkStart w:id="1" w:name="O_597462"/>
      <w:bookmarkEnd w:id="1"/>
      <w:r w:rsidRPr="00640E37">
        <w:t>Modification History</w:t>
      </w:r>
    </w:p>
    <w:p w:rsidR="00000000" w:rsidRPr="00640E37" w:rsidP="005467F5">
      <w:pPr>
        <w:pStyle w:val="BodyText"/>
      </w:pPr>
      <w:r w:rsidRPr="00640E37">
        <w:t>Release 1. New unit of competency.</w:t>
      </w:r>
    </w:p>
    <w:p w:rsidR="00000000" w:rsidRPr="00640E37" w:rsidP="00640E37">
      <w:pPr>
        <w:pStyle w:val="Heading1"/>
      </w:pPr>
      <w:bookmarkStart w:id="2" w:name="O_597463"/>
      <w:bookmarkEnd w:id="2"/>
      <w:r w:rsidRPr="00640E37">
        <w:t>Application</w:t>
      </w:r>
    </w:p>
    <w:p w:rsidR="00000000" w:rsidRPr="00640E37" w:rsidP="005467F5">
      <w:pPr>
        <w:pStyle w:val="BodyText"/>
      </w:pPr>
      <w:r w:rsidRPr="00640E37">
        <w:t>This unit involves the skills and knowledge required to operate auxiliary machinery systems up to 1500 kW according to technical specifications and safe op</w:t>
      </w:r>
      <w:r w:rsidRPr="00640E37">
        <w:t>erating limit.</w:t>
      </w:r>
    </w:p>
    <w:p w:rsidR="00000000" w:rsidRPr="00640E37" w:rsidP="005467F5">
      <w:pPr>
        <w:pStyle w:val="BodyText"/>
      </w:pPr>
      <w:r w:rsidRPr="00640E37">
        <w:t>This unit applies to engine workers in the maritime industry working as a Marine Engine Driver Grade 1 Near Coastal on vessels up to 1500 kW.</w:t>
      </w:r>
    </w:p>
    <w:p w:rsidR="00000000" w:rsidRPr="00640E37" w:rsidP="005467F5">
      <w:pPr>
        <w:pStyle w:val="BodyText"/>
      </w:pPr>
      <w:r w:rsidRPr="00640E37">
        <w:t>This unit has links to legislative and certification requirements.</w:t>
      </w:r>
    </w:p>
    <w:p w:rsidR="00000000" w:rsidRPr="00640E37" w:rsidP="00640E37">
      <w:pPr>
        <w:pStyle w:val="Heading1"/>
      </w:pPr>
      <w:bookmarkStart w:id="3" w:name="O_597464"/>
      <w:bookmarkEnd w:id="3"/>
      <w:r w:rsidRPr="00640E37">
        <w:t>Pre-requisite</w:t>
      </w:r>
      <w:r w:rsidRPr="00640E37">
        <w:t xml:space="preserve"> Unit</w:t>
      </w:r>
    </w:p>
    <w:p w:rsidR="00000000" w:rsidRPr="00640E37" w:rsidP="005467F5">
      <w:pPr>
        <w:pStyle w:val="BodyText"/>
      </w:pPr>
      <w:r w:rsidRPr="00640E37">
        <w:t>Not applicable.</w:t>
      </w:r>
    </w:p>
    <w:p w:rsidR="00000000" w:rsidRPr="00640E37" w:rsidP="00640E37">
      <w:pPr>
        <w:pStyle w:val="Heading1"/>
      </w:pPr>
      <w:bookmarkStart w:id="4" w:name="O_597465"/>
      <w:bookmarkEnd w:id="4"/>
      <w:r w:rsidRPr="00640E37">
        <w:t>Competency Field</w:t>
      </w:r>
    </w:p>
    <w:p w:rsidR="00000000" w:rsidRPr="00640E37" w:rsidP="005467F5">
      <w:pPr>
        <w:pStyle w:val="BodyText"/>
      </w:pPr>
      <w:r w:rsidRPr="00640E37">
        <w:t>C - Equipment Operations</w:t>
      </w:r>
    </w:p>
    <w:p w:rsidR="00000000" w:rsidRPr="00640E37" w:rsidP="00640E37">
      <w:pPr>
        <w:pStyle w:val="Heading1"/>
      </w:pPr>
      <w:bookmarkStart w:id="5" w:name="O_597466"/>
      <w:bookmarkEnd w:id="5"/>
      <w:r w:rsidRPr="00640E37">
        <w:t>Unit Sector</w:t>
      </w:r>
    </w:p>
    <w:p w:rsidR="00000000" w:rsidRPr="00640E37" w:rsidP="005467F5">
      <w:pPr>
        <w:pStyle w:val="BodyText"/>
      </w:pPr>
      <w:r w:rsidRPr="00640E37">
        <w:t>Not applicable.</w:t>
      </w:r>
    </w:p>
    <w:p w:rsidR="00000000" w:rsidRPr="00640E37" w:rsidP="00640E37">
      <w:pPr>
        <w:pStyle w:val="Heading1"/>
      </w:pPr>
      <w:bookmarkStart w:id="6" w:name="O_597467"/>
      <w:bookmarkEnd w:id="6"/>
      <w:r w:rsidRPr="00640E3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467F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Performance criteria describe the pe</w:t>
            </w:r>
            <w:r w:rsidRPr="00640E37">
              <w:t>rformance needed to demonstrate achievement of the element.</w:t>
            </w:r>
          </w:p>
        </w:tc>
      </w:tr>
      <w:tr w:rsidTr="005467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40E37" w:rsidP="00640E37">
            <w:pPr>
              <w:pStyle w:val="BodyText"/>
            </w:pPr>
            <w:r w:rsidRPr="00640E3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rPr>
                <w:rStyle w:val="SpecialBold"/>
              </w:rPr>
              <w:t>Prepare for operation</w:t>
            </w:r>
          </w:p>
        </w:tc>
        <w:tc>
          <w:tcPr>
            <w:tcW w:w="719"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1.1</w:t>
            </w:r>
          </w:p>
        </w:tc>
        <w:tc>
          <w:tcPr>
            <w:tcW w:w="6045"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Risks to self, others and the environment are identified according to organisational procedures</w:t>
            </w:r>
          </w:p>
        </w:tc>
      </w:tr>
      <w:tr w:rsidTr="00546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1.2</w:t>
            </w:r>
          </w:p>
        </w:tc>
        <w:tc>
          <w:tcPr>
            <w:tcW w:w="6045"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Routine pre-operational checks of auxiliary machinery systems are completed prior to use according to manufacturer specifications and organisational procedures</w:t>
            </w:r>
          </w:p>
        </w:tc>
      </w:tr>
      <w:tr w:rsidTr="005467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40E37" w:rsidP="00640E37">
            <w:pPr>
              <w:pStyle w:val="BodyText"/>
            </w:pPr>
            <w:r w:rsidRPr="00640E3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rPr>
                <w:rStyle w:val="SpecialBold"/>
              </w:rPr>
              <w:t>Operate auxiliary machinery systems</w:t>
            </w:r>
          </w:p>
        </w:tc>
        <w:tc>
          <w:tcPr>
            <w:tcW w:w="719"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2.1</w:t>
            </w:r>
          </w:p>
        </w:tc>
        <w:tc>
          <w:tcPr>
            <w:tcW w:w="6045"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Suitable personal protective equipment is selected and used according to organisational procedures</w:t>
            </w:r>
          </w:p>
        </w:tc>
      </w:tr>
      <w:tr w:rsidTr="00546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2.2</w:t>
            </w:r>
          </w:p>
        </w:tc>
        <w:tc>
          <w:tcPr>
            <w:tcW w:w="6045"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Auxiliary machinery systems are operated in a safe and controlled manner</w:t>
            </w:r>
          </w:p>
        </w:tc>
      </w:tr>
      <w:tr w:rsidTr="00546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2.3</w:t>
            </w:r>
          </w:p>
        </w:tc>
        <w:tc>
          <w:tcPr>
            <w:tcW w:w="6045"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Performance of auxiliary machinery system operations are monitored</w:t>
            </w:r>
          </w:p>
        </w:tc>
      </w:tr>
      <w:tr w:rsidTr="00546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2.4</w:t>
            </w:r>
          </w:p>
        </w:tc>
        <w:tc>
          <w:tcPr>
            <w:tcW w:w="6045"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Adverse sea and weather conditions that may impact on operation of auxiliary machinery systems are identified and operational practices are adjusted to maintain safety of vessel and personnel</w:t>
            </w:r>
          </w:p>
        </w:tc>
      </w:tr>
      <w:tr w:rsidTr="00546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2.5</w:t>
            </w:r>
          </w:p>
        </w:tc>
        <w:tc>
          <w:tcPr>
            <w:tcW w:w="6045"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Faults or malfunctions are identified and recorded ac</w:t>
            </w:r>
            <w:r w:rsidRPr="00640E37">
              <w:t>cording to organisational procedures</w:t>
            </w:r>
          </w:p>
        </w:tc>
      </w:tr>
      <w:tr w:rsidTr="00546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2.6</w:t>
            </w:r>
          </w:p>
        </w:tc>
        <w:tc>
          <w:tcPr>
            <w:tcW w:w="6045"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Faults or malfunctions are rectified and corrective actions are taken and recorded according to organisational procedures</w:t>
            </w:r>
          </w:p>
        </w:tc>
      </w:tr>
      <w:tr w:rsidTr="00546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2.7</w:t>
            </w:r>
          </w:p>
        </w:tc>
        <w:tc>
          <w:tcPr>
            <w:tcW w:w="6045"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Procedures to be undertaken in emergencies are recognised and implemented</w:t>
            </w:r>
          </w:p>
        </w:tc>
      </w:tr>
      <w:tr w:rsidTr="005467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40E37" w:rsidP="00640E37">
            <w:pPr>
              <w:pStyle w:val="BodyText"/>
            </w:pPr>
            <w:r w:rsidRPr="00640E3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rPr>
                <w:rStyle w:val="SpecialBold"/>
              </w:rPr>
              <w:t>Complete operations and check auxiliary machinery systems</w:t>
            </w:r>
          </w:p>
        </w:tc>
        <w:tc>
          <w:tcPr>
            <w:tcW w:w="719"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3.1</w:t>
            </w:r>
          </w:p>
        </w:tc>
        <w:tc>
          <w:tcPr>
            <w:tcW w:w="6045"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Shut-down procedures are conducted according to manufacturer instructions and organisational procedures</w:t>
            </w:r>
          </w:p>
        </w:tc>
      </w:tr>
      <w:tr w:rsidTr="00546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3.2</w:t>
            </w:r>
          </w:p>
        </w:tc>
        <w:tc>
          <w:tcPr>
            <w:tcW w:w="6045" w:type="dxa"/>
            <w:tcBorders>
              <w:top w:val="nil"/>
              <w:left w:val="nil"/>
              <w:bottom w:val="nil"/>
              <w:right w:val="nil"/>
            </w:tcBorders>
            <w:tcMar>
              <w:top w:w="0" w:type="dxa"/>
              <w:left w:w="62" w:type="dxa"/>
              <w:bottom w:w="0" w:type="dxa"/>
              <w:right w:w="62" w:type="dxa"/>
            </w:tcMar>
          </w:tcPr>
          <w:p w:rsidR="00000000" w:rsidRPr="00640E37" w:rsidP="00640E37">
            <w:pPr>
              <w:pStyle w:val="BodyText"/>
            </w:pPr>
            <w:r w:rsidRPr="00640E37">
              <w:t>Operational records are completed as required according to organisational procedure</w:t>
            </w:r>
            <w:r w:rsidRPr="00640E37">
              <w:t>s and regulatory requirements</w:t>
            </w:r>
          </w:p>
        </w:tc>
      </w:tr>
    </w:tbl>
    <w:p w:rsidR="00000000" w:rsidRPr="00640E37" w:rsidP="00640E37">
      <w:pPr>
        <w:pStyle w:val="BodyText"/>
      </w:pPr>
    </w:p>
    <w:p w:rsidR="00000000" w:rsidRPr="00640E37" w:rsidP="00640E37">
      <w:pPr>
        <w:pStyle w:val="AllowPageBreak"/>
      </w:pPr>
    </w:p>
    <w:p w:rsidR="00000000" w:rsidRPr="00640E37" w:rsidP="00640E37">
      <w:pPr>
        <w:pStyle w:val="Heading1"/>
      </w:pPr>
      <w:bookmarkStart w:id="7" w:name="O_597468"/>
      <w:bookmarkEnd w:id="7"/>
      <w:r w:rsidRPr="00640E37">
        <w:t>Foundation Skills</w:t>
      </w:r>
    </w:p>
    <w:tbl>
      <w:tblPr>
        <w:tblW w:w="9498" w:type="dxa"/>
        <w:tblLayout w:type="fixed"/>
        <w:tblCellMar>
          <w:left w:w="62" w:type="dxa"/>
          <w:right w:w="62" w:type="dxa"/>
        </w:tblCellMar>
        <w:tblLook w:val="0000"/>
      </w:tblPr>
      <w:tblGrid>
        <w:gridCol w:w="9498"/>
      </w:tblGrid>
      <w:tr w:rsidTr="00640E3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This section describes those language, literacy, numeracy and employment skills that are essential to performance.</w:t>
            </w:r>
          </w:p>
        </w:tc>
      </w:tr>
      <w:tr w:rsidTr="00640E3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40E37" w:rsidP="00640E37">
            <w:pPr>
              <w:pStyle w:val="BodyText"/>
            </w:pPr>
            <w:r w:rsidRPr="00640E37">
              <w:t>Foundation skills essential to performance are explicit in the performance criteria of this unit of competency.</w:t>
            </w:r>
          </w:p>
        </w:tc>
      </w:tr>
    </w:tbl>
    <w:p w:rsidR="00000000" w:rsidRPr="00640E37" w:rsidP="00640E37">
      <w:pPr>
        <w:pStyle w:val="BodyText"/>
      </w:pPr>
    </w:p>
    <w:p w:rsidR="00000000" w:rsidRPr="00640E37" w:rsidP="00640E37">
      <w:pPr>
        <w:pStyle w:val="AllowPageBreak"/>
      </w:pPr>
    </w:p>
    <w:p w:rsidR="00000000" w:rsidRPr="00640E37" w:rsidP="00640E37">
      <w:pPr>
        <w:pStyle w:val="Heading1"/>
      </w:pPr>
      <w:bookmarkStart w:id="8" w:name="O_597469"/>
      <w:bookmarkEnd w:id="8"/>
      <w:r w:rsidRPr="00640E37">
        <w:t>Range of Conditions</w:t>
      </w:r>
    </w:p>
    <w:tbl>
      <w:tblPr>
        <w:tblW w:w="9498" w:type="dxa"/>
        <w:tblLayout w:type="fixed"/>
        <w:tblCellMar>
          <w:left w:w="62" w:type="dxa"/>
          <w:right w:w="62" w:type="dxa"/>
        </w:tblCellMar>
        <w:tblLook w:val="0000"/>
      </w:tblPr>
      <w:tblGrid>
        <w:gridCol w:w="2735"/>
        <w:gridCol w:w="6763"/>
      </w:tblGrid>
      <w:tr w:rsidTr="005467F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640E37" w:rsidP="00640E37">
            <w:pPr>
              <w:pStyle w:val="BodyText"/>
            </w:pPr>
            <w:r w:rsidRPr="00640E37">
              <w:t>Specifies different work environments and conditions that may affect performance. Essential operating con</w:t>
            </w:r>
            <w:r w:rsidRPr="00640E37">
              <w:t>ditions that may be present (depending on the work situation, needs of the candidate, accessibility of the item, and local industry and regional contexts) are included.</w:t>
            </w:r>
          </w:p>
          <w:p w:rsidR="00000000" w:rsidRPr="00640E37" w:rsidP="00640E37">
            <w:pPr>
              <w:pStyle w:val="BodyText"/>
            </w:pPr>
          </w:p>
          <w:p w:rsidR="00000000" w:rsidP="00640E37">
            <w:pPr>
              <w:pStyle w:val="BodyText"/>
              <w:rPr>
                <w:lang w:val="en-NZ"/>
              </w:rPr>
            </w:pPr>
            <w:r w:rsidRPr="00640E37">
              <w:t>Range is restricted to essential operating conditions and any other variables essentia</w:t>
            </w:r>
            <w:r w:rsidRPr="00640E37">
              <w:t>l to the work environment.</w:t>
            </w:r>
          </w:p>
        </w:tc>
      </w:tr>
      <w:tr w:rsidTr="005467F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Auxiliary machinery systems must include:</w:t>
            </w:r>
          </w:p>
        </w:tc>
        <w:tc>
          <w:tcPr>
            <w:tcW w:w="6763" w:type="dxa"/>
            <w:tcBorders>
              <w:top w:val="nil"/>
              <w:left w:val="nil"/>
              <w:bottom w:val="nil"/>
              <w:right w:val="nil"/>
            </w:tcBorders>
            <w:tcMar>
              <w:top w:w="0" w:type="dxa"/>
              <w:left w:w="62" w:type="dxa"/>
              <w:bottom w:w="0" w:type="dxa"/>
              <w:right w:w="62" w:type="dxa"/>
            </w:tcMar>
          </w:tcPr>
          <w:p w:rsidR="00000000" w:rsidRPr="00640E37" w:rsidP="00640E37">
            <w:pPr>
              <w:pStyle w:val="ListBullet"/>
            </w:pPr>
            <w:r w:rsidRPr="00640E37">
              <w:t>cargo discharging or loading systems</w:t>
            </w:r>
          </w:p>
          <w:p w:rsidR="00000000" w:rsidRPr="00640E37" w:rsidP="00640E37">
            <w:pPr>
              <w:pStyle w:val="ListBullet"/>
            </w:pPr>
            <w:r w:rsidRPr="00640E37">
              <w:t>commercial refrigeration and freezer plants</w:t>
            </w:r>
          </w:p>
          <w:p w:rsidR="00000000" w:rsidRPr="00640E37" w:rsidP="00640E37">
            <w:pPr>
              <w:pStyle w:val="ListBullet"/>
            </w:pPr>
            <w:r w:rsidRPr="00640E37">
              <w:t>compressed air</w:t>
            </w:r>
          </w:p>
          <w:p w:rsidR="00000000" w:rsidRPr="00640E37" w:rsidP="00640E37">
            <w:pPr>
              <w:pStyle w:val="ListBullet"/>
            </w:pPr>
            <w:r w:rsidRPr="00640E37">
              <w:t>control air systems</w:t>
            </w:r>
          </w:p>
          <w:p w:rsidR="00000000" w:rsidRPr="00640E37" w:rsidP="00640E37">
            <w:pPr>
              <w:pStyle w:val="ListBullet"/>
            </w:pPr>
            <w:r w:rsidRPr="00640E37">
              <w:t>deck machinery</w:t>
            </w:r>
          </w:p>
          <w:p w:rsidR="00000000" w:rsidRPr="00640E37" w:rsidP="00640E37">
            <w:pPr>
              <w:pStyle w:val="ListBullet"/>
            </w:pPr>
            <w:r w:rsidRPr="00640E37">
              <w:t>hydraulics</w:t>
            </w:r>
          </w:p>
          <w:p w:rsidR="00000000" w:rsidRPr="00640E37" w:rsidP="00640E37">
            <w:pPr>
              <w:pStyle w:val="ListBullet"/>
            </w:pPr>
            <w:r w:rsidRPr="00640E37">
              <w:t>fire, bilge and ballast pumping systems</w:t>
            </w:r>
          </w:p>
          <w:p w:rsidR="00000000" w:rsidRPr="00640E37" w:rsidP="00640E37">
            <w:pPr>
              <w:pStyle w:val="ListBullet"/>
            </w:pPr>
            <w:r w:rsidRPr="00640E37">
              <w:t>fixed gas and foam firefighting systems</w:t>
            </w:r>
          </w:p>
          <w:p w:rsidR="00000000" w:rsidRPr="00640E37" w:rsidP="00640E37">
            <w:pPr>
              <w:pStyle w:val="ListBullet"/>
            </w:pPr>
            <w:r w:rsidRPr="00640E37">
              <w:t>fresh water generation</w:t>
            </w:r>
          </w:p>
          <w:p w:rsidR="00000000" w:rsidRPr="00640E37" w:rsidP="00640E37">
            <w:pPr>
              <w:pStyle w:val="ListBullet"/>
            </w:pPr>
            <w:r w:rsidRPr="00640E37">
              <w:t>fuel and lubricating oil purification systems</w:t>
            </w:r>
          </w:p>
          <w:p w:rsidR="00000000" w:rsidRPr="00640E37" w:rsidP="00640E37">
            <w:pPr>
              <w:pStyle w:val="ListBullet"/>
            </w:pPr>
            <w:r w:rsidRPr="00640E37">
              <w:t>sewage treatment</w:t>
            </w:r>
          </w:p>
          <w:p w:rsidR="00000000" w:rsidP="00640E37">
            <w:pPr>
              <w:pStyle w:val="ListBullet"/>
              <w:rPr>
                <w:lang w:val="en-NZ"/>
              </w:rPr>
            </w:pPr>
            <w:r w:rsidRPr="00640E37">
              <w:t>steering system including rudder</w:t>
            </w:r>
          </w:p>
        </w:tc>
      </w:tr>
      <w:tr w:rsidTr="005467F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p>
        </w:tc>
      </w:tr>
      <w:tr w:rsidTr="005467F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Emergencies must include:</w:t>
            </w:r>
          </w:p>
        </w:tc>
        <w:tc>
          <w:tcPr>
            <w:tcW w:w="6763" w:type="dxa"/>
            <w:tcBorders>
              <w:top w:val="nil"/>
              <w:left w:val="nil"/>
              <w:bottom w:val="nil"/>
              <w:right w:val="nil"/>
            </w:tcBorders>
            <w:tcMar>
              <w:top w:w="0" w:type="dxa"/>
              <w:left w:w="62" w:type="dxa"/>
              <w:bottom w:w="0" w:type="dxa"/>
              <w:right w:w="62" w:type="dxa"/>
            </w:tcMar>
          </w:tcPr>
          <w:p w:rsidR="00000000" w:rsidRPr="00640E37" w:rsidP="00640E37">
            <w:pPr>
              <w:pStyle w:val="ListBullet"/>
            </w:pPr>
            <w:r w:rsidRPr="00640E37">
              <w:t>loss of:</w:t>
            </w:r>
          </w:p>
          <w:p w:rsidR="00000000" w:rsidRPr="00640E37" w:rsidP="00640E37">
            <w:pPr>
              <w:pStyle w:val="ListBullet2"/>
            </w:pPr>
            <w:r w:rsidRPr="00640E37">
              <w:t>control air pressure</w:t>
            </w:r>
          </w:p>
          <w:p w:rsidR="00000000" w:rsidRPr="00640E37" w:rsidP="00640E37">
            <w:pPr>
              <w:pStyle w:val="ListBullet2"/>
            </w:pPr>
            <w:r w:rsidRPr="00640E37">
              <w:t>electrical power</w:t>
            </w:r>
          </w:p>
          <w:p w:rsidR="00000000" w:rsidRPr="00640E37" w:rsidP="00640E37">
            <w:pPr>
              <w:pStyle w:val="ListBullet"/>
            </w:pPr>
            <w:r w:rsidRPr="00640E37">
              <w:t>failure of steering system</w:t>
            </w:r>
          </w:p>
          <w:p w:rsidR="00000000" w:rsidP="00640E37">
            <w:pPr>
              <w:pStyle w:val="ListBullet"/>
              <w:rPr>
                <w:lang w:val="en-NZ"/>
              </w:rPr>
            </w:pPr>
            <w:r w:rsidRPr="00640E37">
              <w:t>hydraulic failure</w:t>
            </w:r>
          </w:p>
        </w:tc>
      </w:tr>
      <w:tr w:rsidTr="005467F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p>
        </w:tc>
      </w:tr>
      <w:tr w:rsidTr="005467F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40E37">
            <w:pPr>
              <w:pStyle w:val="BodyText"/>
              <w:rPr>
                <w:lang w:val="en-NZ"/>
              </w:rPr>
            </w:pPr>
            <w:r w:rsidRPr="00640E37">
              <w:t>Operational records must include:</w:t>
            </w:r>
          </w:p>
        </w:tc>
        <w:tc>
          <w:tcPr>
            <w:tcW w:w="6763" w:type="dxa"/>
            <w:tcBorders>
              <w:top w:val="nil"/>
              <w:left w:val="nil"/>
              <w:bottom w:val="nil"/>
              <w:right w:val="nil"/>
            </w:tcBorders>
            <w:tcMar>
              <w:top w:w="0" w:type="dxa"/>
              <w:left w:w="62" w:type="dxa"/>
              <w:bottom w:w="0" w:type="dxa"/>
              <w:right w:w="62" w:type="dxa"/>
            </w:tcMar>
          </w:tcPr>
          <w:p w:rsidR="00000000" w:rsidRPr="00640E37" w:rsidP="00640E37">
            <w:pPr>
              <w:pStyle w:val="ListBullet"/>
            </w:pPr>
            <w:r w:rsidRPr="00640E37">
              <w:t>logbooks</w:t>
            </w:r>
          </w:p>
          <w:p w:rsidR="00000000" w:rsidRPr="00640E37" w:rsidP="00640E37">
            <w:pPr>
              <w:pStyle w:val="ListBullet"/>
            </w:pPr>
            <w:r w:rsidRPr="00640E37">
              <w:t>maintenance records</w:t>
            </w:r>
          </w:p>
          <w:p w:rsidR="00000000" w:rsidRPr="00640E37" w:rsidP="00640E37">
            <w:pPr>
              <w:pStyle w:val="ListBullet"/>
            </w:pPr>
            <w:r w:rsidRPr="00640E37">
              <w:t>plant and equipment manufacturer instructions and recommended procedures</w:t>
            </w:r>
          </w:p>
          <w:p w:rsidR="00000000" w:rsidRPr="00640E37" w:rsidP="00640E37">
            <w:pPr>
              <w:pStyle w:val="ListBullet"/>
            </w:pPr>
            <w:r w:rsidRPr="00640E37">
              <w:t>relevant maritime authority documentation relating to operating auxiliary machinery systems</w:t>
            </w:r>
          </w:p>
          <w:p w:rsidR="00000000" w:rsidRPr="00640E37" w:rsidP="00640E37">
            <w:pPr>
              <w:pStyle w:val="ListBullet"/>
            </w:pPr>
            <w:r w:rsidRPr="00640E37">
              <w:t>standard operating procedures from the organisation’s safety management system</w:t>
            </w:r>
          </w:p>
        </w:tc>
      </w:tr>
    </w:tbl>
    <w:p w:rsidR="00000000" w:rsidRPr="00640E37" w:rsidP="00640E37">
      <w:pPr>
        <w:pStyle w:val="BodyText"/>
      </w:pPr>
    </w:p>
    <w:p w:rsidR="00000000" w:rsidRPr="00640E37" w:rsidP="00640E37">
      <w:pPr>
        <w:pStyle w:val="AllowPageBreak"/>
      </w:pPr>
    </w:p>
    <w:p w:rsidR="00000000" w:rsidRPr="00640E37" w:rsidP="00640E37">
      <w:pPr>
        <w:pStyle w:val="Heading1"/>
      </w:pPr>
      <w:bookmarkStart w:id="9" w:name="O_597470"/>
      <w:bookmarkEnd w:id="9"/>
      <w:r w:rsidRPr="00640E37">
        <w:t>Unit Mapping Information</w:t>
      </w:r>
    </w:p>
    <w:p w:rsidR="00000000" w:rsidRPr="00640E37" w:rsidP="005467F5">
      <w:pPr>
        <w:pStyle w:val="BodyText"/>
      </w:pPr>
      <w:r w:rsidRPr="00640E37">
        <w:t>This is a new unit. This unit is equivale</w:t>
      </w:r>
      <w:r w:rsidRPr="00640E37">
        <w:t>nt to MARC4003A Operate auxiliary machinery systems up to 1500 kW.</w:t>
      </w:r>
    </w:p>
    <w:p w:rsidR="00000000" w:rsidRPr="00640E37" w:rsidP="00640E37">
      <w:pPr>
        <w:pStyle w:val="Heading1"/>
      </w:pPr>
      <w:bookmarkStart w:id="10" w:name="O_597477"/>
      <w:bookmarkEnd w:id="10"/>
      <w:r w:rsidRPr="00640E37">
        <w:t>Links</w:t>
      </w:r>
    </w:p>
    <w:p w:rsidR="00000000" w:rsidRPr="00640E37" w:rsidP="005467F5">
      <w:pPr>
        <w:pStyle w:val="BodyText"/>
      </w:pPr>
      <w:r w:rsidRPr="00640E3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32185">
        <w:rPr>
          <w:rStyle w:val="Hyperlink"/>
        </w:rPr>
        <w:t>https://vetnet.gov.au/Pages/TrainingDocs.aspx?q=772efb7b-4cce-47fe-9bbd-ee3b1d1eb4c2</w:t>
      </w:r>
      <w:r>
        <w:fldChar w:fldCharType="end"/>
      </w:r>
    </w:p>
    <w:p w:rsidR="00000000" w:rsidRPr="00640E37" w:rsidP="005467F5">
      <w:pPr>
        <w:pStyle w:val="BodyText"/>
        <w:sectPr w:rsidSect="00640E37">
          <w:headerReference w:type="default" r:id="rId10"/>
          <w:footerReference w:type="default" r:id="rId11"/>
          <w:pgSz w:w="11908" w:h="16833"/>
          <w:pgMar w:top="1702" w:right="1418" w:bottom="1702" w:left="1418" w:header="992" w:footer="992" w:gutter="0"/>
          <w:cols w:space="720"/>
          <w:noEndnote/>
          <w:docGrid w:linePitch="299"/>
        </w:sectPr>
      </w:pPr>
    </w:p>
    <w:p w:rsidR="00000000" w:rsidRPr="00640E37" w:rsidP="00640E37">
      <w:pPr>
        <w:pStyle w:val="SuperHeading"/>
      </w:pPr>
      <w:r w:rsidRPr="00640E37">
        <w:t>Assessment Requirements for MARC013 Operate auxiliary machinery systems up to 1500 kW</w:t>
      </w:r>
    </w:p>
    <w:p w:rsidR="00000000" w:rsidRPr="00640E37" w:rsidP="00640E37">
      <w:pPr>
        <w:pStyle w:val="Heading1"/>
      </w:pPr>
      <w:bookmarkStart w:id="11" w:name="O_597472"/>
      <w:bookmarkEnd w:id="11"/>
      <w:r w:rsidRPr="00640E37">
        <w:t>Modification History</w:t>
      </w:r>
    </w:p>
    <w:p w:rsidR="00000000" w:rsidRPr="00640E37" w:rsidP="005467F5">
      <w:pPr>
        <w:pStyle w:val="BodyText"/>
      </w:pPr>
      <w:r w:rsidRPr="00640E37">
        <w:t>Release 1. New unit of competency.</w:t>
      </w:r>
    </w:p>
    <w:p w:rsidR="00000000" w:rsidRPr="00640E37" w:rsidP="00640E37">
      <w:pPr>
        <w:pStyle w:val="Heading1"/>
      </w:pPr>
      <w:bookmarkStart w:id="12" w:name="O_597473"/>
      <w:bookmarkEnd w:id="12"/>
      <w:r w:rsidRPr="00640E37">
        <w:t>Performance Evidence</w:t>
      </w:r>
    </w:p>
    <w:p w:rsidR="00000000" w:rsidRPr="00640E37" w:rsidP="005467F5">
      <w:pPr>
        <w:pStyle w:val="BodyText"/>
      </w:pPr>
      <w:r w:rsidRPr="00640E37">
        <w:t>Evidence required to demonstrate competence in this unit must be relevant to and satisfy all of the requirements of the elements and performance criteria on at least one occasion and include:</w:t>
      </w:r>
    </w:p>
    <w:p w:rsidR="00000000" w:rsidRPr="00640E37" w:rsidP="00640E37">
      <w:pPr>
        <w:pStyle w:val="ListBullet"/>
      </w:pPr>
      <w:r w:rsidRPr="00640E37">
        <w:t>maintaining records of the operation and maintenance of auxilia</w:t>
      </w:r>
      <w:r w:rsidRPr="00640E37">
        <w:t>ry machinery systems and any related safety incidents</w:t>
      </w:r>
    </w:p>
    <w:p w:rsidR="00000000" w:rsidRPr="00640E37" w:rsidP="00640E37">
      <w:pPr>
        <w:pStyle w:val="ListBullet"/>
      </w:pPr>
      <w:r w:rsidRPr="00640E37">
        <w:t>monitoring and evaluating performance of auxiliary machinery systems</w:t>
      </w:r>
    </w:p>
    <w:p w:rsidR="00000000" w:rsidRPr="00640E37" w:rsidP="00640E37">
      <w:pPr>
        <w:pStyle w:val="ListBullet"/>
      </w:pPr>
      <w:r w:rsidRPr="00640E37">
        <w:t>operating all equipment</w:t>
      </w:r>
    </w:p>
    <w:p w:rsidR="00000000" w:rsidRPr="00640E37" w:rsidP="00640E37">
      <w:pPr>
        <w:pStyle w:val="ListBullet"/>
      </w:pPr>
      <w:r w:rsidRPr="00640E37">
        <w:t>reading and interpreting:</w:t>
      </w:r>
    </w:p>
    <w:p w:rsidR="00000000" w:rsidRPr="00640E37" w:rsidP="00640E37">
      <w:pPr>
        <w:pStyle w:val="ListBullet2"/>
      </w:pPr>
      <w:r w:rsidRPr="00640E37">
        <w:t>manufacturer instructions for the operation of auxiliary machinery systems</w:t>
      </w:r>
    </w:p>
    <w:p w:rsidR="00000000" w:rsidRPr="00640E37" w:rsidP="00640E37">
      <w:pPr>
        <w:pStyle w:val="ListBullet2"/>
      </w:pPr>
      <w:r w:rsidRPr="00640E37">
        <w:t>maritime regulations, rules and instructions</w:t>
      </w:r>
    </w:p>
    <w:p w:rsidR="00000000" w:rsidRPr="00640E37" w:rsidP="00640E37">
      <w:pPr>
        <w:pStyle w:val="ListBullet"/>
      </w:pPr>
      <w:r w:rsidRPr="00640E37">
        <w:t>recognising when the performance of auxiliary machinery systems is unsatisfactory or outside specified limits and taking appropriate action</w:t>
      </w:r>
    </w:p>
    <w:p w:rsidR="00000000" w:rsidRPr="00640E37" w:rsidP="00640E37">
      <w:pPr>
        <w:pStyle w:val="ListBullet"/>
      </w:pPr>
      <w:r w:rsidRPr="00640E37">
        <w:t>recognising problems that may occur with auxiliary machinery systems a</w:t>
      </w:r>
      <w:r w:rsidRPr="00640E37">
        <w:t>nd taking appropriate preventative and remedial action.</w:t>
      </w:r>
    </w:p>
    <w:p w:rsidR="00000000" w:rsidRPr="00640E37" w:rsidP="00640E37">
      <w:pPr>
        <w:pStyle w:val="AllowPageBreak"/>
      </w:pPr>
    </w:p>
    <w:p w:rsidR="00000000" w:rsidRPr="00640E37" w:rsidP="00640E37">
      <w:pPr>
        <w:pStyle w:val="Heading1"/>
      </w:pPr>
      <w:bookmarkStart w:id="13" w:name="O_597474"/>
      <w:bookmarkEnd w:id="13"/>
      <w:r w:rsidRPr="00640E37">
        <w:t>Knowledge Evidence</w:t>
      </w:r>
    </w:p>
    <w:p w:rsidR="00000000" w:rsidRPr="00640E37" w:rsidP="005467F5">
      <w:pPr>
        <w:pStyle w:val="BodyText"/>
      </w:pPr>
      <w:r w:rsidRPr="00640E37">
        <w:t>Evidence required to demonstrate competence in this unit must be relevant to and satisfy all of the requirements of the elements and performance criteria and includ</w:t>
      </w:r>
      <w:r w:rsidRPr="00640E37">
        <w:t>e knowledge of:</w:t>
      </w:r>
    </w:p>
    <w:p w:rsidR="00000000" w:rsidRPr="00640E37" w:rsidP="00640E37">
      <w:pPr>
        <w:pStyle w:val="ListBullet"/>
      </w:pPr>
      <w:r w:rsidRPr="00640E37">
        <w:t>alarm panels</w:t>
      </w:r>
    </w:p>
    <w:p w:rsidR="00000000" w:rsidRPr="00640E37" w:rsidP="00640E37">
      <w:pPr>
        <w:pStyle w:val="ListBullet"/>
      </w:pPr>
      <w:r w:rsidRPr="00640E37">
        <w:t>auxiliary systems, materials and construction</w:t>
      </w:r>
    </w:p>
    <w:p w:rsidR="00000000" w:rsidRPr="00640E37" w:rsidP="00640E37">
      <w:pPr>
        <w:pStyle w:val="ListBullet"/>
      </w:pPr>
      <w:r w:rsidRPr="00640E37">
        <w:t>awareness of one’s surroundings and changes to these surroundings</w:t>
      </w:r>
    </w:p>
    <w:p w:rsidR="00000000" w:rsidRPr="00640E37" w:rsidP="00640E37">
      <w:pPr>
        <w:pStyle w:val="ListBullet"/>
      </w:pPr>
      <w:r w:rsidRPr="00640E37">
        <w:t>causes of deck machinery faults</w:t>
      </w:r>
    </w:p>
    <w:p w:rsidR="00000000" w:rsidRPr="00640E37" w:rsidP="00640E37">
      <w:pPr>
        <w:pStyle w:val="ListBullet"/>
      </w:pPr>
      <w:r w:rsidRPr="00640E37">
        <w:t>characteristics of auxiliary machinery systems</w:t>
      </w:r>
    </w:p>
    <w:p w:rsidR="00000000" w:rsidRPr="00640E37" w:rsidP="00640E37">
      <w:pPr>
        <w:pStyle w:val="ListBullet"/>
      </w:pPr>
      <w:r w:rsidRPr="00640E37">
        <w:t>closing devices and remote shut off</w:t>
      </w:r>
      <w:r w:rsidRPr="00640E37">
        <w:t>s</w:t>
      </w:r>
    </w:p>
    <w:p w:rsidR="00000000" w:rsidRPr="00640E37" w:rsidP="00640E37">
      <w:pPr>
        <w:pStyle w:val="ListBullet"/>
      </w:pPr>
      <w:r w:rsidRPr="00640E37">
        <w:t>dangers associated with operating shipboard auxiliary machinery systems and related hazard prevention strategies</w:t>
      </w:r>
    </w:p>
    <w:p w:rsidR="00000000" w:rsidRPr="00640E37" w:rsidP="00640E37">
      <w:pPr>
        <w:pStyle w:val="ListBullet"/>
      </w:pPr>
      <w:r w:rsidRPr="00640E37">
        <w:t>drive systems, belts, clutches and motors</w:t>
      </w:r>
    </w:p>
    <w:p w:rsidR="00000000" w:rsidRPr="00640E37" w:rsidP="00640E37">
      <w:pPr>
        <w:pStyle w:val="ListBullet"/>
      </w:pPr>
      <w:r w:rsidRPr="00640E37">
        <w:t>electro-hydraulic steering gear</w:t>
      </w:r>
    </w:p>
    <w:p w:rsidR="00000000" w:rsidRPr="00640E37" w:rsidP="00640E37">
      <w:pPr>
        <w:pStyle w:val="ListBullet"/>
      </w:pPr>
      <w:r w:rsidRPr="00640E37">
        <w:t>emergency operation in electrical or hydraulic failure</w:t>
      </w:r>
    </w:p>
    <w:p w:rsidR="00000000" w:rsidRPr="00640E37" w:rsidP="00640E37">
      <w:pPr>
        <w:pStyle w:val="ListBullet"/>
      </w:pPr>
      <w:r w:rsidRPr="00640E37">
        <w:t>emergency shut offs and closures</w:t>
      </w:r>
    </w:p>
    <w:p w:rsidR="00000000" w:rsidRPr="00640E37" w:rsidP="00640E37">
      <w:pPr>
        <w:pStyle w:val="ListBullet"/>
      </w:pPr>
      <w:r w:rsidRPr="00640E37">
        <w:t>fire detection and fire alarm systems</w:t>
      </w:r>
    </w:p>
    <w:p w:rsidR="00000000" w:rsidRPr="00640E37" w:rsidP="00640E37">
      <w:pPr>
        <w:pStyle w:val="ListBullet"/>
      </w:pPr>
      <w:r w:rsidRPr="00640E37">
        <w:t>fixed firefighting installations including CO2, foam and water mist</w:t>
      </w:r>
    </w:p>
    <w:p w:rsidR="00000000" w:rsidRPr="00640E37" w:rsidP="00640E37">
      <w:pPr>
        <w:pStyle w:val="ListBullet"/>
      </w:pPr>
      <w:r w:rsidRPr="00640E37">
        <w:t>function of:</w:t>
      </w:r>
    </w:p>
    <w:p w:rsidR="00000000" w:rsidRPr="00640E37" w:rsidP="00640E37">
      <w:pPr>
        <w:pStyle w:val="ListBullet2"/>
      </w:pPr>
      <w:r w:rsidRPr="00640E37">
        <w:t>grease</w:t>
      </w:r>
    </w:p>
    <w:p w:rsidR="00000000" w:rsidRPr="00640E37" w:rsidP="00640E37">
      <w:pPr>
        <w:pStyle w:val="ListBullet2"/>
      </w:pPr>
      <w:r w:rsidRPr="00640E37">
        <w:t>lubricating oil</w:t>
      </w:r>
    </w:p>
    <w:p w:rsidR="00000000" w:rsidRPr="00640E37" w:rsidP="00640E37">
      <w:pPr>
        <w:pStyle w:val="ListBullet"/>
      </w:pPr>
      <w:r w:rsidRPr="00640E37">
        <w:t>hydraulic systems including steering gear</w:t>
      </w:r>
    </w:p>
    <w:p w:rsidR="00000000" w:rsidRPr="00640E37" w:rsidP="00640E37">
      <w:pPr>
        <w:pStyle w:val="ListBullet"/>
      </w:pPr>
      <w:r w:rsidRPr="00640E37">
        <w:t>identification of:</w:t>
      </w:r>
    </w:p>
    <w:p w:rsidR="00000000" w:rsidRPr="00640E37" w:rsidP="00640E37">
      <w:pPr>
        <w:pStyle w:val="ListBullet2"/>
      </w:pPr>
      <w:r w:rsidRPr="00640E37">
        <w:t>refrigeration sys</w:t>
      </w:r>
      <w:r w:rsidRPr="00640E37">
        <w:t>tem components</w:t>
      </w:r>
    </w:p>
    <w:p w:rsidR="00000000" w:rsidRPr="00640E37" w:rsidP="00640E37">
      <w:pPr>
        <w:pStyle w:val="ListBullet2"/>
      </w:pPr>
      <w:r w:rsidRPr="00640E37">
        <w:t>faults in refrigeration systems</w:t>
      </w:r>
    </w:p>
    <w:p w:rsidR="00000000" w:rsidRPr="00640E37" w:rsidP="00640E37">
      <w:pPr>
        <w:pStyle w:val="ListBullet"/>
      </w:pPr>
      <w:r w:rsidRPr="00640E37">
        <w:t>instrumentation used</w:t>
      </w:r>
    </w:p>
    <w:p w:rsidR="00000000" w:rsidRPr="00640E37" w:rsidP="00640E37">
      <w:pPr>
        <w:pStyle w:val="ListBullet"/>
      </w:pPr>
      <w:r w:rsidRPr="00640E37">
        <w:t>methods for controlling and managing operation of shipboard auxiliary machinery systems</w:t>
      </w:r>
    </w:p>
    <w:p w:rsidR="00000000" w:rsidRPr="00640E37" w:rsidP="00640E37">
      <w:pPr>
        <w:pStyle w:val="ListBullet"/>
      </w:pPr>
      <w:r w:rsidRPr="00640E37">
        <w:t>operation of deck machinery</w:t>
      </w:r>
    </w:p>
    <w:p w:rsidR="00000000" w:rsidRPr="00640E37" w:rsidP="00640E37">
      <w:pPr>
        <w:pStyle w:val="ListBullet"/>
      </w:pPr>
      <w:r w:rsidRPr="00640E37">
        <w:t>own ability and limits to rectify irregularities or faults</w:t>
      </w:r>
    </w:p>
    <w:p w:rsidR="00000000" w:rsidRPr="00640E37" w:rsidP="00640E37">
      <w:pPr>
        <w:pStyle w:val="ListBullet"/>
      </w:pPr>
      <w:r w:rsidRPr="00640E37">
        <w:t>problems associated with auxiliary machinery systems, and appropriate preventative and remedial action and solutions</w:t>
      </w:r>
    </w:p>
    <w:p w:rsidR="00000000" w:rsidRPr="00640E37" w:rsidP="00640E37">
      <w:pPr>
        <w:pStyle w:val="ListBullet"/>
      </w:pPr>
      <w:r w:rsidRPr="00640E37">
        <w:t>procedures for monitoring and evaluating performance of auxiliary machinery systems</w:t>
      </w:r>
    </w:p>
    <w:p w:rsidR="00000000" w:rsidRPr="00640E37" w:rsidP="00640E37">
      <w:pPr>
        <w:pStyle w:val="ListBullet"/>
      </w:pPr>
      <w:r w:rsidRPr="00640E37">
        <w:t>pumps and pumping systems for bilge, fire, fuel oil, fr</w:t>
      </w:r>
      <w:r w:rsidRPr="00640E37">
        <w:t>eshwater and seawater systems</w:t>
      </w:r>
    </w:p>
    <w:p w:rsidR="00000000" w:rsidRPr="00640E37" w:rsidP="00640E37">
      <w:pPr>
        <w:pStyle w:val="ListBullet"/>
      </w:pPr>
      <w:r w:rsidRPr="00640E37">
        <w:t>refrigeration:</w:t>
      </w:r>
    </w:p>
    <w:p w:rsidR="00000000" w:rsidRPr="00640E37" w:rsidP="00640E37">
      <w:pPr>
        <w:pStyle w:val="ListBullet2"/>
      </w:pPr>
      <w:r w:rsidRPr="00640E37">
        <w:t>cycle</w:t>
      </w:r>
    </w:p>
    <w:p w:rsidR="00000000" w:rsidRPr="00640E37" w:rsidP="00640E37">
      <w:pPr>
        <w:pStyle w:val="ListBullet2"/>
      </w:pPr>
      <w:r w:rsidRPr="00640E37">
        <w:t>plant and its operation</w:t>
      </w:r>
    </w:p>
    <w:p w:rsidR="00000000" w:rsidRPr="00640E37" w:rsidP="00640E37">
      <w:pPr>
        <w:pStyle w:val="ListBullet"/>
      </w:pPr>
      <w:r w:rsidRPr="00640E37">
        <w:t>relevant work health and safety (WHS)/occupational health and safety (OHS) legislation and policies</w:t>
      </w:r>
    </w:p>
    <w:p w:rsidR="00000000" w:rsidRPr="00640E37" w:rsidP="00640E37">
      <w:pPr>
        <w:pStyle w:val="ListBullet"/>
      </w:pPr>
      <w:r w:rsidRPr="00640E37">
        <w:t>relevant sections of commonwealth, state and territory maritime regulations, Na</w:t>
      </w:r>
      <w:r w:rsidRPr="00640E37">
        <w:t>tional Standard for Commercial Vessels (NSCV)</w:t>
      </w:r>
    </w:p>
    <w:p w:rsidR="00000000" w:rsidRPr="00640E37" w:rsidP="00640E37">
      <w:pPr>
        <w:pStyle w:val="ListBullet"/>
      </w:pPr>
      <w:r w:rsidRPr="00640E37">
        <w:t xml:space="preserve">requirements for waste management and pollution control from auxiliary machinery systems under the International Convention for the Prevention of Pollution from Ships (MARPOL) </w:t>
      </w:r>
    </w:p>
    <w:p w:rsidR="00000000" w:rsidRPr="00640E37" w:rsidP="00640E37">
      <w:pPr>
        <w:pStyle w:val="ListBullet"/>
      </w:pPr>
      <w:r w:rsidRPr="00640E37">
        <w:t>rudder and stock support bearings, glands, packing and seals</w:t>
      </w:r>
    </w:p>
    <w:p w:rsidR="00000000" w:rsidRPr="00640E37" w:rsidP="00640E37">
      <w:pPr>
        <w:pStyle w:val="ListBullet"/>
      </w:pPr>
      <w:r w:rsidRPr="00640E37">
        <w:t>rudder construction and rudder types</w:t>
      </w:r>
    </w:p>
    <w:p w:rsidR="00000000" w:rsidRPr="00640E37" w:rsidP="00640E37">
      <w:pPr>
        <w:pStyle w:val="ListBullet"/>
      </w:pPr>
      <w:r w:rsidRPr="00640E37">
        <w:t>safe:</w:t>
      </w:r>
    </w:p>
    <w:p w:rsidR="00000000" w:rsidRPr="00640E37" w:rsidP="00640E37">
      <w:pPr>
        <w:pStyle w:val="ListBullet2"/>
      </w:pPr>
      <w:r w:rsidRPr="00640E37">
        <w:t>operation practices</w:t>
      </w:r>
    </w:p>
    <w:p w:rsidR="00000000" w:rsidRPr="00640E37" w:rsidP="00640E37">
      <w:pPr>
        <w:pStyle w:val="ListBullet2"/>
      </w:pPr>
      <w:r w:rsidRPr="00640E37">
        <w:t>working procedures</w:t>
      </w:r>
    </w:p>
    <w:p w:rsidR="00000000" w:rsidRPr="00640E37" w:rsidP="00640E37">
      <w:pPr>
        <w:pStyle w:val="ListBullet"/>
      </w:pPr>
      <w:r w:rsidRPr="00640E37">
        <w:t>safeguards and protective devices for deck machinery</w:t>
      </w:r>
    </w:p>
    <w:p w:rsidR="00000000" w:rsidRPr="00640E37" w:rsidP="00640E37">
      <w:pPr>
        <w:pStyle w:val="ListBullet"/>
      </w:pPr>
      <w:r w:rsidRPr="00640E37">
        <w:t>simple hydraulic circuits</w:t>
      </w:r>
    </w:p>
    <w:p w:rsidR="00000000" w:rsidRPr="00640E37" w:rsidP="00640E37">
      <w:pPr>
        <w:pStyle w:val="ListBullet"/>
      </w:pPr>
      <w:r w:rsidRPr="00640E37">
        <w:t>strainers, mud-boxes and foot va</w:t>
      </w:r>
      <w:r w:rsidRPr="00640E37">
        <w:t>lves</w:t>
      </w:r>
    </w:p>
    <w:p w:rsidR="00000000" w:rsidRPr="00640E37" w:rsidP="00640E37">
      <w:pPr>
        <w:pStyle w:val="ListBullet"/>
      </w:pPr>
      <w:r w:rsidRPr="00640E37">
        <w:t>terminology of materials technology</w:t>
      </w:r>
    </w:p>
    <w:p w:rsidR="00000000" w:rsidRPr="00640E37" w:rsidP="00640E37">
      <w:pPr>
        <w:pStyle w:val="ListBullet"/>
      </w:pPr>
      <w:r w:rsidRPr="00640E37">
        <w:t>types of:</w:t>
      </w:r>
    </w:p>
    <w:p w:rsidR="00000000" w:rsidRPr="00640E37" w:rsidP="00640E37">
      <w:pPr>
        <w:pStyle w:val="ListBullet2"/>
      </w:pPr>
      <w:r w:rsidRPr="00640E37">
        <w:t>fixed firefighting systems including gas and foam flooding systems</w:t>
      </w:r>
    </w:p>
    <w:p w:rsidR="00000000" w:rsidRPr="00640E37" w:rsidP="00640E37">
      <w:pPr>
        <w:pStyle w:val="ListBullet2"/>
      </w:pPr>
      <w:r w:rsidRPr="00640E37">
        <w:t>pumps and associated safety devices</w:t>
      </w:r>
    </w:p>
    <w:p w:rsidR="00000000" w:rsidRPr="00640E37" w:rsidP="00640E37">
      <w:pPr>
        <w:pStyle w:val="ListBullet2"/>
      </w:pPr>
      <w:r w:rsidRPr="00640E37">
        <w:t>refrigerant</w:t>
      </w:r>
    </w:p>
    <w:p w:rsidR="00000000" w:rsidRPr="00640E37" w:rsidP="00640E37">
      <w:pPr>
        <w:pStyle w:val="ListBullet"/>
      </w:pPr>
      <w:r w:rsidRPr="00640E37">
        <w:t>winches and windlass.</w:t>
      </w:r>
    </w:p>
    <w:p w:rsidR="00000000" w:rsidRPr="00640E37" w:rsidP="00640E37">
      <w:pPr>
        <w:pStyle w:val="AllowPageBreak"/>
      </w:pPr>
    </w:p>
    <w:p w:rsidR="00000000" w:rsidRPr="00640E37" w:rsidP="00640E37">
      <w:pPr>
        <w:pStyle w:val="Heading1"/>
      </w:pPr>
      <w:bookmarkStart w:id="14" w:name="O_597475"/>
      <w:bookmarkEnd w:id="14"/>
      <w:r w:rsidRPr="00640E37">
        <w:t>Assessment Conditions</w:t>
      </w:r>
    </w:p>
    <w:p w:rsidR="00000000" w:rsidRPr="00640E37" w:rsidP="005467F5">
      <w:pPr>
        <w:pStyle w:val="BodyText"/>
      </w:pPr>
      <w:r w:rsidRPr="00640E37">
        <w:t>Assessors must satisfy National Vocational Education and Training Regulator (NVR)/Australian Quality Training Framework (AQTF) assessor requirements.</w:t>
      </w:r>
    </w:p>
    <w:p w:rsidR="00000000" w:rsidRPr="00640E37" w:rsidP="005467F5">
      <w:pPr>
        <w:pStyle w:val="BodyText"/>
      </w:pPr>
      <w:r w:rsidRPr="00640E37">
        <w:t>Assessment must occur in workplace operational situations where it is appropriate to do so; where this is</w:t>
      </w:r>
      <w:r w:rsidRPr="00640E37">
        <w:t xml:space="preserve"> not appropriate, assessment must occur in simulated workplace operational situations that reflect workplace conditions.</w:t>
      </w:r>
    </w:p>
    <w:p w:rsidR="00000000" w:rsidRPr="00640E37" w:rsidP="005467F5">
      <w:pPr>
        <w:pStyle w:val="BodyText"/>
      </w:pPr>
      <w:r w:rsidRPr="00640E37">
        <w:t>Assessment processes and techniques must be appropriate to the language, literacy and numeracy requirements of the work being performe</w:t>
      </w:r>
      <w:r w:rsidRPr="00640E37">
        <w:t>d and the needs of the candidate.</w:t>
      </w:r>
    </w:p>
    <w:p w:rsidR="00000000" w:rsidRPr="00640E37" w:rsidP="005467F5">
      <w:pPr>
        <w:pStyle w:val="BodyText"/>
      </w:pPr>
      <w:r w:rsidRPr="00640E37">
        <w:t>Resources for assessment must include access to:</w:t>
      </w:r>
    </w:p>
    <w:p w:rsidR="00000000" w:rsidRPr="00640E37" w:rsidP="00640E37">
      <w:pPr>
        <w:pStyle w:val="ListBullet"/>
      </w:pPr>
      <w:r w:rsidRPr="00640E37">
        <w:t>tools, equipment, machinery, materials and personal protective equipment currently used in industry</w:t>
      </w:r>
    </w:p>
    <w:p w:rsidR="00000000" w:rsidRPr="00640E37" w:rsidP="00640E37">
      <w:pPr>
        <w:pStyle w:val="ListBullet"/>
      </w:pPr>
      <w:r w:rsidRPr="00640E37">
        <w:t xml:space="preserve">applicable documentation such as legislation, regulations, codes of practice, workplace procedures and operational manuals </w:t>
      </w:r>
    </w:p>
    <w:p w:rsidR="00000000" w:rsidRPr="00640E37" w:rsidP="00640E37">
      <w:pPr>
        <w:pStyle w:val="ListBullet"/>
      </w:pPr>
      <w:r w:rsidRPr="00640E37">
        <w:t>range of relevant exercises, case studies and/or simulations.</w:t>
      </w:r>
    </w:p>
    <w:p w:rsidR="00000000" w:rsidRPr="00640E37" w:rsidP="00640E37">
      <w:pPr>
        <w:pStyle w:val="AllowPageBreak"/>
      </w:pPr>
    </w:p>
    <w:p w:rsidR="00000000" w:rsidRPr="00640E37" w:rsidP="00640E37">
      <w:pPr>
        <w:pStyle w:val="Heading1"/>
      </w:pPr>
      <w:bookmarkStart w:id="15" w:name="O_597478"/>
      <w:bookmarkEnd w:id="15"/>
      <w:r w:rsidRPr="00640E37">
        <w:t>Links</w:t>
      </w:r>
    </w:p>
    <w:p w:rsidR="00000000" w:rsidRPr="00640E37" w:rsidP="005467F5">
      <w:pPr>
        <w:pStyle w:val="BodyText"/>
      </w:pPr>
      <w:r w:rsidRPr="00640E37">
        <w:t>Companion Volume implementation guides are foun</w:t>
      </w:r>
      <w:r w:rsidRPr="00640E37">
        <w:t xml:space="preserve">d in VETNet - </w:t>
      </w:r>
      <w:r>
        <w:fldChar w:fldCharType="begin"/>
      </w:r>
      <w:r>
        <w:instrText xml:space="preserve"> HYPERLINK "https://vetnet.gov.au/Pages/TrainingDocs.aspx?q=772efb7b-4cce-47fe-9bbd-ee3b1d1eb4c2" </w:instrText>
      </w:r>
      <w:r>
        <w:fldChar w:fldCharType="separate"/>
      </w:r>
      <w:r w:rsidRPr="00E32185">
        <w:rPr>
          <w:rStyle w:val="Hyperlink"/>
        </w:rPr>
        <w:t>https://vetnet.gov.au/Pages/TrainingDocs.aspx?q=772efb7b-4cce-47fe-9bbd-ee3b1d1eb4c2</w:t>
      </w:r>
      <w:r>
        <w:fldChar w:fldCharType="end"/>
      </w:r>
    </w:p>
    <w:p w:rsidR="00000000" w:rsidRPr="00640E37" w:rsidP="00640E37"/>
    <w:sectPr w:rsidSect="00640E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37" w:rsidRPr="005467F5" w:rsidP="005467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7F5" w:rsidP="00640E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467F5" w:rsidP="00640E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467F5" w:rsidP="00640E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37" w:rsidP="00640E37">
    <w:pPr>
      <w:pStyle w:val="Footer"/>
      <w:framePr w:wrap="around"/>
    </w:pPr>
    <w:r>
      <w:fldChar w:fldCharType="begin"/>
    </w:r>
    <w:r>
      <w:instrText xml:space="preserve"> DOCPROPERTY  Subject  \* MERGEFORMAT </w:instrText>
    </w:r>
    <w:r>
      <w:fldChar w:fldCharType="separate"/>
    </w:r>
    <w:r w:rsidR="005467F5">
      <w:t>Approved</w:t>
    </w:r>
    <w:r w:rsidR="005467F5">
      <w:fldChar w:fldCharType="end"/>
    </w:r>
    <w:r>
      <w:tab/>
      <w:t xml:space="preserve">Page </w:t>
    </w:r>
    <w:r>
      <w:fldChar w:fldCharType="begin"/>
    </w:r>
    <w:r>
      <w:instrText xml:space="preserve"> PAGE  \* Arabic  \* MERGEFORMAT </w:instrText>
    </w:r>
    <w:r>
      <w:fldChar w:fldCharType="separate"/>
    </w:r>
    <w:r w:rsidR="005467F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67F5">
      <w:rPr>
        <w:noProof/>
      </w:rPr>
      <w:t>6</w:t>
    </w:r>
    <w:r>
      <w:rPr>
        <w:noProof/>
      </w:rPr>
      <w:fldChar w:fldCharType="end"/>
    </w:r>
  </w:p>
  <w:p w:rsidR="00640E37" w:rsidP="00640E37">
    <w:pPr>
      <w:pStyle w:val="Footer"/>
      <w:framePr w:wrap="around"/>
    </w:pPr>
    <w:r>
      <w:t xml:space="preserve">© Commonwealth of Australia, </w:t>
    </w:r>
    <w:r>
      <w:fldChar w:fldCharType="begin"/>
    </w:r>
    <w:r>
      <w:instrText xml:space="preserve"> DATE  \@ "yyyy"  \* MERGEFORMAT </w:instrText>
    </w:r>
    <w:r>
      <w:fldChar w:fldCharType="separate"/>
    </w:r>
    <w:r w:rsidR="005467F5">
      <w:rPr>
        <w:noProof/>
      </w:rPr>
      <w:t>2025</w:t>
    </w:r>
    <w:r>
      <w:fldChar w:fldCharType="end"/>
    </w:r>
    <w:r>
      <w:tab/>
    </w:r>
    <w:r>
      <w:fldChar w:fldCharType="begin"/>
    </w:r>
    <w:r>
      <w:instrText xml:space="preserve"> DOCPROPERTY  Author  \* MERGEFORMAT </w:instrText>
    </w:r>
    <w:r>
      <w:fldChar w:fldCharType="separate"/>
    </w:r>
    <w:r w:rsidR="005467F5">
      <w:t>Industry Skills Australia</w:t>
    </w:r>
    <w:r w:rsidR="005467F5">
      <w:fldChar w:fldCharType="end"/>
    </w:r>
  </w:p>
  <w:p w:rsidR="00640E37" w:rsidP="00640E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7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0E37" w:rsidRPr="005467F5" w:rsidP="005467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7F5" w:rsidRPr="002D2AF8" w:rsidP="00640E37">
    <w:pPr>
      <w:pStyle w:val="Header"/>
      <w:framePr w:wrap="around"/>
    </w:pPr>
    <w:r>
      <w:fldChar w:fldCharType="begin"/>
    </w:r>
    <w:r>
      <w:instrText xml:space="preserve"> TITLE   \* MERGEFORMAT </w:instrText>
    </w:r>
    <w:r>
      <w:fldChar w:fldCharType="separate"/>
    </w:r>
    <w:r>
      <w:t>MARC013 Operate auxiliary machinery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67F5" w:rsidP="00640E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37" w:rsidRPr="002D2AF8" w:rsidP="00640E37">
    <w:pPr>
      <w:pStyle w:val="Header"/>
      <w:framePr w:wrap="around"/>
    </w:pPr>
    <w:r>
      <w:fldChar w:fldCharType="begin"/>
    </w:r>
    <w:r>
      <w:instrText xml:space="preserve"> TITLE   \* MERGEFORMAT </w:instrText>
    </w:r>
    <w:r>
      <w:fldChar w:fldCharType="separate"/>
    </w:r>
    <w:r w:rsidR="005467F5">
      <w:t>MARC013 Operate auxiliary machinery systems up to 1500 kW</w:t>
    </w:r>
    <w:r w:rsidR="005467F5">
      <w:fldChar w:fldCharType="end"/>
    </w:r>
    <w:r>
      <w:tab/>
      <w:t xml:space="preserve">Date this document was generated: </w:t>
    </w:r>
    <w:r>
      <w:fldChar w:fldCharType="begin"/>
    </w:r>
    <w:r>
      <w:instrText xml:space="preserve"> CREATEDATE  \@ "d MMMM yyyy"  \* MERGEFORMAT </w:instrText>
    </w:r>
    <w:r>
      <w:fldChar w:fldCharType="separate"/>
    </w:r>
    <w:r w:rsidR="005467F5">
      <w:rPr>
        <w:noProof/>
      </w:rPr>
      <w:t>2 March 2025</w:t>
    </w:r>
    <w:r>
      <w:fldChar w:fldCharType="end"/>
    </w:r>
  </w:p>
  <w:p w:rsidR="00640E37" w:rsidP="00640E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4A8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068B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629A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E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E37"/>
    <w:pPr>
      <w:spacing w:before="360" w:after="60"/>
      <w:outlineLvl w:val="0"/>
    </w:pPr>
    <w:rPr>
      <w:sz w:val="32"/>
    </w:rPr>
  </w:style>
  <w:style w:type="paragraph" w:styleId="Heading2">
    <w:name w:val="heading 2"/>
    <w:basedOn w:val="HeadingBase"/>
    <w:next w:val="BodyText"/>
    <w:link w:val="Heading2Char"/>
    <w:qFormat/>
    <w:rsid w:val="00640E37"/>
    <w:pPr>
      <w:keepLines/>
      <w:spacing w:before="240" w:after="120"/>
      <w:outlineLvl w:val="1"/>
    </w:pPr>
    <w:rPr>
      <w:sz w:val="28"/>
      <w:szCs w:val="40"/>
    </w:rPr>
  </w:style>
  <w:style w:type="paragraph" w:styleId="Heading3">
    <w:name w:val="heading 3"/>
    <w:basedOn w:val="HeadingBase"/>
    <w:next w:val="BodyText"/>
    <w:link w:val="Heading3Char"/>
    <w:qFormat/>
    <w:rsid w:val="00640E37"/>
    <w:pPr>
      <w:spacing w:before="180" w:after="120"/>
      <w:outlineLvl w:val="2"/>
    </w:pPr>
    <w:rPr>
      <w:spacing w:val="-10"/>
      <w:kern w:val="32"/>
    </w:rPr>
  </w:style>
  <w:style w:type="paragraph" w:styleId="Heading4">
    <w:name w:val="heading 4"/>
    <w:basedOn w:val="HeadingBase"/>
    <w:next w:val="BodyText"/>
    <w:link w:val="Heading4Char"/>
    <w:qFormat/>
    <w:rsid w:val="00640E37"/>
    <w:pPr>
      <w:spacing w:before="160" w:after="120"/>
      <w:outlineLvl w:val="3"/>
    </w:pPr>
    <w:rPr>
      <w:sz w:val="22"/>
    </w:rPr>
  </w:style>
  <w:style w:type="paragraph" w:styleId="Heading5">
    <w:name w:val="heading 5"/>
    <w:basedOn w:val="HeadingBase"/>
    <w:next w:val="Normal"/>
    <w:link w:val="Heading5Char"/>
    <w:qFormat/>
    <w:rsid w:val="00640E37"/>
    <w:pPr>
      <w:spacing w:before="80"/>
      <w:outlineLvl w:val="4"/>
    </w:pPr>
    <w:rPr>
      <w:color w:val="918585"/>
      <w:sz w:val="20"/>
    </w:rPr>
  </w:style>
  <w:style w:type="paragraph" w:styleId="Heading6">
    <w:name w:val="heading 6"/>
    <w:basedOn w:val="HeadingBase"/>
    <w:next w:val="Normal"/>
    <w:link w:val="Heading6Char"/>
    <w:qFormat/>
    <w:rsid w:val="00640E37"/>
    <w:pPr>
      <w:spacing w:before="60"/>
      <w:outlineLvl w:val="5"/>
    </w:pPr>
    <w:rPr>
      <w:color w:val="918585"/>
      <w:sz w:val="20"/>
    </w:rPr>
  </w:style>
  <w:style w:type="paragraph" w:styleId="Heading7">
    <w:name w:val="heading 7"/>
    <w:basedOn w:val="Normal"/>
    <w:next w:val="Normal"/>
    <w:link w:val="Heading7Char"/>
    <w:qFormat/>
    <w:rsid w:val="00640E37"/>
    <w:pPr>
      <w:ind w:left="720"/>
      <w:outlineLvl w:val="6"/>
    </w:pPr>
    <w:rPr>
      <w:i/>
    </w:rPr>
  </w:style>
  <w:style w:type="paragraph" w:styleId="Heading8">
    <w:name w:val="heading 8"/>
    <w:basedOn w:val="Normal"/>
    <w:next w:val="Normal"/>
    <w:link w:val="Heading8Char"/>
    <w:qFormat/>
    <w:rsid w:val="00640E37"/>
    <w:pPr>
      <w:ind w:left="720"/>
      <w:outlineLvl w:val="7"/>
    </w:pPr>
    <w:rPr>
      <w:i/>
    </w:rPr>
  </w:style>
  <w:style w:type="paragraph" w:styleId="Heading9">
    <w:name w:val="heading 9"/>
    <w:basedOn w:val="Normal"/>
    <w:next w:val="Normal"/>
    <w:link w:val="Heading9Char"/>
    <w:qFormat/>
    <w:rsid w:val="00640E37"/>
    <w:pPr>
      <w:ind w:left="720"/>
      <w:outlineLvl w:val="8"/>
    </w:pPr>
    <w:rPr>
      <w:i/>
    </w:rPr>
  </w:style>
  <w:style w:type="character" w:default="1" w:styleId="DefaultParagraphFont">
    <w:name w:val="Default Paragraph Font"/>
    <w:uiPriority w:val="1"/>
    <w:unhideWhenUsed/>
    <w:rsid w:val="00640E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E37"/>
  </w:style>
  <w:style w:type="character" w:customStyle="1" w:styleId="Heading1Char">
    <w:name w:val="Heading 1 Char"/>
    <w:basedOn w:val="DefaultParagraphFont"/>
    <w:link w:val="Heading1"/>
    <w:rsid w:val="00640E37"/>
    <w:rPr>
      <w:rFonts w:ascii="Times New Roman" w:eastAsia="Times New Roman" w:hAnsi="Times New Roman" w:cs="Times New Roman"/>
      <w:b/>
      <w:sz w:val="32"/>
      <w:szCs w:val="20"/>
      <w:lang w:eastAsia="en-US"/>
    </w:rPr>
  </w:style>
  <w:style w:type="paragraph" w:styleId="BodyText">
    <w:name w:val="Body Text"/>
    <w:basedOn w:val="Normal"/>
    <w:link w:val="BodyTextChar"/>
    <w:rsid w:val="00640E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0E37"/>
    <w:rPr>
      <w:rFonts w:ascii="Times New Roman" w:eastAsia="Times New Roman" w:hAnsi="Times New Roman" w:cs="Times New Roman"/>
      <w:sz w:val="24"/>
      <w:lang w:eastAsia="en-US"/>
    </w:rPr>
  </w:style>
  <w:style w:type="paragraph" w:styleId="ListBullet">
    <w:name w:val="List Bullet"/>
    <w:basedOn w:val="List"/>
    <w:rsid w:val="00640E37"/>
    <w:pPr>
      <w:numPr>
        <w:numId w:val="12"/>
      </w:numPr>
      <w:tabs>
        <w:tab w:val="clear" w:pos="340"/>
      </w:tabs>
      <w:spacing w:before="40" w:after="40"/>
    </w:pPr>
  </w:style>
  <w:style w:type="character" w:customStyle="1" w:styleId="SpecialBold">
    <w:name w:val="Special Bold"/>
    <w:basedOn w:val="DefaultParagraphFont"/>
    <w:rsid w:val="00640E37"/>
    <w:rPr>
      <w:b/>
      <w:spacing w:val="0"/>
    </w:rPr>
  </w:style>
  <w:style w:type="paragraph" w:styleId="ListBullet2">
    <w:name w:val="List Bullet 2"/>
    <w:basedOn w:val="List2"/>
    <w:rsid w:val="00640E37"/>
    <w:pPr>
      <w:numPr>
        <w:numId w:val="13"/>
      </w:numPr>
      <w:tabs>
        <w:tab w:val="clear" w:pos="680"/>
      </w:tabs>
    </w:pPr>
  </w:style>
  <w:style w:type="paragraph" w:customStyle="1" w:styleId="SuperHeading">
    <w:name w:val="SuperHeading"/>
    <w:basedOn w:val="Normal"/>
    <w:rsid w:val="00640E37"/>
    <w:pPr>
      <w:spacing w:before="240" w:after="120"/>
      <w:outlineLvl w:val="0"/>
    </w:pPr>
    <w:rPr>
      <w:rFonts w:ascii="Times New Roman" w:hAnsi="Times New Roman"/>
      <w:b/>
      <w:sz w:val="32"/>
    </w:rPr>
  </w:style>
  <w:style w:type="paragraph" w:customStyle="1" w:styleId="AllowPageBreak">
    <w:name w:val="AllowPageBreak"/>
    <w:rsid w:val="00640E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0E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E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E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E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E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E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E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E37"/>
    <w:rPr>
      <w:rFonts w:ascii="Courier New" w:eastAsia="Times New Roman" w:hAnsi="Courier New" w:cs="Times New Roman"/>
      <w:i/>
      <w:szCs w:val="20"/>
      <w:lang w:eastAsia="en-US"/>
    </w:rPr>
  </w:style>
  <w:style w:type="paragraph" w:customStyle="1" w:styleId="HeadingBase">
    <w:name w:val="Heading Base"/>
    <w:rsid w:val="00640E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E37"/>
    <w:pPr>
      <w:tabs>
        <w:tab w:val="right" w:leader="dot" w:pos="9072"/>
      </w:tabs>
      <w:ind w:left="567"/>
    </w:pPr>
    <w:rPr>
      <w:szCs w:val="22"/>
    </w:rPr>
  </w:style>
  <w:style w:type="paragraph" w:customStyle="1" w:styleId="TOCBase">
    <w:name w:val="TOC Base"/>
    <w:rsid w:val="00640E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E37"/>
    <w:pPr>
      <w:tabs>
        <w:tab w:val="right" w:leader="dot" w:pos="9072"/>
      </w:tabs>
      <w:spacing w:before="40" w:after="40"/>
      <w:ind w:left="284"/>
    </w:pPr>
    <w:rPr>
      <w:rFonts w:ascii="Times New Roman" w:hAnsi="Times New Roman"/>
    </w:rPr>
  </w:style>
  <w:style w:type="paragraph" w:styleId="TOC1">
    <w:name w:val="toc 1"/>
    <w:basedOn w:val="TOCBase"/>
    <w:next w:val="Normal"/>
    <w:rsid w:val="00640E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0E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E37"/>
    <w:rPr>
      <w:rFonts w:ascii="Times New Roman" w:eastAsia="Times New Roman" w:hAnsi="Times New Roman" w:cs="Times New Roman"/>
      <w:sz w:val="16"/>
      <w:lang w:eastAsia="en-US"/>
    </w:rPr>
  </w:style>
  <w:style w:type="paragraph" w:styleId="Title">
    <w:name w:val="Title"/>
    <w:basedOn w:val="HeadingBase"/>
    <w:link w:val="TitleChar"/>
    <w:qFormat/>
    <w:rsid w:val="00640E37"/>
    <w:pPr>
      <w:spacing w:before="5040"/>
      <w:jc w:val="center"/>
    </w:pPr>
    <w:rPr>
      <w:sz w:val="48"/>
      <w:szCs w:val="72"/>
      <w:lang w:val="en-US"/>
    </w:rPr>
  </w:style>
  <w:style w:type="character" w:customStyle="1" w:styleId="TitleChar">
    <w:name w:val="Title Char"/>
    <w:basedOn w:val="DefaultParagraphFont"/>
    <w:link w:val="Title"/>
    <w:rsid w:val="00640E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E37"/>
    <w:pPr>
      <w:tabs>
        <w:tab w:val="left" w:pos="3600"/>
        <w:tab w:val="left" w:pos="3958"/>
      </w:tabs>
    </w:pPr>
  </w:style>
  <w:style w:type="paragraph" w:styleId="List">
    <w:name w:val="List"/>
    <w:basedOn w:val="BodyText"/>
    <w:next w:val="BodyText"/>
    <w:rsid w:val="00640E37"/>
    <w:pPr>
      <w:tabs>
        <w:tab w:val="left" w:pos="340"/>
      </w:tabs>
      <w:spacing w:before="60" w:after="60"/>
      <w:ind w:left="340" w:hanging="340"/>
    </w:pPr>
  </w:style>
  <w:style w:type="paragraph" w:customStyle="1" w:styleId="Note">
    <w:name w:val="Note"/>
    <w:basedOn w:val="BodyText"/>
    <w:rsid w:val="00640E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E37"/>
    <w:pPr>
      <w:framePr w:wrap="auto" w:hAnchor="text" w:y="6049"/>
    </w:pPr>
    <w:rPr>
      <w:color w:val="000000"/>
      <w:sz w:val="40"/>
    </w:rPr>
  </w:style>
  <w:style w:type="paragraph" w:customStyle="1" w:styleId="TOCTitle">
    <w:name w:val="TOCTitle"/>
    <w:basedOn w:val="Heading1"/>
    <w:rsid w:val="00640E37"/>
    <w:pPr>
      <w:spacing w:after="240"/>
      <w:jc w:val="center"/>
      <w:outlineLvl w:val="9"/>
    </w:pPr>
    <w:rPr>
      <w:caps/>
    </w:rPr>
  </w:style>
  <w:style w:type="paragraph" w:customStyle="1" w:styleId="Version">
    <w:name w:val="Version"/>
    <w:rsid w:val="00640E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E37"/>
    <w:pPr>
      <w:keepNext w:val="0"/>
      <w:tabs>
        <w:tab w:val="right" w:pos="4176"/>
      </w:tabs>
      <w:ind w:left="198" w:hanging="198"/>
    </w:pPr>
    <w:rPr>
      <w:rFonts w:ascii="Garamond" w:hAnsi="Garamond"/>
    </w:rPr>
  </w:style>
  <w:style w:type="paragraph" w:styleId="IndexHeading">
    <w:name w:val="index heading"/>
    <w:basedOn w:val="Normal"/>
    <w:next w:val="Index1"/>
    <w:semiHidden/>
    <w:rsid w:val="00640E37"/>
    <w:pPr>
      <w:spacing w:before="120" w:after="120"/>
    </w:pPr>
    <w:rPr>
      <w:rFonts w:ascii="Arial" w:hAnsi="Arial"/>
      <w:b/>
      <w:color w:val="918585"/>
      <w:sz w:val="24"/>
    </w:rPr>
  </w:style>
  <w:style w:type="paragraph" w:styleId="Header">
    <w:name w:val="header"/>
    <w:basedOn w:val="Normal"/>
    <w:link w:val="HeaderChar"/>
    <w:rsid w:val="00640E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E37"/>
    <w:rPr>
      <w:rFonts w:ascii="Times New Roman" w:eastAsia="Times New Roman" w:hAnsi="Times New Roman" w:cs="Times New Roman"/>
      <w:sz w:val="16"/>
      <w:szCs w:val="20"/>
      <w:lang w:val="en-GB" w:eastAsia="en-US"/>
    </w:rPr>
  </w:style>
  <w:style w:type="paragraph" w:customStyle="1" w:styleId="Chapter">
    <w:name w:val="Chapter"/>
    <w:basedOn w:val="Normal"/>
    <w:rsid w:val="00640E37"/>
    <w:pPr>
      <w:spacing w:before="240"/>
    </w:pPr>
    <w:rPr>
      <w:rFonts w:ascii="Times New Roman" w:hAnsi="Times New Roman"/>
      <w:smallCaps/>
      <w:spacing w:val="80"/>
      <w:sz w:val="28"/>
    </w:rPr>
  </w:style>
  <w:style w:type="paragraph" w:customStyle="1" w:styleId="InChapter">
    <w:name w:val="InChapter"/>
    <w:basedOn w:val="Heading3"/>
    <w:rsid w:val="00640E37"/>
    <w:pPr>
      <w:spacing w:after="240"/>
      <w:outlineLvl w:val="9"/>
    </w:pPr>
    <w:rPr>
      <w:noProof/>
    </w:rPr>
  </w:style>
  <w:style w:type="paragraph" w:styleId="Index2">
    <w:name w:val="index 2"/>
    <w:basedOn w:val="Normal"/>
    <w:next w:val="Normal"/>
    <w:semiHidden/>
    <w:rsid w:val="00640E37"/>
    <w:pPr>
      <w:tabs>
        <w:tab w:val="right" w:pos="4176"/>
      </w:tabs>
      <w:ind w:left="568" w:hanging="284"/>
    </w:pPr>
    <w:rPr>
      <w:rFonts w:ascii="Garamond" w:hAnsi="Garamond"/>
    </w:rPr>
  </w:style>
  <w:style w:type="paragraph" w:customStyle="1" w:styleId="Byline">
    <w:name w:val="Byline"/>
    <w:rsid w:val="00640E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E37"/>
    <w:pPr>
      <w:tabs>
        <w:tab w:val="clear" w:pos="3600"/>
        <w:tab w:val="clear" w:pos="3958"/>
      </w:tabs>
      <w:jc w:val="right"/>
    </w:pPr>
  </w:style>
  <w:style w:type="character" w:styleId="Emphasis">
    <w:name w:val="Emphasis"/>
    <w:basedOn w:val="DefaultParagraphFont"/>
    <w:qFormat/>
    <w:rsid w:val="00640E37"/>
    <w:rPr>
      <w:i/>
    </w:rPr>
  </w:style>
  <w:style w:type="paragraph" w:styleId="Caption">
    <w:name w:val="caption"/>
    <w:basedOn w:val="BodyText"/>
    <w:next w:val="Normal"/>
    <w:qFormat/>
    <w:rsid w:val="00640E37"/>
    <w:pPr>
      <w:framePr w:w="2268" w:hSpace="181" w:vSpace="181" w:wrap="around" w:vAnchor="text" w:hAnchor="page" w:x="1135" w:y="285" w:anchorLock="1"/>
    </w:pPr>
    <w:rPr>
      <w:i/>
    </w:rPr>
  </w:style>
  <w:style w:type="paragraph" w:customStyle="1" w:styleId="MiniTOCTitle">
    <w:name w:val="MiniTOCTitle"/>
    <w:basedOn w:val="Heading4"/>
    <w:rsid w:val="00640E37"/>
    <w:pPr>
      <w:spacing w:before="240"/>
      <w:outlineLvl w:val="9"/>
    </w:pPr>
    <w:rPr>
      <w:noProof/>
      <w:sz w:val="24"/>
    </w:rPr>
  </w:style>
  <w:style w:type="paragraph" w:customStyle="1" w:styleId="MiniTOCItem">
    <w:name w:val="MiniTOCItem"/>
    <w:basedOn w:val="ListBullet"/>
    <w:rsid w:val="00640E37"/>
    <w:pPr>
      <w:numPr>
        <w:numId w:val="0"/>
      </w:numPr>
      <w:tabs>
        <w:tab w:val="right" w:leader="dot" w:pos="6521"/>
      </w:tabs>
      <w:spacing w:before="0" w:after="0"/>
    </w:pPr>
  </w:style>
  <w:style w:type="paragraph" w:customStyle="1" w:styleId="TOFTitle">
    <w:name w:val="TOFTitle"/>
    <w:basedOn w:val="TOCTitle"/>
    <w:rsid w:val="00640E37"/>
  </w:style>
  <w:style w:type="paragraph" w:styleId="TableofFigures">
    <w:name w:val="table of figures"/>
    <w:basedOn w:val="Normal"/>
    <w:next w:val="Normal"/>
    <w:semiHidden/>
    <w:rsid w:val="00640E37"/>
    <w:pPr>
      <w:tabs>
        <w:tab w:val="right" w:leader="dot" w:pos="9072"/>
      </w:tabs>
      <w:ind w:left="970" w:hanging="403"/>
    </w:pPr>
    <w:rPr>
      <w:rFonts w:ascii="Times New Roman" w:hAnsi="Times New Roman"/>
      <w:b/>
    </w:rPr>
  </w:style>
  <w:style w:type="paragraph" w:styleId="ListNumber">
    <w:name w:val="List Number"/>
    <w:basedOn w:val="List"/>
    <w:rsid w:val="00640E37"/>
    <w:pPr>
      <w:numPr>
        <w:numId w:val="15"/>
      </w:numPr>
      <w:tabs>
        <w:tab w:val="clear" w:pos="340"/>
      </w:tabs>
    </w:pPr>
  </w:style>
  <w:style w:type="character" w:customStyle="1" w:styleId="WingdingSymbols">
    <w:name w:val="Wingding Symbols"/>
    <w:rsid w:val="00640E37"/>
    <w:rPr>
      <w:rFonts w:ascii="Wingdings" w:hAnsi="Wingdings"/>
    </w:rPr>
  </w:style>
  <w:style w:type="paragraph" w:customStyle="1" w:styleId="TableHeading">
    <w:name w:val="Table Heading"/>
    <w:basedOn w:val="HeadingBase"/>
    <w:rsid w:val="00640E37"/>
    <w:pPr>
      <w:keepLines/>
      <w:pBdr>
        <w:bottom w:val="single" w:sz="6" w:space="1" w:color="918585"/>
      </w:pBdr>
      <w:spacing w:before="240"/>
    </w:pPr>
  </w:style>
  <w:style w:type="character" w:customStyle="1" w:styleId="HotSpot">
    <w:name w:val="HotSpot"/>
    <w:rsid w:val="00640E37"/>
    <w:rPr>
      <w:color w:val="0033CC"/>
      <w:u w:val="none"/>
    </w:rPr>
  </w:style>
  <w:style w:type="paragraph" w:customStyle="1" w:styleId="BodyTextRight">
    <w:name w:val="Body Text Right"/>
    <w:basedOn w:val="BodyText"/>
    <w:rsid w:val="00640E37"/>
    <w:pPr>
      <w:spacing w:before="0" w:after="0"/>
      <w:jc w:val="right"/>
    </w:pPr>
  </w:style>
  <w:style w:type="paragraph" w:styleId="Index3">
    <w:name w:val="index 3"/>
    <w:basedOn w:val="ListNumber2"/>
    <w:next w:val="Normal"/>
    <w:semiHidden/>
    <w:rsid w:val="00640E37"/>
    <w:pPr>
      <w:numPr>
        <w:numId w:val="0"/>
      </w:numPr>
      <w:tabs>
        <w:tab w:val="right" w:leader="dot" w:pos="4176"/>
      </w:tabs>
    </w:pPr>
  </w:style>
  <w:style w:type="paragraph" w:styleId="ListNumber2">
    <w:name w:val="List Number 2"/>
    <w:basedOn w:val="List2"/>
    <w:rsid w:val="00640E37"/>
    <w:pPr>
      <w:numPr>
        <w:numId w:val="10"/>
      </w:numPr>
      <w:tabs>
        <w:tab w:val="clear" w:pos="1060"/>
      </w:tabs>
    </w:pPr>
  </w:style>
  <w:style w:type="paragraph" w:customStyle="1" w:styleId="MarginNote">
    <w:name w:val="Margin Note"/>
    <w:basedOn w:val="BodyText"/>
    <w:rsid w:val="00640E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E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E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E37"/>
    <w:rPr>
      <w:sz w:val="32"/>
    </w:rPr>
  </w:style>
  <w:style w:type="paragraph" w:customStyle="1" w:styleId="HeadingProcedure">
    <w:name w:val="Heading Procedure"/>
    <w:basedOn w:val="HeadingBase"/>
    <w:next w:val="Normal"/>
    <w:rsid w:val="00640E37"/>
    <w:pPr>
      <w:tabs>
        <w:tab w:val="left" w:pos="0"/>
      </w:tabs>
      <w:spacing w:before="120" w:after="60"/>
    </w:pPr>
    <w:rPr>
      <w:i/>
      <w:color w:val="918585"/>
      <w:sz w:val="22"/>
    </w:rPr>
  </w:style>
  <w:style w:type="paragraph" w:customStyle="1" w:styleId="TableBodyText">
    <w:name w:val="Table Body Text"/>
    <w:basedOn w:val="BodyText"/>
    <w:rsid w:val="00640E37"/>
    <w:pPr>
      <w:spacing w:before="60" w:after="60"/>
    </w:pPr>
  </w:style>
  <w:style w:type="paragraph" w:styleId="ListContinue">
    <w:name w:val="List Continue"/>
    <w:basedOn w:val="List"/>
    <w:rsid w:val="00640E37"/>
    <w:pPr>
      <w:ind w:firstLine="0"/>
    </w:pPr>
  </w:style>
  <w:style w:type="paragraph" w:customStyle="1" w:styleId="ListNote">
    <w:name w:val="List Note"/>
    <w:basedOn w:val="List"/>
    <w:rsid w:val="00640E37"/>
    <w:pPr>
      <w:pBdr>
        <w:top w:val="single" w:sz="6" w:space="2" w:color="918585"/>
        <w:bottom w:val="single" w:sz="6" w:space="2" w:color="918585"/>
      </w:pBdr>
      <w:tabs>
        <w:tab w:val="left" w:pos="1021"/>
      </w:tabs>
      <w:ind w:firstLine="0"/>
    </w:pPr>
  </w:style>
  <w:style w:type="paragraph" w:customStyle="1" w:styleId="Warning">
    <w:name w:val="Warning"/>
    <w:basedOn w:val="BodyText"/>
    <w:rsid w:val="00640E37"/>
    <w:pPr>
      <w:shd w:val="clear" w:color="auto" w:fill="D9D9D9"/>
      <w:tabs>
        <w:tab w:val="left" w:pos="992"/>
      </w:tabs>
      <w:ind w:left="119" w:right="119"/>
    </w:pPr>
    <w:rPr>
      <w:sz w:val="20"/>
    </w:rPr>
  </w:style>
  <w:style w:type="paragraph" w:customStyle="1" w:styleId="MarginIcons">
    <w:name w:val="Margin Icons"/>
    <w:basedOn w:val="BodyText"/>
    <w:rsid w:val="00640E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E37"/>
    <w:rPr>
      <w:rFonts w:ascii="Courier New" w:hAnsi="Courier New"/>
    </w:rPr>
  </w:style>
  <w:style w:type="paragraph" w:customStyle="1" w:styleId="NoteBullet">
    <w:name w:val="Note Bullet"/>
    <w:basedOn w:val="Note"/>
    <w:rsid w:val="00640E37"/>
    <w:pPr>
      <w:tabs>
        <w:tab w:val="clear" w:pos="680"/>
      </w:tabs>
      <w:spacing w:before="60" w:after="60"/>
    </w:pPr>
  </w:style>
  <w:style w:type="paragraph" w:customStyle="1" w:styleId="SubHeading2">
    <w:name w:val="SubHeading2"/>
    <w:basedOn w:val="HeadingBase"/>
    <w:rsid w:val="00640E37"/>
    <w:pPr>
      <w:spacing w:before="240" w:after="60"/>
    </w:pPr>
    <w:rPr>
      <w:sz w:val="20"/>
    </w:rPr>
  </w:style>
  <w:style w:type="paragraph" w:customStyle="1" w:styleId="SubHeading1">
    <w:name w:val="SubHeading1"/>
    <w:basedOn w:val="HeadingBase"/>
    <w:rsid w:val="00640E37"/>
    <w:pPr>
      <w:spacing w:before="240" w:after="60"/>
    </w:pPr>
    <w:rPr>
      <w:color w:val="918585"/>
      <w:sz w:val="22"/>
    </w:rPr>
  </w:style>
  <w:style w:type="paragraph" w:customStyle="1" w:styleId="SideHeading">
    <w:name w:val="Side Heading"/>
    <w:basedOn w:val="HeadingBase"/>
    <w:rsid w:val="00640E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E37"/>
    <w:pPr>
      <w:tabs>
        <w:tab w:val="num" w:pos="360"/>
      </w:tabs>
    </w:pPr>
  </w:style>
  <w:style w:type="paragraph" w:styleId="PlainText">
    <w:name w:val="Plain Text"/>
    <w:basedOn w:val="Normal"/>
    <w:link w:val="PlainTextChar"/>
    <w:rsid w:val="00640E37"/>
    <w:rPr>
      <w:sz w:val="20"/>
    </w:rPr>
  </w:style>
  <w:style w:type="character" w:customStyle="1" w:styleId="PlainTextChar">
    <w:name w:val="Plain Text Char"/>
    <w:basedOn w:val="DefaultParagraphFont"/>
    <w:link w:val="PlainText"/>
    <w:rsid w:val="00640E37"/>
    <w:rPr>
      <w:rFonts w:ascii="Courier New" w:eastAsia="Times New Roman" w:hAnsi="Courier New" w:cs="Times New Roman"/>
      <w:sz w:val="20"/>
      <w:szCs w:val="20"/>
      <w:lang w:eastAsia="en-US"/>
    </w:rPr>
  </w:style>
  <w:style w:type="character" w:customStyle="1" w:styleId="MenuOption">
    <w:name w:val="Menu Option"/>
    <w:basedOn w:val="DefaultParagraphFont"/>
    <w:rsid w:val="00640E37"/>
    <w:rPr>
      <w:b/>
      <w:smallCaps/>
    </w:rPr>
  </w:style>
  <w:style w:type="paragraph" w:customStyle="1" w:styleId="TableListNumber">
    <w:name w:val="Table List Number"/>
    <w:basedOn w:val="ListNumber"/>
    <w:rsid w:val="00640E37"/>
    <w:pPr>
      <w:numPr>
        <w:numId w:val="0"/>
      </w:numPr>
    </w:pPr>
  </w:style>
  <w:style w:type="paragraph" w:styleId="TOC4">
    <w:name w:val="toc 4"/>
    <w:basedOn w:val="TOCBase"/>
    <w:next w:val="Normal"/>
    <w:semiHidden/>
    <w:rsid w:val="00640E37"/>
    <w:pPr>
      <w:tabs>
        <w:tab w:val="right" w:leader="dot" w:pos="9071"/>
      </w:tabs>
      <w:ind w:left="1701"/>
    </w:pPr>
  </w:style>
  <w:style w:type="paragraph" w:customStyle="1" w:styleId="ListAlpha">
    <w:name w:val="List Alpha"/>
    <w:basedOn w:val="List"/>
    <w:rsid w:val="00640E37"/>
    <w:pPr>
      <w:numPr>
        <w:numId w:val="9"/>
      </w:numPr>
    </w:pPr>
  </w:style>
  <w:style w:type="paragraph" w:customStyle="1" w:styleId="ListAlpha2">
    <w:name w:val="List Alpha 2"/>
    <w:basedOn w:val="List2"/>
    <w:rsid w:val="00640E37"/>
    <w:pPr>
      <w:numPr>
        <w:numId w:val="8"/>
      </w:numPr>
    </w:pPr>
  </w:style>
  <w:style w:type="paragraph" w:styleId="List2">
    <w:name w:val="List 2"/>
    <w:basedOn w:val="BodyText"/>
    <w:rsid w:val="00640E37"/>
    <w:pPr>
      <w:tabs>
        <w:tab w:val="left" w:pos="680"/>
      </w:tabs>
      <w:spacing w:before="60" w:after="60"/>
      <w:ind w:left="680" w:hanging="340"/>
    </w:pPr>
  </w:style>
  <w:style w:type="paragraph" w:styleId="List3">
    <w:name w:val="List 3"/>
    <w:basedOn w:val="BodyText"/>
    <w:rsid w:val="00640E37"/>
    <w:pPr>
      <w:tabs>
        <w:tab w:val="left" w:pos="1021"/>
      </w:tabs>
      <w:spacing w:before="60" w:after="60"/>
      <w:ind w:left="1020" w:hanging="340"/>
    </w:pPr>
  </w:style>
  <w:style w:type="paragraph" w:styleId="List4">
    <w:name w:val="List 4"/>
    <w:basedOn w:val="BodyText"/>
    <w:rsid w:val="00640E37"/>
    <w:pPr>
      <w:tabs>
        <w:tab w:val="left" w:pos="1361"/>
      </w:tabs>
      <w:spacing w:before="60" w:after="60"/>
      <w:ind w:left="1361" w:hanging="340"/>
    </w:pPr>
  </w:style>
  <w:style w:type="paragraph" w:styleId="List5">
    <w:name w:val="List 5"/>
    <w:basedOn w:val="BodyText"/>
    <w:rsid w:val="00640E37"/>
    <w:pPr>
      <w:tabs>
        <w:tab w:val="left" w:pos="1701"/>
      </w:tabs>
      <w:spacing w:before="60" w:after="60"/>
      <w:ind w:left="1701" w:hanging="340"/>
    </w:pPr>
  </w:style>
  <w:style w:type="paragraph" w:styleId="ListBullet3">
    <w:name w:val="List Bullet 3"/>
    <w:basedOn w:val="List3"/>
    <w:rsid w:val="00640E37"/>
    <w:pPr>
      <w:numPr>
        <w:numId w:val="14"/>
      </w:numPr>
      <w:tabs>
        <w:tab w:val="clear" w:pos="1021"/>
      </w:tabs>
      <w:ind w:left="1037" w:hanging="357"/>
    </w:pPr>
  </w:style>
  <w:style w:type="paragraph" w:styleId="ListBullet4">
    <w:name w:val="List Bullet 4"/>
    <w:basedOn w:val="List4"/>
    <w:rsid w:val="00640E37"/>
    <w:pPr>
      <w:numPr>
        <w:numId w:val="3"/>
      </w:numPr>
      <w:tabs>
        <w:tab w:val="clear" w:pos="1361"/>
      </w:tabs>
    </w:pPr>
  </w:style>
  <w:style w:type="paragraph" w:styleId="ListBullet5">
    <w:name w:val="List Bullet 5"/>
    <w:basedOn w:val="List5"/>
    <w:rsid w:val="00640E37"/>
    <w:pPr>
      <w:numPr>
        <w:numId w:val="4"/>
      </w:numPr>
    </w:pPr>
  </w:style>
  <w:style w:type="paragraph" w:styleId="ListContinue2">
    <w:name w:val="List Continue 2"/>
    <w:basedOn w:val="List2"/>
    <w:rsid w:val="00640E37"/>
    <w:pPr>
      <w:ind w:firstLine="0"/>
    </w:pPr>
  </w:style>
  <w:style w:type="paragraph" w:styleId="ListContinue3">
    <w:name w:val="List Continue 3"/>
    <w:basedOn w:val="List3"/>
    <w:rsid w:val="00640E37"/>
    <w:pPr>
      <w:ind w:left="1021" w:firstLine="0"/>
    </w:pPr>
  </w:style>
  <w:style w:type="paragraph" w:styleId="ListContinue4">
    <w:name w:val="List Continue 4"/>
    <w:basedOn w:val="List4"/>
    <w:rsid w:val="00640E37"/>
    <w:pPr>
      <w:ind w:firstLine="0"/>
    </w:pPr>
  </w:style>
  <w:style w:type="paragraph" w:styleId="ListContinue5">
    <w:name w:val="List Continue 5"/>
    <w:basedOn w:val="List5"/>
    <w:rsid w:val="00640E37"/>
    <w:pPr>
      <w:ind w:firstLine="0"/>
    </w:pPr>
  </w:style>
  <w:style w:type="paragraph" w:styleId="ListNumber3">
    <w:name w:val="List Number 3"/>
    <w:basedOn w:val="List3"/>
    <w:rsid w:val="00640E37"/>
    <w:pPr>
      <w:numPr>
        <w:numId w:val="5"/>
      </w:numPr>
    </w:pPr>
  </w:style>
  <w:style w:type="paragraph" w:styleId="ListNumber4">
    <w:name w:val="List Number 4"/>
    <w:basedOn w:val="List4"/>
    <w:rsid w:val="00640E37"/>
    <w:pPr>
      <w:numPr>
        <w:numId w:val="6"/>
      </w:numPr>
    </w:pPr>
  </w:style>
  <w:style w:type="paragraph" w:styleId="ListNumber5">
    <w:name w:val="List Number 5"/>
    <w:basedOn w:val="List5"/>
    <w:rsid w:val="00640E37"/>
    <w:pPr>
      <w:numPr>
        <w:numId w:val="7"/>
      </w:numPr>
    </w:pPr>
  </w:style>
  <w:style w:type="paragraph" w:styleId="BlockText">
    <w:name w:val="Block Text"/>
    <w:basedOn w:val="Normal"/>
    <w:rsid w:val="00640E37"/>
    <w:pPr>
      <w:spacing w:after="120"/>
      <w:ind w:left="1440" w:right="1440"/>
    </w:pPr>
  </w:style>
  <w:style w:type="character" w:customStyle="1" w:styleId="Subscript">
    <w:name w:val="Subscript"/>
    <w:basedOn w:val="DefaultParagraphFont"/>
    <w:rsid w:val="00640E37"/>
    <w:rPr>
      <w:sz w:val="16"/>
      <w:vertAlign w:val="subscript"/>
    </w:rPr>
  </w:style>
  <w:style w:type="character" w:customStyle="1" w:styleId="Superscript">
    <w:name w:val="Superscript"/>
    <w:basedOn w:val="DefaultParagraphFont"/>
    <w:rsid w:val="00640E37"/>
    <w:rPr>
      <w:sz w:val="16"/>
      <w:vertAlign w:val="superscript"/>
    </w:rPr>
  </w:style>
  <w:style w:type="character" w:customStyle="1" w:styleId="Symbols">
    <w:name w:val="Symbols"/>
    <w:basedOn w:val="DefaultParagraphFont"/>
    <w:rsid w:val="00640E37"/>
    <w:rPr>
      <w:rFonts w:ascii="Symbol" w:hAnsi="Symbol"/>
    </w:rPr>
  </w:style>
  <w:style w:type="character" w:customStyle="1" w:styleId="MenuOptions">
    <w:name w:val="Menu Options"/>
    <w:basedOn w:val="DefaultParagraphFont"/>
    <w:rsid w:val="00640E37"/>
    <w:rPr>
      <w:rFonts w:ascii="Arial Narrow" w:hAnsi="Arial Narrow"/>
      <w:smallCaps/>
    </w:rPr>
  </w:style>
  <w:style w:type="character" w:customStyle="1" w:styleId="Buttons">
    <w:name w:val="Buttons"/>
    <w:basedOn w:val="DefaultParagraphFont"/>
    <w:rsid w:val="00640E37"/>
    <w:rPr>
      <w:b/>
    </w:rPr>
  </w:style>
  <w:style w:type="character" w:customStyle="1" w:styleId="Underlined">
    <w:name w:val="Underlined"/>
    <w:basedOn w:val="DefaultParagraphFont"/>
    <w:rsid w:val="00640E37"/>
    <w:rPr>
      <w:u w:val="single"/>
    </w:rPr>
  </w:style>
  <w:style w:type="paragraph" w:customStyle="1" w:styleId="TableBodyTextRight">
    <w:name w:val="Table Body Text Right"/>
    <w:basedOn w:val="TableBodyText"/>
    <w:rsid w:val="00640E37"/>
    <w:pPr>
      <w:widowControl w:val="0"/>
      <w:autoSpaceDE w:val="0"/>
      <w:autoSpaceDN w:val="0"/>
      <w:adjustRightInd w:val="0"/>
      <w:jc w:val="right"/>
    </w:pPr>
    <w:rPr>
      <w:rFonts w:cs="Arial"/>
      <w:szCs w:val="18"/>
    </w:rPr>
  </w:style>
  <w:style w:type="paragraph" w:customStyle="1" w:styleId="CopyrightText">
    <w:name w:val="Copyright Text"/>
    <w:basedOn w:val="BodyText"/>
    <w:rsid w:val="00640E37"/>
    <w:rPr>
      <w:sz w:val="18"/>
    </w:rPr>
  </w:style>
  <w:style w:type="paragraph" w:customStyle="1" w:styleId="BodySmallRight">
    <w:name w:val="Body Small Right"/>
    <w:basedOn w:val="BodyTextRight"/>
    <w:rsid w:val="00640E37"/>
    <w:rPr>
      <w:sz w:val="18"/>
      <w:szCs w:val="18"/>
    </w:rPr>
  </w:style>
  <w:style w:type="paragraph" w:customStyle="1" w:styleId="MarginEdition">
    <w:name w:val="Margin Edition"/>
    <w:basedOn w:val="MarginNote"/>
    <w:rsid w:val="00640E37"/>
    <w:pPr>
      <w:spacing w:before="0" w:after="0"/>
    </w:pPr>
    <w:rPr>
      <w:rFonts w:ascii="Times New Roman" w:hAnsi="Times New Roman"/>
      <w:color w:val="999999"/>
    </w:rPr>
  </w:style>
  <w:style w:type="paragraph" w:customStyle="1" w:styleId="Spacer">
    <w:name w:val="Spacer"/>
    <w:basedOn w:val="Normal"/>
    <w:rsid w:val="00640E37"/>
    <w:rPr>
      <w:sz w:val="2"/>
      <w:szCs w:val="2"/>
    </w:rPr>
  </w:style>
  <w:style w:type="character" w:customStyle="1" w:styleId="Small">
    <w:name w:val="Small"/>
    <w:basedOn w:val="DefaultParagraphFont"/>
    <w:rsid w:val="00640E37"/>
    <w:rPr>
      <w:sz w:val="16"/>
    </w:rPr>
  </w:style>
  <w:style w:type="paragraph" w:customStyle="1" w:styleId="WideTable">
    <w:name w:val="Wide Table"/>
    <w:basedOn w:val="Normal"/>
    <w:rsid w:val="00640E37"/>
    <w:pPr>
      <w:ind w:left="-1418"/>
    </w:pPr>
    <w:rPr>
      <w:sz w:val="2"/>
      <w:szCs w:val="2"/>
    </w:rPr>
  </w:style>
  <w:style w:type="character" w:styleId="PageNumber">
    <w:name w:val="page number"/>
    <w:basedOn w:val="DefaultParagraphFont"/>
    <w:rsid w:val="00640E37"/>
  </w:style>
  <w:style w:type="paragraph" w:styleId="Quote">
    <w:name w:val="Quote"/>
    <w:basedOn w:val="Heading1"/>
    <w:link w:val="QuoteChar"/>
    <w:qFormat/>
    <w:rsid w:val="00640E37"/>
    <w:rPr>
      <w:b w:val="0"/>
      <w:sz w:val="72"/>
      <w:szCs w:val="72"/>
      <w:lang w:val="en-NZ"/>
    </w:rPr>
  </w:style>
  <w:style w:type="character" w:customStyle="1" w:styleId="QuoteChar">
    <w:name w:val="Quote Char"/>
    <w:basedOn w:val="DefaultParagraphFont"/>
    <w:link w:val="Quote"/>
    <w:rsid w:val="00640E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E37"/>
    <w:pPr>
      <w:pageBreakBefore/>
    </w:pPr>
  </w:style>
  <w:style w:type="paragraph" w:customStyle="1" w:styleId="Border">
    <w:name w:val="Border"/>
    <w:basedOn w:val="Normal"/>
    <w:qFormat/>
    <w:rsid w:val="00640E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E37"/>
    <w:rPr>
      <w:b/>
      <w:bCs/>
      <w:i/>
      <w:iCs/>
      <w:color w:val="auto"/>
    </w:rPr>
  </w:style>
  <w:style w:type="paragraph" w:styleId="IntenseQuote">
    <w:name w:val="Intense Quote"/>
    <w:basedOn w:val="Normal"/>
    <w:next w:val="Normal"/>
    <w:link w:val="IntenseQuoteChar"/>
    <w:uiPriority w:val="30"/>
    <w:qFormat/>
    <w:rsid w:val="00640E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E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E37"/>
    <w:rPr>
      <w:smallCaps/>
      <w:color w:val="auto"/>
      <w:u w:val="single"/>
    </w:rPr>
  </w:style>
  <w:style w:type="character" w:styleId="IntenseReference">
    <w:name w:val="Intense Reference"/>
    <w:basedOn w:val="DefaultParagraphFont"/>
    <w:uiPriority w:val="32"/>
    <w:qFormat/>
    <w:rsid w:val="00640E37"/>
    <w:rPr>
      <w:b/>
      <w:bCs/>
      <w:smallCaps/>
      <w:color w:val="auto"/>
      <w:spacing w:val="5"/>
      <w:u w:val="single"/>
    </w:rPr>
  </w:style>
  <w:style w:type="paragraph" w:customStyle="1" w:styleId="2ColumnHeading">
    <w:name w:val="2Column Heading"/>
    <w:basedOn w:val="BodyText"/>
    <w:qFormat/>
    <w:rsid w:val="00640E37"/>
    <w:pPr>
      <w:spacing w:after="60"/>
      <w:ind w:left="-2268"/>
    </w:pPr>
    <w:rPr>
      <w:b/>
    </w:rPr>
  </w:style>
  <w:style w:type="paragraph" w:customStyle="1" w:styleId="Heading1TOC">
    <w:name w:val="Heading1 TOC"/>
    <w:basedOn w:val="Normal"/>
    <w:qFormat/>
    <w:rsid w:val="00640E37"/>
    <w:pPr>
      <w:spacing w:before="240" w:after="120"/>
    </w:pPr>
    <w:rPr>
      <w:rFonts w:ascii="Times New Roman" w:hAnsi="Times New Roman"/>
      <w:b/>
      <w:sz w:val="32"/>
    </w:rPr>
  </w:style>
  <w:style w:type="paragraph" w:customStyle="1" w:styleId="Heading2TOC">
    <w:name w:val="Heading2 TOC"/>
    <w:basedOn w:val="Normal"/>
    <w:qFormat/>
    <w:rsid w:val="00640E37"/>
    <w:pPr>
      <w:spacing w:before="240" w:after="60"/>
    </w:pPr>
    <w:rPr>
      <w:rFonts w:ascii="Times New Roman" w:hAnsi="Times New Roman"/>
      <w:b/>
      <w:sz w:val="28"/>
    </w:rPr>
  </w:style>
  <w:style w:type="character" w:customStyle="1" w:styleId="Underline">
    <w:name w:val="Underline"/>
    <w:basedOn w:val="DefaultParagraphFont"/>
    <w:qFormat/>
    <w:rsid w:val="00640E37"/>
    <w:rPr>
      <w:u w:val="single"/>
    </w:rPr>
  </w:style>
  <w:style w:type="character" w:customStyle="1" w:styleId="BoldandItalics">
    <w:name w:val="Bold and Italics"/>
    <w:qFormat/>
    <w:rsid w:val="00640E37"/>
    <w:rPr>
      <w:b/>
      <w:i/>
      <w:u w:val="none"/>
    </w:rPr>
  </w:style>
  <w:style w:type="paragraph" w:styleId="BalloonText">
    <w:name w:val="Balloon Text"/>
    <w:basedOn w:val="Normal"/>
    <w:link w:val="BalloonTextChar"/>
    <w:rsid w:val="00640E37"/>
    <w:rPr>
      <w:rFonts w:ascii="Tahoma" w:hAnsi="Tahoma" w:cs="Tahoma"/>
      <w:sz w:val="16"/>
      <w:szCs w:val="16"/>
    </w:rPr>
  </w:style>
  <w:style w:type="character" w:customStyle="1" w:styleId="BalloonTextChar">
    <w:name w:val="Balloon Text Char"/>
    <w:basedOn w:val="DefaultParagraphFont"/>
    <w:link w:val="BalloonText"/>
    <w:rsid w:val="00640E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E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0E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E37"/>
    <w:rPr>
      <w:b/>
      <w:color w:val="660033"/>
      <w:spacing w:val="0"/>
    </w:rPr>
  </w:style>
  <w:style w:type="paragraph" w:customStyle="1" w:styleId="Nameditemlist">
    <w:name w:val="Named item list"/>
    <w:basedOn w:val="BodyText"/>
    <w:qFormat/>
    <w:rsid w:val="00640E37"/>
    <w:pPr>
      <w:tabs>
        <w:tab w:val="left" w:pos="2835"/>
      </w:tabs>
      <w:ind w:left="2835" w:hanging="2835"/>
    </w:pPr>
  </w:style>
  <w:style w:type="paragraph" w:customStyle="1" w:styleId="BodyTextnopadding">
    <w:name w:val="Body Text no padding"/>
    <w:basedOn w:val="BodyText"/>
    <w:qFormat/>
    <w:rsid w:val="00640E37"/>
    <w:pPr>
      <w:spacing w:before="0" w:after="0"/>
    </w:pPr>
  </w:style>
  <w:style w:type="paragraph" w:customStyle="1" w:styleId="BodyTextBold">
    <w:name w:val="Body Text Bold"/>
    <w:basedOn w:val="BodyText"/>
    <w:qFormat/>
    <w:rsid w:val="00640E37"/>
    <w:rPr>
      <w:b/>
    </w:rPr>
  </w:style>
  <w:style w:type="character" w:styleId="Hyperlink">
    <w:name w:val="Hyperlink"/>
    <w:basedOn w:val="DefaultParagraphFont"/>
    <w:uiPriority w:val="99"/>
    <w:unhideWhenUsed/>
    <w:rsid w:val="005467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1124</Words>
  <Characters>7534</Characters>
  <Application>Microsoft Office Word</Application>
  <DocSecurity>0</DocSecurity>
  <Lines>269</Lines>
  <Paragraphs>180</Paragraphs>
  <ScaleCrop>false</ScaleCrop>
  <Company>Author-it Software Corporation Ltd.</Company>
  <LinksUpToDate>false</LinksUpToDate>
  <CharactersWithSpaces>8478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MARC013 Operate auxiliary machinery systems up to 1500 kW</dc:title>
  <dc:subject>Approved</dc:subject>
  <dc:creator>Industry Skills Australia</dc:creator>
  <cp:keywords>Release: 1</cp:keywords>
  <dc:description>Review Date: 12 April 2008</dc:description>
  <cp:lastModifiedBy>HSD_TPCMSd.prod</cp:lastModifiedBy>
  <cp:revision>3</cp:revision>
  <dcterms:created xsi:type="dcterms:W3CDTF">2025-03-01T20:38:00Z</dcterms:created>
  <dcterms:modified xsi:type="dcterms:W3CDTF">2025-03-01T20:38:00Z</dcterms:modified>
</cp:coreProperties>
</file>