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D63" w:rsidP="002B3D63">
      <w:pPr>
        <w:pStyle w:val="Title"/>
      </w:pPr>
      <w:r>
        <w:fldChar w:fldCharType="begin"/>
      </w:r>
      <w:r>
        <w:instrText xml:space="preserve"> TITLE   \* MERGEFORMAT </w:instrText>
      </w:r>
      <w:r>
        <w:fldChar w:fldCharType="separate"/>
      </w:r>
      <w:r>
        <w:t>MARC011 Manage a propulsion unit using appropriate engine systems and support services</w:t>
      </w:r>
      <w:r>
        <w:fldChar w:fldCharType="end"/>
      </w:r>
    </w:p>
    <w:p w:rsidR="002B3D63" w:rsidP="002B3D63">
      <w:pPr>
        <w:pStyle w:val="Version"/>
        <w:sectPr w:rsidSect="002B17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17D3" w:rsidP="002B17D3">
      <w:pPr>
        <w:pStyle w:val="SuperHeading"/>
      </w:pPr>
      <w:r w:rsidRPr="002B17D3">
        <w:t>MARC011 Manage a propulsion unit using appropriate engine systems and support services</w:t>
      </w:r>
    </w:p>
    <w:p w:rsidR="00000000" w:rsidRPr="002B17D3" w:rsidP="002B17D3">
      <w:pPr>
        <w:pStyle w:val="Heading1"/>
      </w:pPr>
      <w:bookmarkStart w:id="1" w:name="O_634114"/>
      <w:bookmarkEnd w:id="1"/>
      <w:r w:rsidRPr="002B17D3">
        <w:t>Modification History</w:t>
      </w:r>
    </w:p>
    <w:p w:rsidR="00000000" w:rsidRPr="002B17D3" w:rsidP="002B3D63">
      <w:pPr>
        <w:pStyle w:val="BodyText"/>
      </w:pPr>
      <w:r w:rsidRPr="002B17D3">
        <w:t>Release 2. Range of Conditions updated to include relevant information.</w:t>
      </w:r>
    </w:p>
    <w:p w:rsidR="00000000" w:rsidRPr="002B17D3" w:rsidP="002B3D63">
      <w:pPr>
        <w:pStyle w:val="BodyText"/>
      </w:pPr>
      <w:r w:rsidRPr="002B17D3">
        <w:t>Release 1. New unit of competency.</w:t>
      </w:r>
    </w:p>
    <w:p w:rsidR="00000000" w:rsidRPr="002B17D3" w:rsidP="002B17D3">
      <w:pPr>
        <w:pStyle w:val="Heading1"/>
      </w:pPr>
      <w:bookmarkStart w:id="2" w:name="O_634113"/>
      <w:bookmarkEnd w:id="2"/>
      <w:r w:rsidRPr="002B17D3">
        <w:t>Application</w:t>
      </w:r>
    </w:p>
    <w:p w:rsidR="00000000" w:rsidRPr="002B17D3" w:rsidP="002B3D63">
      <w:pPr>
        <w:pStyle w:val="BodyText"/>
      </w:pPr>
      <w:r w:rsidRPr="002B17D3">
        <w:t>This unit involves the skills and knowledge required to operate a propulsion unit using appropriate engine systems and support services according to technical specifications and safe operating limits.</w:t>
      </w:r>
    </w:p>
    <w:p w:rsidR="00000000" w:rsidRPr="002B17D3" w:rsidP="002B3D63">
      <w:pPr>
        <w:pStyle w:val="BodyText"/>
      </w:pPr>
      <w:r w:rsidRPr="002B17D3">
        <w:t>This unit applies to people working in the</w:t>
      </w:r>
      <w:r w:rsidRPr="002B17D3">
        <w:t xml:space="preserve"> maritime industry on a range of vessels up to 80 metres.</w:t>
      </w:r>
    </w:p>
    <w:p w:rsidR="00000000" w:rsidRPr="002B17D3" w:rsidP="002B3D63">
      <w:pPr>
        <w:pStyle w:val="BodyText"/>
      </w:pPr>
      <w:r w:rsidRPr="002B17D3">
        <w:t>This unit has links to legislative and certification requirements.</w:t>
      </w:r>
    </w:p>
    <w:p w:rsidR="00000000" w:rsidRPr="002B17D3" w:rsidP="002B17D3">
      <w:pPr>
        <w:pStyle w:val="Heading1"/>
      </w:pPr>
      <w:bookmarkStart w:id="3" w:name="O_634112"/>
      <w:bookmarkEnd w:id="3"/>
      <w:r w:rsidRPr="002B17D3">
        <w:t>Pre-requisite Unit</w:t>
      </w:r>
    </w:p>
    <w:p w:rsidR="00000000" w:rsidRPr="002B17D3" w:rsidP="002B3D63">
      <w:pPr>
        <w:pStyle w:val="BodyText"/>
      </w:pPr>
      <w:r w:rsidRPr="002B17D3">
        <w:t>Not applicable.</w:t>
      </w:r>
    </w:p>
    <w:p w:rsidR="00000000" w:rsidRPr="002B17D3" w:rsidP="002B17D3">
      <w:pPr>
        <w:pStyle w:val="Heading1"/>
      </w:pPr>
      <w:bookmarkStart w:id="4" w:name="O_634111"/>
      <w:bookmarkEnd w:id="4"/>
      <w:r w:rsidRPr="002B17D3">
        <w:t>Competency Field</w:t>
      </w:r>
    </w:p>
    <w:p w:rsidR="00000000" w:rsidRPr="002B17D3" w:rsidP="002B3D63">
      <w:pPr>
        <w:pStyle w:val="BodyText"/>
      </w:pPr>
      <w:r w:rsidRPr="002B17D3">
        <w:t>C – Equipment Operations</w:t>
      </w:r>
    </w:p>
    <w:p w:rsidR="00000000" w:rsidRPr="002B17D3" w:rsidP="002B17D3">
      <w:pPr>
        <w:pStyle w:val="Heading1"/>
      </w:pPr>
      <w:bookmarkStart w:id="5" w:name="O_634110"/>
      <w:bookmarkEnd w:id="5"/>
      <w:r w:rsidRPr="002B17D3">
        <w:t>Un</w:t>
      </w:r>
      <w:r w:rsidRPr="002B17D3">
        <w:t>it Sector</w:t>
      </w:r>
    </w:p>
    <w:p w:rsidR="00000000" w:rsidRPr="002B17D3" w:rsidP="002B3D63">
      <w:pPr>
        <w:pStyle w:val="BodyText"/>
      </w:pPr>
      <w:r w:rsidRPr="002B17D3">
        <w:t>Not applicable.</w:t>
      </w:r>
    </w:p>
    <w:p w:rsidR="00000000" w:rsidRPr="002B17D3" w:rsidP="002B17D3">
      <w:pPr>
        <w:pStyle w:val="Heading1"/>
      </w:pPr>
      <w:bookmarkStart w:id="6" w:name="O_634109"/>
      <w:bookmarkEnd w:id="6"/>
      <w:r w:rsidRPr="002B17D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B3D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Performance criteria describe the performance needed to demonstrate achievement of the element.</w:t>
            </w:r>
          </w:p>
        </w:tc>
      </w:tr>
      <w:tr w:rsidTr="002B3D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1.1</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Routine pre-operational checks of propulsion unit, engine systems and support services are completed prior to use according to manufacturer specifications and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1.2</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Propulsion unit, engine systems and support services are calibra</w:t>
            </w:r>
            <w:r w:rsidRPr="002B17D3">
              <w:t>ted or set up correctly</w:t>
            </w:r>
          </w:p>
        </w:tc>
      </w:tr>
      <w:tr w:rsidTr="002B3D63">
        <w:tblPrEx>
          <w:tblW w:w="9499" w:type="dxa"/>
          <w:tblLayout w:type="fixed"/>
          <w:tblCellMar>
            <w:left w:w="62" w:type="dxa"/>
            <w:right w:w="62" w:type="dxa"/>
          </w:tblCellMar>
          <w:tblLook w:val="0000"/>
        </w:tblPrEx>
        <w:trPr>
          <w:trHeight w:val="60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1.3</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Faults or malfunctions are identified and reported according to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1.4</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Work health and safety (WHS)/occupational health and safety (OHS) hazards in the work area are identified and risk is assessed and reported according to organisational procedures</w:t>
            </w:r>
          </w:p>
        </w:tc>
      </w:tr>
      <w:tr w:rsidTr="002B3D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rPr>
                <w:rStyle w:val="SpecialBold"/>
              </w:rPr>
              <w:t>Operate propulsion unit, engine systems and support services</w:t>
            </w: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2.1</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 xml:space="preserve">Risks to </w:t>
            </w:r>
            <w:r w:rsidRPr="002B17D3">
              <w:t>self, others and the environment are identified according to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2.2</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Suitable personal protective equipment is selected and used according to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2.3</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Controls of propulsion unit, engine systems and support services are operated in a safe and controlled manner</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2.4</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Performance and efficiency of propulsion unit, engine systems and support services operations is monitored</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2.5</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Safe operational practices are used to anticipate and control hazards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2.6</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Adverse sea and weather conditions that may impact on operation of propulsion unit, engine systems and support services are identified and operational practices are adjusted to ma</w:t>
            </w:r>
            <w:r w:rsidRPr="002B17D3">
              <w:t>intain safety of vessel and personnel</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2.7</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Procedures to be undertaken in the event of emergencies are recognised and implemented</w:t>
            </w:r>
          </w:p>
        </w:tc>
      </w:tr>
      <w:tr w:rsidTr="002B3D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rPr>
                <w:rStyle w:val="SpecialBold"/>
              </w:rPr>
              <w:t>Complete operations and check propulsion unit, engine systems and support services</w:t>
            </w: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3.1</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Shut-down procedures are conducted</w:t>
            </w:r>
            <w:r w:rsidRPr="002B17D3">
              <w:t xml:space="preserve"> according to manufacturer instructions and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3.2</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Malfunctions, faults, irregular performance or damage to propulsion unit, engine systems and support services are reported according to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3.3</w:t>
            </w:r>
          </w:p>
        </w:tc>
        <w:tc>
          <w:tcPr>
            <w:tcW w:w="604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Propulsion unit, engine systems and support services are cleaned and secured according to organisational procedures</w:t>
            </w:r>
          </w:p>
        </w:tc>
      </w:tr>
      <w:tr w:rsidTr="002B3D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3.4</w:t>
            </w:r>
          </w:p>
        </w:tc>
        <w:tc>
          <w:tcPr>
            <w:tcW w:w="6045" w:type="dxa"/>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t>Operational records are completed according to organisational procedures</w:t>
            </w:r>
          </w:p>
        </w:tc>
      </w:tr>
    </w:tbl>
    <w:p w:rsidR="00000000" w:rsidRPr="002B17D3" w:rsidP="002B17D3">
      <w:pPr>
        <w:pStyle w:val="BodyText"/>
      </w:pPr>
    </w:p>
    <w:p w:rsidR="00000000" w:rsidRPr="002B17D3" w:rsidP="002B17D3">
      <w:pPr>
        <w:pStyle w:val="AllowPageBreak"/>
      </w:pPr>
    </w:p>
    <w:p w:rsidR="00000000" w:rsidRPr="002B17D3" w:rsidP="002B17D3">
      <w:pPr>
        <w:pStyle w:val="Heading1"/>
      </w:pPr>
      <w:bookmarkStart w:id="7" w:name="O_634108"/>
      <w:bookmarkEnd w:id="7"/>
      <w:r w:rsidRPr="002B17D3">
        <w:t>Foundation Skills</w:t>
      </w:r>
    </w:p>
    <w:tbl>
      <w:tblPr>
        <w:tblW w:w="9498" w:type="dxa"/>
        <w:tblLayout w:type="fixed"/>
        <w:tblCellMar>
          <w:left w:w="62" w:type="dxa"/>
          <w:right w:w="62" w:type="dxa"/>
        </w:tblCellMar>
        <w:tblLook w:val="0000"/>
      </w:tblPr>
      <w:tblGrid>
        <w:gridCol w:w="9498"/>
      </w:tblGrid>
      <w:tr w:rsidTr="002B17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This section describes those language, literacy, numeracy and employment skills that are essential to performance.</w:t>
            </w:r>
          </w:p>
        </w:tc>
      </w:tr>
      <w:tr w:rsidTr="002B17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t xml:space="preserve">Foundation skills essential to performance are explicit in the performance criteria of this unit of competency. </w:t>
            </w:r>
          </w:p>
        </w:tc>
      </w:tr>
    </w:tbl>
    <w:p w:rsidR="00000000" w:rsidRPr="002B17D3" w:rsidP="002B17D3">
      <w:pPr>
        <w:pStyle w:val="BodyText"/>
      </w:pPr>
    </w:p>
    <w:p w:rsidR="00000000" w:rsidRPr="002B17D3" w:rsidP="002B17D3">
      <w:pPr>
        <w:pStyle w:val="AllowPageBreak"/>
      </w:pPr>
    </w:p>
    <w:p w:rsidR="00000000" w:rsidRPr="002B17D3" w:rsidP="002B17D3">
      <w:pPr>
        <w:pStyle w:val="Heading1"/>
      </w:pPr>
      <w:bookmarkStart w:id="8" w:name="O_634107"/>
      <w:bookmarkEnd w:id="8"/>
      <w:r w:rsidRPr="002B17D3">
        <w:t>Range of</w:t>
      </w:r>
      <w:r w:rsidRPr="002B17D3">
        <w:t xml:space="preserve"> Conditions</w:t>
      </w:r>
    </w:p>
    <w:tbl>
      <w:tblPr>
        <w:tblW w:w="9498" w:type="dxa"/>
        <w:tblLayout w:type="fixed"/>
        <w:tblCellMar>
          <w:left w:w="62" w:type="dxa"/>
          <w:right w:w="62" w:type="dxa"/>
        </w:tblCellMar>
        <w:tblLook w:val="0000"/>
      </w:tblPr>
      <w:tblGrid>
        <w:gridCol w:w="2735"/>
        <w:gridCol w:w="6763"/>
      </w:tblGrid>
      <w:tr w:rsidTr="002B17D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B17D3" w:rsidP="002B17D3">
            <w:pPr>
              <w:pStyle w:val="BodyText"/>
            </w:pPr>
            <w:r w:rsidRPr="002B17D3">
              <w:t>Specifies different work environments and conditions that may affect performance. Essential operating conditions that may be present (depending on the work situation, needs of the candidate, accessibility of the item, and local industry and reg</w:t>
            </w:r>
            <w:r w:rsidRPr="002B17D3">
              <w:t>ional contexts) are included.</w:t>
            </w:r>
          </w:p>
          <w:p w:rsidR="00000000" w:rsidP="002B17D3">
            <w:pPr>
              <w:pStyle w:val="BodyText"/>
              <w:rPr>
                <w:lang w:val="en-NZ"/>
              </w:rPr>
            </w:pPr>
            <w:r w:rsidRPr="002B17D3">
              <w:t>Range is restricted to essential operating conditions and any other variables essential to the work environment.</w:t>
            </w: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Propulsion unit and engine systems must include:</w:t>
            </w:r>
          </w:p>
        </w:tc>
        <w:tc>
          <w:tcPr>
            <w:tcW w:w="6763" w:type="dxa"/>
            <w:tcBorders>
              <w:top w:val="nil"/>
              <w:left w:val="nil"/>
              <w:bottom w:val="nil"/>
              <w:right w:val="nil"/>
            </w:tcBorders>
            <w:tcMar>
              <w:top w:w="0" w:type="dxa"/>
              <w:left w:w="62" w:type="dxa"/>
              <w:bottom w:w="0" w:type="dxa"/>
              <w:right w:w="62" w:type="dxa"/>
            </w:tcMar>
          </w:tcPr>
          <w:p w:rsidR="00000000" w:rsidRPr="002B17D3" w:rsidP="002B17D3">
            <w:pPr>
              <w:pStyle w:val="ListBullet"/>
            </w:pPr>
            <w:r w:rsidRPr="002B17D3">
              <w:t>ancillary systems and controls</w:t>
            </w:r>
          </w:p>
          <w:p w:rsidR="00000000" w:rsidRPr="002B17D3" w:rsidP="002B17D3">
            <w:pPr>
              <w:pStyle w:val="ListBullet"/>
            </w:pPr>
            <w:r w:rsidRPr="002B17D3">
              <w:t>bow and stern thrusters units</w:t>
            </w:r>
          </w:p>
          <w:p w:rsidR="00000000" w:rsidRPr="002B17D3" w:rsidP="002B17D3">
            <w:pPr>
              <w:pStyle w:val="ListBullet"/>
            </w:pPr>
            <w:r w:rsidRPr="002B17D3">
              <w:t>controllable pitch propellers (CPP)</w:t>
            </w:r>
          </w:p>
          <w:p w:rsidR="00000000" w:rsidRPr="002B17D3" w:rsidP="002B17D3">
            <w:pPr>
              <w:pStyle w:val="ListBullet"/>
            </w:pPr>
            <w:r w:rsidRPr="002B17D3">
              <w:t>diesel engines</w:t>
            </w:r>
          </w:p>
          <w:p w:rsidR="00000000" w:rsidRPr="002B17D3" w:rsidP="002B17D3">
            <w:pPr>
              <w:pStyle w:val="ListBullet"/>
            </w:pPr>
            <w:r w:rsidRPr="002B17D3">
              <w:t>engine systems and controls</w:t>
            </w:r>
          </w:p>
          <w:p w:rsidR="00000000" w:rsidRPr="002B17D3" w:rsidP="002B17D3">
            <w:pPr>
              <w:pStyle w:val="ListBullet"/>
            </w:pPr>
            <w:r w:rsidRPr="002B17D3">
              <w:t>gearing systems</w:t>
            </w:r>
          </w:p>
          <w:p w:rsidR="00000000" w:rsidRPr="002B17D3" w:rsidP="002B17D3">
            <w:pPr>
              <w:pStyle w:val="ListBullet"/>
            </w:pPr>
            <w:r w:rsidRPr="002B17D3">
              <w:t>hydraulic systems and controls</w:t>
            </w:r>
          </w:p>
          <w:p w:rsidR="00000000" w:rsidRPr="002B17D3" w:rsidP="002B17D3">
            <w:pPr>
              <w:pStyle w:val="ListBullet"/>
            </w:pPr>
            <w:r w:rsidRPr="002B17D3">
              <w:t>performance indicators</w:t>
            </w:r>
          </w:p>
          <w:p w:rsidR="00000000" w:rsidRPr="002B17D3" w:rsidP="002B17D3">
            <w:pPr>
              <w:pStyle w:val="ListBullet"/>
            </w:pPr>
            <w:r w:rsidRPr="002B17D3">
              <w:t>power generating units and controls</w:t>
            </w:r>
          </w:p>
          <w:p w:rsidR="00000000" w:rsidRPr="002B17D3" w:rsidP="002B17D3">
            <w:pPr>
              <w:pStyle w:val="ListBullet"/>
            </w:pPr>
            <w:r w:rsidRPr="002B17D3">
              <w:t>propeller shafting arrangements</w:t>
            </w:r>
          </w:p>
          <w:p w:rsidR="00000000" w:rsidRPr="002B17D3" w:rsidP="002B17D3">
            <w:pPr>
              <w:pStyle w:val="ListBullet"/>
            </w:pPr>
            <w:r w:rsidRPr="002B17D3">
              <w:t>pumps and pumping systems</w:t>
            </w:r>
          </w:p>
          <w:p w:rsidR="00000000" w:rsidRPr="002B17D3" w:rsidP="002B17D3">
            <w:pPr>
              <w:pStyle w:val="ListBullet"/>
            </w:pPr>
            <w:r w:rsidRPr="002B17D3">
              <w:t xml:space="preserve">safety alarm </w:t>
            </w:r>
            <w:r w:rsidRPr="002B17D3">
              <w:t xml:space="preserve">systems </w:t>
            </w:r>
          </w:p>
          <w:p w:rsidR="00000000" w:rsidRPr="002B17D3" w:rsidP="002B17D3">
            <w:pPr>
              <w:pStyle w:val="ListBullet"/>
            </w:pPr>
            <w:r w:rsidRPr="002B17D3">
              <w:t>speed and fuel consumption indicators</w:t>
            </w:r>
          </w:p>
          <w:p w:rsidR="00000000" w:rsidP="002B17D3">
            <w:pPr>
              <w:pStyle w:val="ListBullet"/>
              <w:rPr>
                <w:lang w:val="en-NZ"/>
              </w:rPr>
            </w:pPr>
            <w:r w:rsidRPr="002B17D3">
              <w:t>steering gear</w:t>
            </w: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Support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B17D3" w:rsidP="002B17D3">
            <w:pPr>
              <w:pStyle w:val="ListBullet"/>
            </w:pPr>
            <w:r w:rsidRPr="002B17D3">
              <w:t>air conditioning systems</w:t>
            </w:r>
          </w:p>
          <w:p w:rsidR="00000000" w:rsidRPr="002B17D3" w:rsidP="002B17D3">
            <w:pPr>
              <w:pStyle w:val="ListBullet"/>
            </w:pPr>
            <w:r w:rsidRPr="002B17D3">
              <w:t>air starting systems</w:t>
            </w:r>
          </w:p>
          <w:p w:rsidR="00000000" w:rsidRPr="002B17D3" w:rsidP="002B17D3">
            <w:pPr>
              <w:pStyle w:val="ListBullet"/>
            </w:pPr>
            <w:r w:rsidRPr="002B17D3">
              <w:t>bilge systems</w:t>
            </w:r>
          </w:p>
          <w:p w:rsidR="00000000" w:rsidRPr="002B17D3" w:rsidP="002B17D3">
            <w:pPr>
              <w:pStyle w:val="ListBullet"/>
            </w:pPr>
            <w:r w:rsidRPr="002B17D3">
              <w:t>cooling water systems</w:t>
            </w:r>
          </w:p>
          <w:p w:rsidR="00000000" w:rsidRPr="002B17D3" w:rsidP="002B17D3">
            <w:pPr>
              <w:pStyle w:val="ListBullet"/>
            </w:pPr>
            <w:r w:rsidRPr="002B17D3">
              <w:t xml:space="preserve">fire detection and suppression systems </w:t>
            </w:r>
          </w:p>
          <w:p w:rsidR="00000000" w:rsidRPr="002B17D3" w:rsidP="002B17D3">
            <w:pPr>
              <w:pStyle w:val="ListBullet"/>
            </w:pPr>
            <w:r w:rsidRPr="002B17D3">
              <w:t>fuel pumps, lines and tanks</w:t>
            </w:r>
          </w:p>
          <w:p w:rsidR="00000000" w:rsidRPr="002B17D3" w:rsidP="002B17D3">
            <w:pPr>
              <w:pStyle w:val="ListBullet"/>
            </w:pPr>
            <w:r w:rsidRPr="002B17D3">
              <w:t>lubrication systems</w:t>
            </w:r>
          </w:p>
          <w:p w:rsidR="00000000" w:rsidRPr="002B17D3" w:rsidP="002B17D3">
            <w:pPr>
              <w:pStyle w:val="ListBullet"/>
            </w:pPr>
            <w:r w:rsidRPr="002B17D3">
              <w:t>refrigeration systems</w:t>
            </w:r>
          </w:p>
          <w:p w:rsidR="00000000" w:rsidRPr="002B17D3" w:rsidP="002B17D3">
            <w:pPr>
              <w:pStyle w:val="ListBullet"/>
            </w:pPr>
            <w:r w:rsidRPr="002B17D3">
              <w:t xml:space="preserve">steering gear systems </w:t>
            </w:r>
          </w:p>
          <w:p w:rsidR="00000000" w:rsidRPr="002B17D3" w:rsidP="002B17D3">
            <w:pPr>
              <w:pStyle w:val="ListBullet"/>
            </w:pPr>
            <w:r w:rsidRPr="002B17D3">
              <w:t>waste management and pollution control systems</w:t>
            </w:r>
          </w:p>
          <w:p w:rsidR="00000000" w:rsidP="002B17D3">
            <w:pPr>
              <w:pStyle w:val="ListBullet"/>
              <w:rPr>
                <w:lang w:val="en-NZ"/>
              </w:rPr>
            </w:pPr>
            <w:r w:rsidRPr="002B17D3">
              <w:t>water pumping systems</w:t>
            </w: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Emergencies must include:</w:t>
            </w:r>
          </w:p>
        </w:tc>
        <w:tc>
          <w:tcPr>
            <w:tcW w:w="6763" w:type="dxa"/>
            <w:tcBorders>
              <w:top w:val="nil"/>
              <w:left w:val="nil"/>
              <w:bottom w:val="nil"/>
              <w:right w:val="nil"/>
            </w:tcBorders>
            <w:tcMar>
              <w:top w:w="0" w:type="dxa"/>
              <w:left w:w="62" w:type="dxa"/>
              <w:bottom w:w="0" w:type="dxa"/>
              <w:right w:w="62" w:type="dxa"/>
            </w:tcMar>
          </w:tcPr>
          <w:p w:rsidR="00000000" w:rsidRPr="002B17D3" w:rsidP="002B17D3">
            <w:pPr>
              <w:pStyle w:val="ListBullet"/>
            </w:pPr>
            <w:r w:rsidRPr="002B17D3">
              <w:t xml:space="preserve">fire or explosion </w:t>
            </w:r>
          </w:p>
          <w:p w:rsidR="00000000" w:rsidRPr="002B17D3" w:rsidP="002B17D3">
            <w:pPr>
              <w:pStyle w:val="ListBullet"/>
            </w:pPr>
            <w:r w:rsidRPr="002B17D3">
              <w:t>flooding</w:t>
            </w:r>
          </w:p>
          <w:p w:rsidR="00000000" w:rsidRPr="002B17D3" w:rsidP="002B17D3">
            <w:pPr>
              <w:pStyle w:val="ListBullet"/>
            </w:pPr>
            <w:r w:rsidRPr="002B17D3">
              <w:t>loss of:</w:t>
            </w:r>
          </w:p>
          <w:p w:rsidR="00000000" w:rsidRPr="002B17D3" w:rsidP="002B17D3">
            <w:pPr>
              <w:pStyle w:val="ListBullet2"/>
            </w:pPr>
            <w:r w:rsidRPr="002B17D3">
              <w:t>propulsion</w:t>
            </w:r>
          </w:p>
          <w:p w:rsidR="00000000" w:rsidRPr="002B17D3" w:rsidP="002B17D3">
            <w:pPr>
              <w:pStyle w:val="ListBullet2"/>
            </w:pPr>
            <w:r w:rsidRPr="002B17D3">
              <w:t>electrical power</w:t>
            </w:r>
          </w:p>
          <w:p w:rsidR="00000000" w:rsidP="002B17D3">
            <w:pPr>
              <w:pStyle w:val="ListBullet2"/>
              <w:rPr>
                <w:lang w:val="en-NZ"/>
              </w:rPr>
            </w:pPr>
            <w:r w:rsidRPr="002B17D3">
              <w:t>steering</w:t>
            </w: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p>
        </w:tc>
      </w:tr>
      <w:tr w:rsidTr="002B17D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B17D3">
            <w:pPr>
              <w:pStyle w:val="BodyText"/>
              <w:rPr>
                <w:lang w:val="en-NZ"/>
              </w:rPr>
            </w:pPr>
            <w:r w:rsidRPr="002B17D3">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2B17D3" w:rsidP="002B17D3">
            <w:pPr>
              <w:pStyle w:val="ListBullet"/>
            </w:pPr>
            <w:r w:rsidRPr="002B17D3">
              <w:t>instructions of relevant maritime authorities</w:t>
            </w:r>
          </w:p>
          <w:p w:rsidR="00000000" w:rsidRPr="002B17D3" w:rsidP="002B17D3">
            <w:pPr>
              <w:pStyle w:val="ListBullet"/>
            </w:pPr>
            <w:r w:rsidRPr="002B17D3">
              <w:t xml:space="preserve">log books </w:t>
            </w:r>
          </w:p>
          <w:p w:rsidR="00000000" w:rsidRPr="002B17D3" w:rsidP="002B17D3">
            <w:pPr>
              <w:pStyle w:val="ListBullet"/>
            </w:pPr>
            <w:r w:rsidRPr="002B17D3">
              <w:t>operational orders from the organisation’s safety management system</w:t>
            </w:r>
          </w:p>
          <w:p w:rsidR="00000000" w:rsidRPr="002B17D3" w:rsidP="002B17D3">
            <w:pPr>
              <w:pStyle w:val="ListBullet"/>
            </w:pPr>
            <w:r w:rsidRPr="002B17D3">
              <w:t>plant and equipment manufacturer instructions and recommended procedures</w:t>
            </w:r>
          </w:p>
          <w:p w:rsidR="00000000" w:rsidRPr="002B17D3" w:rsidP="002B17D3">
            <w:pPr>
              <w:pStyle w:val="ListBullet"/>
            </w:pPr>
            <w:r w:rsidRPr="002B17D3">
              <w:t xml:space="preserve">relevant sections of state and territory maritime regulations, National Standard for Commercial Vessels (NCSV) and Uniform Shipping Laws (USL) Code related to operation of propulsion </w:t>
            </w:r>
            <w:r w:rsidRPr="002B17D3">
              <w:t>plants and ancillary equipment.</w:t>
            </w:r>
          </w:p>
        </w:tc>
      </w:tr>
    </w:tbl>
    <w:p w:rsidR="00000000" w:rsidRPr="002B17D3" w:rsidP="002B17D3">
      <w:pPr>
        <w:pStyle w:val="BodyText"/>
      </w:pPr>
    </w:p>
    <w:p w:rsidR="00000000" w:rsidRPr="002B17D3" w:rsidP="002B17D3">
      <w:pPr>
        <w:pStyle w:val="AllowPageBreak"/>
      </w:pPr>
    </w:p>
    <w:p w:rsidR="00000000" w:rsidRPr="002B17D3" w:rsidP="002B17D3">
      <w:pPr>
        <w:pStyle w:val="Heading1"/>
      </w:pPr>
      <w:bookmarkStart w:id="9" w:name="O_634106"/>
      <w:bookmarkEnd w:id="9"/>
      <w:r w:rsidRPr="002B17D3">
        <w:t>Unit Mapping Information</w:t>
      </w:r>
    </w:p>
    <w:p w:rsidR="00000000" w:rsidRPr="002B17D3" w:rsidP="002B3D63">
      <w:pPr>
        <w:pStyle w:val="BodyText"/>
      </w:pPr>
      <w:r w:rsidRPr="002B17D3">
        <w:t>This is a new unit. This unit is equivalent to MARC4001A Manage a propulsion unit using appropriate engine systems and support services.</w:t>
      </w:r>
    </w:p>
    <w:p w:rsidR="00000000" w:rsidRPr="002B17D3" w:rsidP="002B17D3">
      <w:pPr>
        <w:pStyle w:val="Heading1"/>
      </w:pPr>
      <w:bookmarkStart w:id="10" w:name="O_634115"/>
      <w:bookmarkEnd w:id="10"/>
      <w:r w:rsidRPr="002B17D3">
        <w:t>Links</w:t>
      </w:r>
    </w:p>
    <w:p w:rsidR="00000000" w:rsidRPr="002B17D3" w:rsidP="002B3D63">
      <w:pPr>
        <w:pStyle w:val="BodyText"/>
      </w:pPr>
      <w:r w:rsidRPr="002B17D3">
        <w:t>Companion Volume imp</w:t>
      </w:r>
      <w:r w:rsidRPr="002B17D3">
        <w:t xml:space="preserve">lementation guides are found in VETNet - </w:t>
      </w:r>
      <w:r>
        <w:fldChar w:fldCharType="begin"/>
      </w:r>
      <w:r>
        <w:instrText xml:space="preserve"> HYPERLINK "https://vetnet.gov.au/Pages/TrainingDocs.aspx?q=772efb7b-4cce-47fe-9bbd-ee3b1d1eb4c2" </w:instrText>
      </w:r>
      <w:r>
        <w:fldChar w:fldCharType="separate"/>
      </w:r>
      <w:r w:rsidRPr="000D198B">
        <w:rPr>
          <w:rStyle w:val="Hyperlink"/>
        </w:rPr>
        <w:t>https://vetnet.gov.au/Pages/TrainingDocs.aspx?q=772efb7b-4cce-47fe-9bbd-ee3b1d1eb4c2</w:t>
      </w:r>
      <w:r>
        <w:fldChar w:fldCharType="end"/>
      </w:r>
    </w:p>
    <w:p w:rsidR="00000000" w:rsidRPr="002B17D3" w:rsidP="002B17D3"/>
    <w:sectPr w:rsidSect="002B17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3" w:rsidRPr="002B3D63" w:rsidP="002B3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63" w:rsidP="002B1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D63" w:rsidP="002B17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3D63" w:rsidP="002B1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7D3" w:rsidRPr="002B3D63" w:rsidP="002B3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63" w:rsidRPr="002D2AF8" w:rsidP="002B17D3">
    <w:pPr>
      <w:pStyle w:val="Header"/>
      <w:framePr w:wrap="around"/>
    </w:pPr>
    <w:r>
      <w:fldChar w:fldCharType="begin"/>
    </w:r>
    <w:r>
      <w:instrText xml:space="preserve"> TITLE   \* MERGEFORMAT </w:instrText>
    </w:r>
    <w:r>
      <w:fldChar w:fldCharType="separate"/>
    </w:r>
    <w:r>
      <w:t>MARC011 Manage a propulsion unit using appropriate engine systems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B3D63" w:rsidP="002B1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4F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04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2E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7D3"/>
    <w:pPr>
      <w:spacing w:before="360" w:after="60"/>
      <w:outlineLvl w:val="0"/>
    </w:pPr>
    <w:rPr>
      <w:sz w:val="32"/>
    </w:rPr>
  </w:style>
  <w:style w:type="paragraph" w:styleId="Heading2">
    <w:name w:val="heading 2"/>
    <w:basedOn w:val="HeadingBase"/>
    <w:next w:val="BodyText"/>
    <w:link w:val="Heading2Char"/>
    <w:qFormat/>
    <w:rsid w:val="002B17D3"/>
    <w:pPr>
      <w:keepLines/>
      <w:spacing w:before="240" w:after="120"/>
      <w:outlineLvl w:val="1"/>
    </w:pPr>
    <w:rPr>
      <w:sz w:val="28"/>
      <w:szCs w:val="40"/>
    </w:rPr>
  </w:style>
  <w:style w:type="paragraph" w:styleId="Heading3">
    <w:name w:val="heading 3"/>
    <w:basedOn w:val="HeadingBase"/>
    <w:next w:val="BodyText"/>
    <w:link w:val="Heading3Char"/>
    <w:qFormat/>
    <w:rsid w:val="002B17D3"/>
    <w:pPr>
      <w:spacing w:before="180" w:after="120"/>
      <w:outlineLvl w:val="2"/>
    </w:pPr>
    <w:rPr>
      <w:spacing w:val="-10"/>
      <w:kern w:val="32"/>
    </w:rPr>
  </w:style>
  <w:style w:type="paragraph" w:styleId="Heading4">
    <w:name w:val="heading 4"/>
    <w:basedOn w:val="HeadingBase"/>
    <w:next w:val="BodyText"/>
    <w:link w:val="Heading4Char"/>
    <w:qFormat/>
    <w:rsid w:val="002B17D3"/>
    <w:pPr>
      <w:spacing w:before="160" w:after="120"/>
      <w:outlineLvl w:val="3"/>
    </w:pPr>
    <w:rPr>
      <w:sz w:val="22"/>
    </w:rPr>
  </w:style>
  <w:style w:type="paragraph" w:styleId="Heading5">
    <w:name w:val="heading 5"/>
    <w:basedOn w:val="HeadingBase"/>
    <w:next w:val="Normal"/>
    <w:link w:val="Heading5Char"/>
    <w:qFormat/>
    <w:rsid w:val="002B17D3"/>
    <w:pPr>
      <w:spacing w:before="80"/>
      <w:outlineLvl w:val="4"/>
    </w:pPr>
    <w:rPr>
      <w:color w:val="918585"/>
      <w:sz w:val="20"/>
    </w:rPr>
  </w:style>
  <w:style w:type="paragraph" w:styleId="Heading6">
    <w:name w:val="heading 6"/>
    <w:basedOn w:val="HeadingBase"/>
    <w:next w:val="Normal"/>
    <w:link w:val="Heading6Char"/>
    <w:qFormat/>
    <w:rsid w:val="002B17D3"/>
    <w:pPr>
      <w:spacing w:before="60"/>
      <w:outlineLvl w:val="5"/>
    </w:pPr>
    <w:rPr>
      <w:color w:val="918585"/>
      <w:sz w:val="20"/>
    </w:rPr>
  </w:style>
  <w:style w:type="paragraph" w:styleId="Heading7">
    <w:name w:val="heading 7"/>
    <w:basedOn w:val="Normal"/>
    <w:next w:val="Normal"/>
    <w:link w:val="Heading7Char"/>
    <w:qFormat/>
    <w:rsid w:val="002B17D3"/>
    <w:pPr>
      <w:ind w:left="720"/>
      <w:outlineLvl w:val="6"/>
    </w:pPr>
    <w:rPr>
      <w:i/>
    </w:rPr>
  </w:style>
  <w:style w:type="paragraph" w:styleId="Heading8">
    <w:name w:val="heading 8"/>
    <w:basedOn w:val="Normal"/>
    <w:next w:val="Normal"/>
    <w:link w:val="Heading8Char"/>
    <w:qFormat/>
    <w:rsid w:val="002B17D3"/>
    <w:pPr>
      <w:ind w:left="720"/>
      <w:outlineLvl w:val="7"/>
    </w:pPr>
    <w:rPr>
      <w:i/>
    </w:rPr>
  </w:style>
  <w:style w:type="paragraph" w:styleId="Heading9">
    <w:name w:val="heading 9"/>
    <w:basedOn w:val="Normal"/>
    <w:next w:val="Normal"/>
    <w:link w:val="Heading9Char"/>
    <w:qFormat/>
    <w:rsid w:val="002B17D3"/>
    <w:pPr>
      <w:ind w:left="720"/>
      <w:outlineLvl w:val="8"/>
    </w:pPr>
    <w:rPr>
      <w:i/>
    </w:rPr>
  </w:style>
  <w:style w:type="character" w:default="1" w:styleId="DefaultParagraphFont">
    <w:name w:val="Default Paragraph Font"/>
    <w:uiPriority w:val="1"/>
    <w:unhideWhenUsed/>
    <w:rsid w:val="002B1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7D3"/>
  </w:style>
  <w:style w:type="character" w:customStyle="1" w:styleId="Heading1Char">
    <w:name w:val="Heading 1 Char"/>
    <w:basedOn w:val="DefaultParagraphFont"/>
    <w:link w:val="Heading1"/>
    <w:rsid w:val="002B17D3"/>
    <w:rPr>
      <w:rFonts w:ascii="Times New Roman" w:eastAsia="Times New Roman" w:hAnsi="Times New Roman" w:cs="Times New Roman"/>
      <w:b/>
      <w:sz w:val="32"/>
      <w:szCs w:val="20"/>
      <w:lang w:eastAsia="en-US"/>
    </w:rPr>
  </w:style>
  <w:style w:type="paragraph" w:styleId="BodyText">
    <w:name w:val="Body Text"/>
    <w:basedOn w:val="Normal"/>
    <w:link w:val="BodyTextChar"/>
    <w:rsid w:val="002B1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7D3"/>
    <w:rPr>
      <w:rFonts w:ascii="Times New Roman" w:eastAsia="Times New Roman" w:hAnsi="Times New Roman" w:cs="Times New Roman"/>
      <w:sz w:val="24"/>
      <w:lang w:eastAsia="en-US"/>
    </w:rPr>
  </w:style>
  <w:style w:type="paragraph" w:styleId="ListBullet">
    <w:name w:val="List Bullet"/>
    <w:basedOn w:val="List"/>
    <w:rsid w:val="002B17D3"/>
    <w:pPr>
      <w:numPr>
        <w:numId w:val="12"/>
      </w:numPr>
      <w:tabs>
        <w:tab w:val="clear" w:pos="340"/>
      </w:tabs>
      <w:spacing w:before="40" w:after="40"/>
    </w:pPr>
  </w:style>
  <w:style w:type="character" w:customStyle="1" w:styleId="SpecialBold">
    <w:name w:val="Special Bold"/>
    <w:basedOn w:val="DefaultParagraphFont"/>
    <w:rsid w:val="002B17D3"/>
    <w:rPr>
      <w:b/>
      <w:spacing w:val="0"/>
    </w:rPr>
  </w:style>
  <w:style w:type="paragraph" w:styleId="ListBullet2">
    <w:name w:val="List Bullet 2"/>
    <w:basedOn w:val="List2"/>
    <w:rsid w:val="002B17D3"/>
    <w:pPr>
      <w:numPr>
        <w:numId w:val="13"/>
      </w:numPr>
      <w:tabs>
        <w:tab w:val="clear" w:pos="680"/>
      </w:tabs>
    </w:pPr>
  </w:style>
  <w:style w:type="paragraph" w:customStyle="1" w:styleId="SuperHeading">
    <w:name w:val="SuperHeading"/>
    <w:basedOn w:val="Normal"/>
    <w:rsid w:val="002B17D3"/>
    <w:pPr>
      <w:spacing w:before="240" w:after="120"/>
      <w:outlineLvl w:val="0"/>
    </w:pPr>
    <w:rPr>
      <w:rFonts w:ascii="Times New Roman" w:hAnsi="Times New Roman"/>
      <w:b/>
      <w:sz w:val="32"/>
    </w:rPr>
  </w:style>
  <w:style w:type="paragraph" w:customStyle="1" w:styleId="AllowPageBreak">
    <w:name w:val="AllowPageBreak"/>
    <w:rsid w:val="002B1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7D3"/>
    <w:rPr>
      <w:rFonts w:ascii="Courier New" w:eastAsia="Times New Roman" w:hAnsi="Courier New" w:cs="Times New Roman"/>
      <w:i/>
      <w:szCs w:val="20"/>
      <w:lang w:eastAsia="en-US"/>
    </w:rPr>
  </w:style>
  <w:style w:type="paragraph" w:customStyle="1" w:styleId="HeadingBase">
    <w:name w:val="Heading Base"/>
    <w:rsid w:val="002B1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7D3"/>
    <w:pPr>
      <w:tabs>
        <w:tab w:val="right" w:leader="dot" w:pos="9072"/>
      </w:tabs>
      <w:ind w:left="567"/>
    </w:pPr>
    <w:rPr>
      <w:szCs w:val="22"/>
    </w:rPr>
  </w:style>
  <w:style w:type="paragraph" w:customStyle="1" w:styleId="TOCBase">
    <w:name w:val="TOC Base"/>
    <w:rsid w:val="002B1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7D3"/>
    <w:pPr>
      <w:tabs>
        <w:tab w:val="right" w:leader="dot" w:pos="9072"/>
      </w:tabs>
      <w:spacing w:before="40" w:after="40"/>
      <w:ind w:left="284"/>
    </w:pPr>
    <w:rPr>
      <w:rFonts w:ascii="Times New Roman" w:hAnsi="Times New Roman"/>
    </w:rPr>
  </w:style>
  <w:style w:type="paragraph" w:styleId="TOC1">
    <w:name w:val="toc 1"/>
    <w:basedOn w:val="TOCBase"/>
    <w:next w:val="Normal"/>
    <w:rsid w:val="002B1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7D3"/>
    <w:rPr>
      <w:rFonts w:ascii="Times New Roman" w:eastAsia="Times New Roman" w:hAnsi="Times New Roman" w:cs="Times New Roman"/>
      <w:sz w:val="16"/>
      <w:lang w:eastAsia="en-US"/>
    </w:rPr>
  </w:style>
  <w:style w:type="paragraph" w:styleId="Title">
    <w:name w:val="Title"/>
    <w:basedOn w:val="HeadingBase"/>
    <w:link w:val="TitleChar"/>
    <w:qFormat/>
    <w:rsid w:val="002B17D3"/>
    <w:pPr>
      <w:spacing w:before="5040"/>
      <w:jc w:val="center"/>
    </w:pPr>
    <w:rPr>
      <w:sz w:val="48"/>
      <w:szCs w:val="72"/>
      <w:lang w:val="en-US"/>
    </w:rPr>
  </w:style>
  <w:style w:type="character" w:customStyle="1" w:styleId="TitleChar">
    <w:name w:val="Title Char"/>
    <w:basedOn w:val="DefaultParagraphFont"/>
    <w:link w:val="Title"/>
    <w:rsid w:val="002B1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7D3"/>
    <w:pPr>
      <w:tabs>
        <w:tab w:val="left" w:pos="3600"/>
        <w:tab w:val="left" w:pos="3958"/>
      </w:tabs>
    </w:pPr>
  </w:style>
  <w:style w:type="paragraph" w:styleId="List">
    <w:name w:val="List"/>
    <w:basedOn w:val="BodyText"/>
    <w:next w:val="BodyText"/>
    <w:rsid w:val="002B17D3"/>
    <w:pPr>
      <w:tabs>
        <w:tab w:val="left" w:pos="340"/>
      </w:tabs>
      <w:spacing w:before="60" w:after="60"/>
      <w:ind w:left="340" w:hanging="340"/>
    </w:pPr>
  </w:style>
  <w:style w:type="paragraph" w:customStyle="1" w:styleId="Note">
    <w:name w:val="Note"/>
    <w:basedOn w:val="BodyText"/>
    <w:rsid w:val="002B1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7D3"/>
    <w:pPr>
      <w:framePr w:wrap="auto" w:hAnchor="text" w:y="6049"/>
    </w:pPr>
    <w:rPr>
      <w:color w:val="000000"/>
      <w:sz w:val="40"/>
    </w:rPr>
  </w:style>
  <w:style w:type="paragraph" w:customStyle="1" w:styleId="TOCTitle">
    <w:name w:val="TOCTitle"/>
    <w:basedOn w:val="Heading1"/>
    <w:rsid w:val="002B17D3"/>
    <w:pPr>
      <w:spacing w:after="240"/>
      <w:jc w:val="center"/>
      <w:outlineLvl w:val="9"/>
    </w:pPr>
    <w:rPr>
      <w:caps/>
    </w:rPr>
  </w:style>
  <w:style w:type="paragraph" w:customStyle="1" w:styleId="Version">
    <w:name w:val="Version"/>
    <w:rsid w:val="002B1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7D3"/>
    <w:pPr>
      <w:keepNext w:val="0"/>
      <w:tabs>
        <w:tab w:val="right" w:pos="4176"/>
      </w:tabs>
      <w:ind w:left="198" w:hanging="198"/>
    </w:pPr>
    <w:rPr>
      <w:rFonts w:ascii="Garamond" w:hAnsi="Garamond"/>
    </w:rPr>
  </w:style>
  <w:style w:type="paragraph" w:styleId="IndexHeading">
    <w:name w:val="index heading"/>
    <w:basedOn w:val="Normal"/>
    <w:next w:val="Index1"/>
    <w:semiHidden/>
    <w:rsid w:val="002B17D3"/>
    <w:pPr>
      <w:spacing w:before="120" w:after="120"/>
    </w:pPr>
    <w:rPr>
      <w:rFonts w:ascii="Arial" w:hAnsi="Arial"/>
      <w:b/>
      <w:color w:val="918585"/>
      <w:sz w:val="24"/>
    </w:rPr>
  </w:style>
  <w:style w:type="paragraph" w:styleId="Header">
    <w:name w:val="header"/>
    <w:basedOn w:val="Normal"/>
    <w:link w:val="HeaderChar"/>
    <w:rsid w:val="002B1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7D3"/>
    <w:rPr>
      <w:rFonts w:ascii="Times New Roman" w:eastAsia="Times New Roman" w:hAnsi="Times New Roman" w:cs="Times New Roman"/>
      <w:sz w:val="16"/>
      <w:szCs w:val="20"/>
      <w:lang w:val="en-GB" w:eastAsia="en-US"/>
    </w:rPr>
  </w:style>
  <w:style w:type="paragraph" w:customStyle="1" w:styleId="Chapter">
    <w:name w:val="Chapter"/>
    <w:basedOn w:val="Normal"/>
    <w:rsid w:val="002B17D3"/>
    <w:pPr>
      <w:spacing w:before="240"/>
    </w:pPr>
    <w:rPr>
      <w:rFonts w:ascii="Times New Roman" w:hAnsi="Times New Roman"/>
      <w:smallCaps/>
      <w:spacing w:val="80"/>
      <w:sz w:val="28"/>
    </w:rPr>
  </w:style>
  <w:style w:type="paragraph" w:customStyle="1" w:styleId="InChapter">
    <w:name w:val="InChapter"/>
    <w:basedOn w:val="Heading3"/>
    <w:rsid w:val="002B17D3"/>
    <w:pPr>
      <w:spacing w:after="240"/>
      <w:outlineLvl w:val="9"/>
    </w:pPr>
    <w:rPr>
      <w:noProof/>
    </w:rPr>
  </w:style>
  <w:style w:type="paragraph" w:styleId="Index2">
    <w:name w:val="index 2"/>
    <w:basedOn w:val="Normal"/>
    <w:next w:val="Normal"/>
    <w:semiHidden/>
    <w:rsid w:val="002B17D3"/>
    <w:pPr>
      <w:tabs>
        <w:tab w:val="right" w:pos="4176"/>
      </w:tabs>
      <w:ind w:left="568" w:hanging="284"/>
    </w:pPr>
    <w:rPr>
      <w:rFonts w:ascii="Garamond" w:hAnsi="Garamond"/>
    </w:rPr>
  </w:style>
  <w:style w:type="paragraph" w:customStyle="1" w:styleId="Byline">
    <w:name w:val="Byline"/>
    <w:rsid w:val="002B1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7D3"/>
    <w:pPr>
      <w:tabs>
        <w:tab w:val="clear" w:pos="3600"/>
        <w:tab w:val="clear" w:pos="3958"/>
      </w:tabs>
      <w:jc w:val="right"/>
    </w:pPr>
  </w:style>
  <w:style w:type="character" w:styleId="Emphasis">
    <w:name w:val="Emphasis"/>
    <w:basedOn w:val="DefaultParagraphFont"/>
    <w:qFormat/>
    <w:rsid w:val="002B17D3"/>
    <w:rPr>
      <w:i/>
    </w:rPr>
  </w:style>
  <w:style w:type="paragraph" w:styleId="Caption">
    <w:name w:val="caption"/>
    <w:basedOn w:val="BodyText"/>
    <w:next w:val="Normal"/>
    <w:qFormat/>
    <w:rsid w:val="002B17D3"/>
    <w:pPr>
      <w:framePr w:w="2268" w:hSpace="181" w:vSpace="181" w:wrap="around" w:vAnchor="text" w:hAnchor="page" w:x="1135" w:y="285" w:anchorLock="1"/>
    </w:pPr>
    <w:rPr>
      <w:i/>
    </w:rPr>
  </w:style>
  <w:style w:type="paragraph" w:customStyle="1" w:styleId="MiniTOCTitle">
    <w:name w:val="MiniTOCTitle"/>
    <w:basedOn w:val="Heading4"/>
    <w:rsid w:val="002B17D3"/>
    <w:pPr>
      <w:spacing w:before="240"/>
      <w:outlineLvl w:val="9"/>
    </w:pPr>
    <w:rPr>
      <w:noProof/>
      <w:sz w:val="24"/>
    </w:rPr>
  </w:style>
  <w:style w:type="paragraph" w:customStyle="1" w:styleId="MiniTOCItem">
    <w:name w:val="MiniTOCItem"/>
    <w:basedOn w:val="ListBullet"/>
    <w:rsid w:val="002B17D3"/>
    <w:pPr>
      <w:numPr>
        <w:numId w:val="0"/>
      </w:numPr>
      <w:tabs>
        <w:tab w:val="right" w:leader="dot" w:pos="6521"/>
      </w:tabs>
      <w:spacing w:before="0" w:after="0"/>
    </w:pPr>
  </w:style>
  <w:style w:type="paragraph" w:customStyle="1" w:styleId="TOFTitle">
    <w:name w:val="TOFTitle"/>
    <w:basedOn w:val="TOCTitle"/>
    <w:rsid w:val="002B17D3"/>
  </w:style>
  <w:style w:type="paragraph" w:styleId="TableofFigures">
    <w:name w:val="table of figures"/>
    <w:basedOn w:val="Normal"/>
    <w:next w:val="Normal"/>
    <w:semiHidden/>
    <w:rsid w:val="002B17D3"/>
    <w:pPr>
      <w:tabs>
        <w:tab w:val="right" w:leader="dot" w:pos="9072"/>
      </w:tabs>
      <w:ind w:left="970" w:hanging="403"/>
    </w:pPr>
    <w:rPr>
      <w:rFonts w:ascii="Times New Roman" w:hAnsi="Times New Roman"/>
      <w:b/>
    </w:rPr>
  </w:style>
  <w:style w:type="paragraph" w:styleId="ListNumber">
    <w:name w:val="List Number"/>
    <w:basedOn w:val="List"/>
    <w:rsid w:val="002B17D3"/>
    <w:pPr>
      <w:numPr>
        <w:numId w:val="15"/>
      </w:numPr>
      <w:tabs>
        <w:tab w:val="clear" w:pos="340"/>
      </w:tabs>
    </w:pPr>
  </w:style>
  <w:style w:type="character" w:customStyle="1" w:styleId="WingdingSymbols">
    <w:name w:val="Wingding Symbols"/>
    <w:rsid w:val="002B17D3"/>
    <w:rPr>
      <w:rFonts w:ascii="Wingdings" w:hAnsi="Wingdings"/>
    </w:rPr>
  </w:style>
  <w:style w:type="paragraph" w:customStyle="1" w:styleId="TableHeading">
    <w:name w:val="Table Heading"/>
    <w:basedOn w:val="HeadingBase"/>
    <w:rsid w:val="002B17D3"/>
    <w:pPr>
      <w:keepLines/>
      <w:pBdr>
        <w:bottom w:val="single" w:sz="6" w:space="1" w:color="918585"/>
      </w:pBdr>
      <w:spacing w:before="240"/>
    </w:pPr>
  </w:style>
  <w:style w:type="character" w:customStyle="1" w:styleId="HotSpot">
    <w:name w:val="HotSpot"/>
    <w:rsid w:val="002B17D3"/>
    <w:rPr>
      <w:color w:val="0033CC"/>
      <w:u w:val="none"/>
    </w:rPr>
  </w:style>
  <w:style w:type="paragraph" w:customStyle="1" w:styleId="BodyTextRight">
    <w:name w:val="Body Text Right"/>
    <w:basedOn w:val="BodyText"/>
    <w:rsid w:val="002B17D3"/>
    <w:pPr>
      <w:spacing w:before="0" w:after="0"/>
      <w:jc w:val="right"/>
    </w:pPr>
  </w:style>
  <w:style w:type="paragraph" w:styleId="Index3">
    <w:name w:val="index 3"/>
    <w:basedOn w:val="ListNumber2"/>
    <w:next w:val="Normal"/>
    <w:semiHidden/>
    <w:rsid w:val="002B17D3"/>
    <w:pPr>
      <w:numPr>
        <w:numId w:val="0"/>
      </w:numPr>
      <w:tabs>
        <w:tab w:val="right" w:leader="dot" w:pos="4176"/>
      </w:tabs>
    </w:pPr>
  </w:style>
  <w:style w:type="paragraph" w:styleId="ListNumber2">
    <w:name w:val="List Number 2"/>
    <w:basedOn w:val="List2"/>
    <w:rsid w:val="002B17D3"/>
    <w:pPr>
      <w:numPr>
        <w:numId w:val="10"/>
      </w:numPr>
      <w:tabs>
        <w:tab w:val="clear" w:pos="1060"/>
      </w:tabs>
    </w:pPr>
  </w:style>
  <w:style w:type="paragraph" w:customStyle="1" w:styleId="MarginNote">
    <w:name w:val="Margin Note"/>
    <w:basedOn w:val="BodyText"/>
    <w:rsid w:val="002B1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7D3"/>
    <w:rPr>
      <w:sz w:val="32"/>
    </w:rPr>
  </w:style>
  <w:style w:type="paragraph" w:customStyle="1" w:styleId="HeadingProcedure">
    <w:name w:val="Heading Procedure"/>
    <w:basedOn w:val="HeadingBase"/>
    <w:next w:val="Normal"/>
    <w:rsid w:val="002B17D3"/>
    <w:pPr>
      <w:tabs>
        <w:tab w:val="left" w:pos="0"/>
      </w:tabs>
      <w:spacing w:before="120" w:after="60"/>
    </w:pPr>
    <w:rPr>
      <w:i/>
      <w:color w:val="918585"/>
      <w:sz w:val="22"/>
    </w:rPr>
  </w:style>
  <w:style w:type="paragraph" w:customStyle="1" w:styleId="TableBodyText">
    <w:name w:val="Table Body Text"/>
    <w:basedOn w:val="BodyText"/>
    <w:rsid w:val="002B17D3"/>
    <w:pPr>
      <w:spacing w:before="60" w:after="60"/>
    </w:pPr>
  </w:style>
  <w:style w:type="paragraph" w:styleId="ListContinue">
    <w:name w:val="List Continue"/>
    <w:basedOn w:val="List"/>
    <w:rsid w:val="002B17D3"/>
    <w:pPr>
      <w:ind w:firstLine="0"/>
    </w:pPr>
  </w:style>
  <w:style w:type="paragraph" w:customStyle="1" w:styleId="ListNote">
    <w:name w:val="List Note"/>
    <w:basedOn w:val="List"/>
    <w:rsid w:val="002B17D3"/>
    <w:pPr>
      <w:pBdr>
        <w:top w:val="single" w:sz="6" w:space="2" w:color="918585"/>
        <w:bottom w:val="single" w:sz="6" w:space="2" w:color="918585"/>
      </w:pBdr>
      <w:tabs>
        <w:tab w:val="left" w:pos="1021"/>
      </w:tabs>
      <w:ind w:firstLine="0"/>
    </w:pPr>
  </w:style>
  <w:style w:type="paragraph" w:customStyle="1" w:styleId="Warning">
    <w:name w:val="Warning"/>
    <w:basedOn w:val="BodyText"/>
    <w:rsid w:val="002B17D3"/>
    <w:pPr>
      <w:shd w:val="clear" w:color="auto" w:fill="D9D9D9"/>
      <w:tabs>
        <w:tab w:val="left" w:pos="992"/>
      </w:tabs>
      <w:ind w:left="119" w:right="119"/>
    </w:pPr>
    <w:rPr>
      <w:sz w:val="20"/>
    </w:rPr>
  </w:style>
  <w:style w:type="paragraph" w:customStyle="1" w:styleId="MarginIcons">
    <w:name w:val="Margin Icons"/>
    <w:basedOn w:val="BodyText"/>
    <w:rsid w:val="002B1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7D3"/>
    <w:rPr>
      <w:rFonts w:ascii="Courier New" w:hAnsi="Courier New"/>
    </w:rPr>
  </w:style>
  <w:style w:type="paragraph" w:customStyle="1" w:styleId="NoteBullet">
    <w:name w:val="Note Bullet"/>
    <w:basedOn w:val="Note"/>
    <w:rsid w:val="002B17D3"/>
    <w:pPr>
      <w:tabs>
        <w:tab w:val="clear" w:pos="680"/>
      </w:tabs>
      <w:spacing w:before="60" w:after="60"/>
    </w:pPr>
  </w:style>
  <w:style w:type="paragraph" w:customStyle="1" w:styleId="SubHeading2">
    <w:name w:val="SubHeading2"/>
    <w:basedOn w:val="HeadingBase"/>
    <w:rsid w:val="002B17D3"/>
    <w:pPr>
      <w:spacing w:before="240" w:after="60"/>
    </w:pPr>
    <w:rPr>
      <w:sz w:val="20"/>
    </w:rPr>
  </w:style>
  <w:style w:type="paragraph" w:customStyle="1" w:styleId="SubHeading1">
    <w:name w:val="SubHeading1"/>
    <w:basedOn w:val="HeadingBase"/>
    <w:rsid w:val="002B17D3"/>
    <w:pPr>
      <w:spacing w:before="240" w:after="60"/>
    </w:pPr>
    <w:rPr>
      <w:color w:val="918585"/>
      <w:sz w:val="22"/>
    </w:rPr>
  </w:style>
  <w:style w:type="paragraph" w:customStyle="1" w:styleId="SideHeading">
    <w:name w:val="Side Heading"/>
    <w:basedOn w:val="HeadingBase"/>
    <w:rsid w:val="002B1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7D3"/>
    <w:pPr>
      <w:tabs>
        <w:tab w:val="num" w:pos="360"/>
      </w:tabs>
    </w:pPr>
  </w:style>
  <w:style w:type="paragraph" w:styleId="PlainText">
    <w:name w:val="Plain Text"/>
    <w:basedOn w:val="Normal"/>
    <w:link w:val="PlainTextChar"/>
    <w:rsid w:val="002B17D3"/>
    <w:rPr>
      <w:sz w:val="20"/>
    </w:rPr>
  </w:style>
  <w:style w:type="character" w:customStyle="1" w:styleId="PlainTextChar">
    <w:name w:val="Plain Text Char"/>
    <w:basedOn w:val="DefaultParagraphFont"/>
    <w:link w:val="PlainText"/>
    <w:rsid w:val="002B17D3"/>
    <w:rPr>
      <w:rFonts w:ascii="Courier New" w:eastAsia="Times New Roman" w:hAnsi="Courier New" w:cs="Times New Roman"/>
      <w:sz w:val="20"/>
      <w:szCs w:val="20"/>
      <w:lang w:eastAsia="en-US"/>
    </w:rPr>
  </w:style>
  <w:style w:type="character" w:customStyle="1" w:styleId="MenuOption">
    <w:name w:val="Menu Option"/>
    <w:basedOn w:val="DefaultParagraphFont"/>
    <w:rsid w:val="002B17D3"/>
    <w:rPr>
      <w:b/>
      <w:smallCaps/>
    </w:rPr>
  </w:style>
  <w:style w:type="paragraph" w:customStyle="1" w:styleId="TableListNumber">
    <w:name w:val="Table List Number"/>
    <w:basedOn w:val="ListNumber"/>
    <w:rsid w:val="002B17D3"/>
    <w:pPr>
      <w:numPr>
        <w:numId w:val="0"/>
      </w:numPr>
    </w:pPr>
  </w:style>
  <w:style w:type="paragraph" w:styleId="TOC4">
    <w:name w:val="toc 4"/>
    <w:basedOn w:val="TOCBase"/>
    <w:next w:val="Normal"/>
    <w:semiHidden/>
    <w:rsid w:val="002B17D3"/>
    <w:pPr>
      <w:tabs>
        <w:tab w:val="right" w:leader="dot" w:pos="9071"/>
      </w:tabs>
      <w:ind w:left="1701"/>
    </w:pPr>
  </w:style>
  <w:style w:type="paragraph" w:customStyle="1" w:styleId="ListAlpha">
    <w:name w:val="List Alpha"/>
    <w:basedOn w:val="List"/>
    <w:rsid w:val="002B17D3"/>
    <w:pPr>
      <w:numPr>
        <w:numId w:val="9"/>
      </w:numPr>
    </w:pPr>
  </w:style>
  <w:style w:type="paragraph" w:customStyle="1" w:styleId="ListAlpha2">
    <w:name w:val="List Alpha 2"/>
    <w:basedOn w:val="List2"/>
    <w:rsid w:val="002B17D3"/>
    <w:pPr>
      <w:numPr>
        <w:numId w:val="8"/>
      </w:numPr>
    </w:pPr>
  </w:style>
  <w:style w:type="paragraph" w:styleId="List2">
    <w:name w:val="List 2"/>
    <w:basedOn w:val="BodyText"/>
    <w:rsid w:val="002B17D3"/>
    <w:pPr>
      <w:tabs>
        <w:tab w:val="left" w:pos="680"/>
      </w:tabs>
      <w:spacing w:before="60" w:after="60"/>
      <w:ind w:left="680" w:hanging="340"/>
    </w:pPr>
  </w:style>
  <w:style w:type="paragraph" w:styleId="List3">
    <w:name w:val="List 3"/>
    <w:basedOn w:val="BodyText"/>
    <w:rsid w:val="002B17D3"/>
    <w:pPr>
      <w:tabs>
        <w:tab w:val="left" w:pos="1021"/>
      </w:tabs>
      <w:spacing w:before="60" w:after="60"/>
      <w:ind w:left="1020" w:hanging="340"/>
    </w:pPr>
  </w:style>
  <w:style w:type="paragraph" w:styleId="List4">
    <w:name w:val="List 4"/>
    <w:basedOn w:val="BodyText"/>
    <w:rsid w:val="002B17D3"/>
    <w:pPr>
      <w:tabs>
        <w:tab w:val="left" w:pos="1361"/>
      </w:tabs>
      <w:spacing w:before="60" w:after="60"/>
      <w:ind w:left="1361" w:hanging="340"/>
    </w:pPr>
  </w:style>
  <w:style w:type="paragraph" w:styleId="List5">
    <w:name w:val="List 5"/>
    <w:basedOn w:val="BodyText"/>
    <w:rsid w:val="002B17D3"/>
    <w:pPr>
      <w:tabs>
        <w:tab w:val="left" w:pos="1701"/>
      </w:tabs>
      <w:spacing w:before="60" w:after="60"/>
      <w:ind w:left="1701" w:hanging="340"/>
    </w:pPr>
  </w:style>
  <w:style w:type="paragraph" w:styleId="ListBullet3">
    <w:name w:val="List Bullet 3"/>
    <w:basedOn w:val="List3"/>
    <w:rsid w:val="002B17D3"/>
    <w:pPr>
      <w:numPr>
        <w:numId w:val="14"/>
      </w:numPr>
      <w:tabs>
        <w:tab w:val="clear" w:pos="1021"/>
      </w:tabs>
      <w:ind w:left="1037" w:hanging="357"/>
    </w:pPr>
  </w:style>
  <w:style w:type="paragraph" w:styleId="ListBullet4">
    <w:name w:val="List Bullet 4"/>
    <w:basedOn w:val="List4"/>
    <w:rsid w:val="002B17D3"/>
    <w:pPr>
      <w:numPr>
        <w:numId w:val="3"/>
      </w:numPr>
      <w:tabs>
        <w:tab w:val="clear" w:pos="1361"/>
      </w:tabs>
    </w:pPr>
  </w:style>
  <w:style w:type="paragraph" w:styleId="ListBullet5">
    <w:name w:val="List Bullet 5"/>
    <w:basedOn w:val="List5"/>
    <w:rsid w:val="002B17D3"/>
    <w:pPr>
      <w:numPr>
        <w:numId w:val="4"/>
      </w:numPr>
    </w:pPr>
  </w:style>
  <w:style w:type="paragraph" w:styleId="ListContinue2">
    <w:name w:val="List Continue 2"/>
    <w:basedOn w:val="List2"/>
    <w:rsid w:val="002B17D3"/>
    <w:pPr>
      <w:ind w:firstLine="0"/>
    </w:pPr>
  </w:style>
  <w:style w:type="paragraph" w:styleId="ListContinue3">
    <w:name w:val="List Continue 3"/>
    <w:basedOn w:val="List3"/>
    <w:rsid w:val="002B17D3"/>
    <w:pPr>
      <w:ind w:left="1021" w:firstLine="0"/>
    </w:pPr>
  </w:style>
  <w:style w:type="paragraph" w:styleId="ListContinue4">
    <w:name w:val="List Continue 4"/>
    <w:basedOn w:val="List4"/>
    <w:rsid w:val="002B17D3"/>
    <w:pPr>
      <w:ind w:firstLine="0"/>
    </w:pPr>
  </w:style>
  <w:style w:type="paragraph" w:styleId="ListContinue5">
    <w:name w:val="List Continue 5"/>
    <w:basedOn w:val="List5"/>
    <w:rsid w:val="002B17D3"/>
    <w:pPr>
      <w:ind w:firstLine="0"/>
    </w:pPr>
  </w:style>
  <w:style w:type="paragraph" w:styleId="ListNumber3">
    <w:name w:val="List Number 3"/>
    <w:basedOn w:val="List3"/>
    <w:rsid w:val="002B17D3"/>
    <w:pPr>
      <w:numPr>
        <w:numId w:val="5"/>
      </w:numPr>
    </w:pPr>
  </w:style>
  <w:style w:type="paragraph" w:styleId="ListNumber4">
    <w:name w:val="List Number 4"/>
    <w:basedOn w:val="List4"/>
    <w:rsid w:val="002B17D3"/>
    <w:pPr>
      <w:numPr>
        <w:numId w:val="6"/>
      </w:numPr>
    </w:pPr>
  </w:style>
  <w:style w:type="paragraph" w:styleId="ListNumber5">
    <w:name w:val="List Number 5"/>
    <w:basedOn w:val="List5"/>
    <w:rsid w:val="002B17D3"/>
    <w:pPr>
      <w:numPr>
        <w:numId w:val="7"/>
      </w:numPr>
    </w:pPr>
  </w:style>
  <w:style w:type="paragraph" w:styleId="BlockText">
    <w:name w:val="Block Text"/>
    <w:basedOn w:val="Normal"/>
    <w:rsid w:val="002B17D3"/>
    <w:pPr>
      <w:spacing w:after="120"/>
      <w:ind w:left="1440" w:right="1440"/>
    </w:pPr>
  </w:style>
  <w:style w:type="character" w:customStyle="1" w:styleId="Subscript">
    <w:name w:val="Subscript"/>
    <w:basedOn w:val="DefaultParagraphFont"/>
    <w:rsid w:val="002B17D3"/>
    <w:rPr>
      <w:sz w:val="16"/>
      <w:vertAlign w:val="subscript"/>
    </w:rPr>
  </w:style>
  <w:style w:type="character" w:customStyle="1" w:styleId="Superscript">
    <w:name w:val="Superscript"/>
    <w:basedOn w:val="DefaultParagraphFont"/>
    <w:rsid w:val="002B17D3"/>
    <w:rPr>
      <w:sz w:val="16"/>
      <w:vertAlign w:val="superscript"/>
    </w:rPr>
  </w:style>
  <w:style w:type="character" w:customStyle="1" w:styleId="Symbols">
    <w:name w:val="Symbols"/>
    <w:basedOn w:val="DefaultParagraphFont"/>
    <w:rsid w:val="002B17D3"/>
    <w:rPr>
      <w:rFonts w:ascii="Symbol" w:hAnsi="Symbol"/>
    </w:rPr>
  </w:style>
  <w:style w:type="character" w:customStyle="1" w:styleId="MenuOptions">
    <w:name w:val="Menu Options"/>
    <w:basedOn w:val="DefaultParagraphFont"/>
    <w:rsid w:val="002B17D3"/>
    <w:rPr>
      <w:rFonts w:ascii="Arial Narrow" w:hAnsi="Arial Narrow"/>
      <w:smallCaps/>
    </w:rPr>
  </w:style>
  <w:style w:type="character" w:customStyle="1" w:styleId="Buttons">
    <w:name w:val="Buttons"/>
    <w:basedOn w:val="DefaultParagraphFont"/>
    <w:rsid w:val="002B17D3"/>
    <w:rPr>
      <w:b/>
    </w:rPr>
  </w:style>
  <w:style w:type="character" w:customStyle="1" w:styleId="Underlined">
    <w:name w:val="Underlined"/>
    <w:basedOn w:val="DefaultParagraphFont"/>
    <w:rsid w:val="002B17D3"/>
    <w:rPr>
      <w:u w:val="single"/>
    </w:rPr>
  </w:style>
  <w:style w:type="paragraph" w:customStyle="1" w:styleId="TableBodyTextRight">
    <w:name w:val="Table Body Text Right"/>
    <w:basedOn w:val="TableBodyText"/>
    <w:rsid w:val="002B17D3"/>
    <w:pPr>
      <w:widowControl w:val="0"/>
      <w:autoSpaceDE w:val="0"/>
      <w:autoSpaceDN w:val="0"/>
      <w:adjustRightInd w:val="0"/>
      <w:jc w:val="right"/>
    </w:pPr>
    <w:rPr>
      <w:rFonts w:cs="Arial"/>
      <w:szCs w:val="18"/>
    </w:rPr>
  </w:style>
  <w:style w:type="paragraph" w:customStyle="1" w:styleId="CopyrightText">
    <w:name w:val="Copyright Text"/>
    <w:basedOn w:val="BodyText"/>
    <w:rsid w:val="002B17D3"/>
    <w:rPr>
      <w:sz w:val="18"/>
    </w:rPr>
  </w:style>
  <w:style w:type="paragraph" w:customStyle="1" w:styleId="BodySmallRight">
    <w:name w:val="Body Small Right"/>
    <w:basedOn w:val="BodyTextRight"/>
    <w:rsid w:val="002B17D3"/>
    <w:rPr>
      <w:sz w:val="18"/>
      <w:szCs w:val="18"/>
    </w:rPr>
  </w:style>
  <w:style w:type="paragraph" w:customStyle="1" w:styleId="MarginEdition">
    <w:name w:val="Margin Edition"/>
    <w:basedOn w:val="MarginNote"/>
    <w:rsid w:val="002B17D3"/>
    <w:pPr>
      <w:spacing w:before="0" w:after="0"/>
    </w:pPr>
    <w:rPr>
      <w:rFonts w:ascii="Times New Roman" w:hAnsi="Times New Roman"/>
      <w:color w:val="999999"/>
    </w:rPr>
  </w:style>
  <w:style w:type="paragraph" w:customStyle="1" w:styleId="Spacer">
    <w:name w:val="Spacer"/>
    <w:basedOn w:val="Normal"/>
    <w:rsid w:val="002B17D3"/>
    <w:rPr>
      <w:sz w:val="2"/>
      <w:szCs w:val="2"/>
    </w:rPr>
  </w:style>
  <w:style w:type="character" w:customStyle="1" w:styleId="Small">
    <w:name w:val="Small"/>
    <w:basedOn w:val="DefaultParagraphFont"/>
    <w:rsid w:val="002B17D3"/>
    <w:rPr>
      <w:sz w:val="16"/>
    </w:rPr>
  </w:style>
  <w:style w:type="paragraph" w:customStyle="1" w:styleId="WideTable">
    <w:name w:val="Wide Table"/>
    <w:basedOn w:val="Normal"/>
    <w:rsid w:val="002B17D3"/>
    <w:pPr>
      <w:ind w:left="-1418"/>
    </w:pPr>
    <w:rPr>
      <w:sz w:val="2"/>
      <w:szCs w:val="2"/>
    </w:rPr>
  </w:style>
  <w:style w:type="character" w:styleId="PageNumber">
    <w:name w:val="page number"/>
    <w:basedOn w:val="DefaultParagraphFont"/>
    <w:rsid w:val="002B17D3"/>
  </w:style>
  <w:style w:type="paragraph" w:styleId="Quote">
    <w:name w:val="Quote"/>
    <w:basedOn w:val="Heading1"/>
    <w:link w:val="QuoteChar"/>
    <w:qFormat/>
    <w:rsid w:val="002B17D3"/>
    <w:rPr>
      <w:b w:val="0"/>
      <w:sz w:val="72"/>
      <w:szCs w:val="72"/>
      <w:lang w:val="en-NZ"/>
    </w:rPr>
  </w:style>
  <w:style w:type="character" w:customStyle="1" w:styleId="QuoteChar">
    <w:name w:val="Quote Char"/>
    <w:basedOn w:val="DefaultParagraphFont"/>
    <w:link w:val="Quote"/>
    <w:rsid w:val="002B1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7D3"/>
    <w:pPr>
      <w:pageBreakBefore/>
    </w:pPr>
  </w:style>
  <w:style w:type="paragraph" w:customStyle="1" w:styleId="Border">
    <w:name w:val="Border"/>
    <w:basedOn w:val="Normal"/>
    <w:qFormat/>
    <w:rsid w:val="002B1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7D3"/>
    <w:rPr>
      <w:b/>
      <w:bCs/>
      <w:i/>
      <w:iCs/>
      <w:color w:val="auto"/>
    </w:rPr>
  </w:style>
  <w:style w:type="paragraph" w:styleId="IntenseQuote">
    <w:name w:val="Intense Quote"/>
    <w:basedOn w:val="Normal"/>
    <w:next w:val="Normal"/>
    <w:link w:val="IntenseQuoteChar"/>
    <w:uiPriority w:val="30"/>
    <w:qFormat/>
    <w:rsid w:val="002B1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7D3"/>
    <w:rPr>
      <w:smallCaps/>
      <w:color w:val="auto"/>
      <w:u w:val="single"/>
    </w:rPr>
  </w:style>
  <w:style w:type="character" w:styleId="IntenseReference">
    <w:name w:val="Intense Reference"/>
    <w:basedOn w:val="DefaultParagraphFont"/>
    <w:uiPriority w:val="32"/>
    <w:qFormat/>
    <w:rsid w:val="002B17D3"/>
    <w:rPr>
      <w:b/>
      <w:bCs/>
      <w:smallCaps/>
      <w:color w:val="auto"/>
      <w:spacing w:val="5"/>
      <w:u w:val="single"/>
    </w:rPr>
  </w:style>
  <w:style w:type="paragraph" w:customStyle="1" w:styleId="2ColumnHeading">
    <w:name w:val="2Column Heading"/>
    <w:basedOn w:val="BodyText"/>
    <w:qFormat/>
    <w:rsid w:val="002B17D3"/>
    <w:pPr>
      <w:spacing w:after="60"/>
      <w:ind w:left="-2268"/>
    </w:pPr>
    <w:rPr>
      <w:b/>
    </w:rPr>
  </w:style>
  <w:style w:type="paragraph" w:customStyle="1" w:styleId="Heading1TOC">
    <w:name w:val="Heading1 TOC"/>
    <w:basedOn w:val="Normal"/>
    <w:qFormat/>
    <w:rsid w:val="002B17D3"/>
    <w:pPr>
      <w:spacing w:before="240" w:after="120"/>
    </w:pPr>
    <w:rPr>
      <w:rFonts w:ascii="Times New Roman" w:hAnsi="Times New Roman"/>
      <w:b/>
      <w:sz w:val="32"/>
    </w:rPr>
  </w:style>
  <w:style w:type="paragraph" w:customStyle="1" w:styleId="Heading2TOC">
    <w:name w:val="Heading2 TOC"/>
    <w:basedOn w:val="Normal"/>
    <w:qFormat/>
    <w:rsid w:val="002B17D3"/>
    <w:pPr>
      <w:spacing w:before="240" w:after="60"/>
    </w:pPr>
    <w:rPr>
      <w:rFonts w:ascii="Times New Roman" w:hAnsi="Times New Roman"/>
      <w:b/>
      <w:sz w:val="28"/>
    </w:rPr>
  </w:style>
  <w:style w:type="character" w:customStyle="1" w:styleId="Underline">
    <w:name w:val="Underline"/>
    <w:basedOn w:val="DefaultParagraphFont"/>
    <w:qFormat/>
    <w:rsid w:val="002B17D3"/>
    <w:rPr>
      <w:u w:val="single"/>
    </w:rPr>
  </w:style>
  <w:style w:type="character" w:customStyle="1" w:styleId="BoldandItalics">
    <w:name w:val="Bold and Italics"/>
    <w:qFormat/>
    <w:rsid w:val="002B17D3"/>
    <w:rPr>
      <w:b/>
      <w:i/>
      <w:u w:val="none"/>
    </w:rPr>
  </w:style>
  <w:style w:type="paragraph" w:styleId="BalloonText">
    <w:name w:val="Balloon Text"/>
    <w:basedOn w:val="Normal"/>
    <w:link w:val="BalloonTextChar"/>
    <w:rsid w:val="002B17D3"/>
    <w:rPr>
      <w:rFonts w:ascii="Tahoma" w:hAnsi="Tahoma" w:cs="Tahoma"/>
      <w:sz w:val="16"/>
      <w:szCs w:val="16"/>
    </w:rPr>
  </w:style>
  <w:style w:type="character" w:customStyle="1" w:styleId="BalloonTextChar">
    <w:name w:val="Balloon Text Char"/>
    <w:basedOn w:val="DefaultParagraphFont"/>
    <w:link w:val="BalloonText"/>
    <w:rsid w:val="002B1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7D3"/>
    <w:rPr>
      <w:b/>
      <w:color w:val="660033"/>
      <w:spacing w:val="0"/>
    </w:rPr>
  </w:style>
  <w:style w:type="paragraph" w:customStyle="1" w:styleId="Nameditemlist">
    <w:name w:val="Named item list"/>
    <w:basedOn w:val="BodyText"/>
    <w:qFormat/>
    <w:rsid w:val="002B17D3"/>
    <w:pPr>
      <w:tabs>
        <w:tab w:val="left" w:pos="2835"/>
      </w:tabs>
      <w:ind w:left="2835" w:hanging="2835"/>
    </w:pPr>
  </w:style>
  <w:style w:type="paragraph" w:customStyle="1" w:styleId="BodyTextnopadding">
    <w:name w:val="Body Text no padding"/>
    <w:basedOn w:val="BodyText"/>
    <w:qFormat/>
    <w:rsid w:val="002B17D3"/>
    <w:pPr>
      <w:spacing w:before="0" w:after="0"/>
    </w:pPr>
  </w:style>
  <w:style w:type="paragraph" w:customStyle="1" w:styleId="BodyTextBold">
    <w:name w:val="Body Text Bold"/>
    <w:basedOn w:val="BodyText"/>
    <w:qFormat/>
    <w:rsid w:val="002B17D3"/>
    <w:rPr>
      <w:b/>
    </w:rPr>
  </w:style>
  <w:style w:type="character" w:styleId="Hyperlink">
    <w:name w:val="Hyperlink"/>
    <w:basedOn w:val="DefaultParagraphFont"/>
    <w:uiPriority w:val="99"/>
    <w:unhideWhenUsed/>
    <w:rsid w:val="002B3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4761</Characters>
  <Application>Microsoft Office Word</Application>
  <DocSecurity>0</DocSecurity>
  <Lines>216</Lines>
  <Paragraphs>124</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MARC011 Manage a propulsion unit using appropriate engine systems and support services</dc:title>
  <dc:subject>Approved</dc:subject>
  <dc:creator>Australian Industry Standards</dc:creator>
  <cp:keywords>Release: 2</cp:keywords>
  <dc:description>Review Date: 12 April 2008</dc:description>
  <cp:lastModifiedBy>HSD_TPCMSd.prod</cp:lastModifiedBy>
  <cp:revision>3</cp:revision>
  <dcterms:created xsi:type="dcterms:W3CDTF">2020-10-27T01:08:00Z</dcterms:created>
  <dcterms:modified xsi:type="dcterms:W3CDTF">2020-10-27T01:08:00Z</dcterms:modified>
</cp:coreProperties>
</file>