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283" w:rsidP="008D7283">
      <w:pPr>
        <w:pStyle w:val="Title"/>
      </w:pPr>
      <w:r>
        <w:fldChar w:fldCharType="begin"/>
      </w:r>
      <w:r>
        <w:instrText xml:space="preserve"> TITLE   \* MERGEFORMAT </w:instrText>
      </w:r>
      <w:r>
        <w:fldChar w:fldCharType="separate"/>
      </w:r>
      <w:r>
        <w:t>MARC010 Operate electrical systems</w:t>
      </w:r>
      <w:r>
        <w:fldChar w:fldCharType="end"/>
      </w:r>
    </w:p>
    <w:p w:rsidR="008D7283" w:rsidP="008D7283">
      <w:pPr>
        <w:pStyle w:val="Version"/>
        <w:sectPr w:rsidSect="00DB10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10E2" w:rsidP="00DB10E2">
      <w:pPr>
        <w:pStyle w:val="SuperHeading"/>
      </w:pPr>
      <w:r w:rsidRPr="00DB10E2">
        <w:t>MARC010 Operate electrical systems</w:t>
      </w:r>
    </w:p>
    <w:p w:rsidR="00000000" w:rsidRPr="00DB10E2" w:rsidP="00DB10E2">
      <w:pPr>
        <w:pStyle w:val="Heading1"/>
      </w:pPr>
      <w:bookmarkStart w:id="1" w:name="O_634096"/>
      <w:bookmarkEnd w:id="1"/>
      <w:r w:rsidRPr="00DB10E2">
        <w:t>Modification History</w:t>
      </w:r>
    </w:p>
    <w:p w:rsidR="00000000" w:rsidRPr="00DB10E2" w:rsidP="008D7283">
      <w:pPr>
        <w:pStyle w:val="BodyText"/>
      </w:pPr>
      <w:r w:rsidRPr="00DB10E2">
        <w:t>Release 2. Range of Conditions updated to include relevant information.</w:t>
      </w:r>
    </w:p>
    <w:p w:rsidR="00000000" w:rsidRPr="00DB10E2" w:rsidP="008D7283">
      <w:pPr>
        <w:pStyle w:val="BodyText"/>
      </w:pPr>
      <w:r w:rsidRPr="00DB10E2">
        <w:t>Release 1. New unit of competency.</w:t>
      </w:r>
    </w:p>
    <w:p w:rsidR="00000000" w:rsidRPr="00DB10E2" w:rsidP="00DB10E2">
      <w:pPr>
        <w:pStyle w:val="Heading1"/>
      </w:pPr>
      <w:bookmarkStart w:id="2" w:name="O_634095"/>
      <w:bookmarkEnd w:id="2"/>
      <w:r w:rsidRPr="00DB10E2">
        <w:t>Application</w:t>
      </w:r>
    </w:p>
    <w:p w:rsidR="00000000" w:rsidRPr="00DB10E2" w:rsidP="008D7283">
      <w:pPr>
        <w:pStyle w:val="BodyText"/>
      </w:pPr>
      <w:r w:rsidRPr="00DB10E2">
        <w:t>This unit involves the skills and knowledge required to operate 220 to 440 voltage alternating curr</w:t>
      </w:r>
      <w:r w:rsidRPr="00DB10E2">
        <w:t>ent (AC) electrical systems.</w:t>
      </w:r>
    </w:p>
    <w:p w:rsidR="00000000" w:rsidRPr="00DB10E2" w:rsidP="008D7283">
      <w:pPr>
        <w:pStyle w:val="BodyText"/>
      </w:pPr>
      <w:r w:rsidRPr="00DB10E2">
        <w:t>This unit applies to engine workers in the maritime industry working as a Marine Engine Driver Grade 2 Near Coastal on vessels up to 750 kW or as a Marine Engine Driver Grade 1 Near Coastal on vessels up to 1500 kW or as a Mar</w:t>
      </w:r>
      <w:r w:rsidRPr="00DB10E2">
        <w:t>ine Engine Driver Steam.</w:t>
      </w:r>
    </w:p>
    <w:p w:rsidR="00000000" w:rsidRPr="00DB10E2" w:rsidP="008D7283">
      <w:pPr>
        <w:pStyle w:val="BodyText"/>
      </w:pPr>
      <w:r w:rsidRPr="00DB10E2">
        <w:t>This unit has links to legislative and certification requirements.</w:t>
      </w:r>
    </w:p>
    <w:p w:rsidR="00000000" w:rsidRPr="00DB10E2" w:rsidP="00DB10E2">
      <w:pPr>
        <w:pStyle w:val="Heading1"/>
      </w:pPr>
      <w:bookmarkStart w:id="3" w:name="O_634094"/>
      <w:bookmarkEnd w:id="3"/>
      <w:r w:rsidRPr="00DB10E2">
        <w:t>Pre-requisite Unit</w:t>
      </w:r>
    </w:p>
    <w:p w:rsidR="00000000" w:rsidRPr="00DB10E2" w:rsidP="008D7283">
      <w:pPr>
        <w:pStyle w:val="BodyText"/>
      </w:pPr>
      <w:r w:rsidRPr="00DB10E2">
        <w:t>Not applicable.</w:t>
      </w:r>
    </w:p>
    <w:p w:rsidR="00000000" w:rsidRPr="00DB10E2" w:rsidP="00DB10E2">
      <w:pPr>
        <w:pStyle w:val="Heading1"/>
      </w:pPr>
      <w:bookmarkStart w:id="4" w:name="O_634093"/>
      <w:bookmarkEnd w:id="4"/>
      <w:r w:rsidRPr="00DB10E2">
        <w:t>Competency Field</w:t>
      </w:r>
    </w:p>
    <w:p w:rsidR="00000000" w:rsidRPr="00DB10E2" w:rsidP="008D7283">
      <w:pPr>
        <w:pStyle w:val="BodyText"/>
      </w:pPr>
      <w:r w:rsidRPr="00DB10E2">
        <w:t>C - Equipment Operations</w:t>
      </w:r>
    </w:p>
    <w:p w:rsidR="00000000" w:rsidRPr="00DB10E2" w:rsidP="00DB10E2">
      <w:pPr>
        <w:pStyle w:val="Heading1"/>
      </w:pPr>
      <w:bookmarkStart w:id="5" w:name="O_634092"/>
      <w:bookmarkEnd w:id="5"/>
      <w:r w:rsidRPr="00DB10E2">
        <w:t>Unit Sector</w:t>
      </w:r>
    </w:p>
    <w:p w:rsidR="00000000" w:rsidRPr="00DB10E2" w:rsidP="008D7283">
      <w:pPr>
        <w:pStyle w:val="BodyText"/>
      </w:pPr>
      <w:r w:rsidRPr="00DB10E2">
        <w:t>Not applicable.</w:t>
      </w:r>
    </w:p>
    <w:p w:rsidR="00000000" w:rsidRPr="00DB10E2" w:rsidP="00DB10E2">
      <w:pPr>
        <w:pStyle w:val="Heading1"/>
      </w:pPr>
      <w:bookmarkStart w:id="6" w:name="O_634091"/>
      <w:bookmarkEnd w:id="6"/>
      <w:r w:rsidRPr="00DB10E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D728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Performance criteria describe the performance needed to demonstrate achievement of the element.</w:t>
            </w:r>
          </w:p>
        </w:tc>
      </w:tr>
      <w:tr w:rsidTr="008D72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10E2" w:rsidP="00DB10E2">
            <w:pPr>
              <w:pStyle w:val="BodyText"/>
            </w:pPr>
            <w:r w:rsidRPr="00DB10E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rPr>
                <w:rStyle w:val="SpecialBold"/>
              </w:rPr>
              <w:t>Prepare electrical systems and equipment for operation</w:t>
            </w: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1.1</w:t>
            </w:r>
          </w:p>
        </w:tc>
        <w:tc>
          <w:tcPr>
            <w:tcW w:w="604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 xml:space="preserve">Risks to self, others and the environment are identified according to organisational procedures </w:t>
            </w:r>
          </w:p>
        </w:tc>
      </w:tr>
      <w:tr w:rsidTr="008D72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1.2</w:t>
            </w:r>
          </w:p>
        </w:tc>
        <w:tc>
          <w:tcPr>
            <w:tcW w:w="604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 xml:space="preserve">Pre-operational checks are carried out according to manufacturer specifications and organisational procedures </w:t>
            </w:r>
          </w:p>
        </w:tc>
      </w:tr>
      <w:tr w:rsidTr="008D72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10E2" w:rsidP="00DB10E2">
            <w:pPr>
              <w:pStyle w:val="BodyText"/>
            </w:pPr>
            <w:r w:rsidRPr="00DB10E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rPr>
                <w:rStyle w:val="SpecialBold"/>
              </w:rPr>
              <w:t>O</w:t>
            </w:r>
            <w:r w:rsidRPr="00DB10E2">
              <w:rPr>
                <w:rStyle w:val="SpecialBold"/>
              </w:rPr>
              <w:t>perate electrical systems and equipment</w:t>
            </w: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2.1</w:t>
            </w:r>
          </w:p>
        </w:tc>
        <w:tc>
          <w:tcPr>
            <w:tcW w:w="604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Electrical systems and equipment are operated according to manufacturer specifications, regulations and vessel procedures</w:t>
            </w:r>
          </w:p>
        </w:tc>
      </w:tr>
      <w:tr w:rsidTr="008D72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2.2</w:t>
            </w:r>
          </w:p>
        </w:tc>
        <w:tc>
          <w:tcPr>
            <w:tcW w:w="604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 xml:space="preserve">Performance of electrical equipment is monitored </w:t>
            </w:r>
          </w:p>
        </w:tc>
      </w:tr>
      <w:tr w:rsidTr="008D72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2.3</w:t>
            </w:r>
          </w:p>
        </w:tc>
        <w:tc>
          <w:tcPr>
            <w:tcW w:w="604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AC electrical supply is mo</w:t>
            </w:r>
            <w:r w:rsidRPr="00DB10E2">
              <w:t xml:space="preserve">nitored and demand is adjusted </w:t>
            </w:r>
          </w:p>
        </w:tc>
      </w:tr>
      <w:tr w:rsidTr="008D72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2.4</w:t>
            </w:r>
          </w:p>
        </w:tc>
        <w:tc>
          <w:tcPr>
            <w:tcW w:w="604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Operational faults are recognised and recorded, and corrective action is taken according to manufacturer specifications and fault-finding procedures</w:t>
            </w:r>
          </w:p>
        </w:tc>
      </w:tr>
      <w:tr w:rsidTr="008D72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10E2" w:rsidP="00DB10E2">
            <w:pPr>
              <w:pStyle w:val="BodyText"/>
            </w:pPr>
            <w:r w:rsidRPr="00DB10E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rPr>
                <w:rStyle w:val="SpecialBold"/>
              </w:rPr>
              <w:t>Connect and disconnect ship to shore electrical supply</w:t>
            </w: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3.1</w:t>
            </w:r>
          </w:p>
        </w:tc>
        <w:tc>
          <w:tcPr>
            <w:tcW w:w="604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Vessel is positioned and secured for connecting to shore electrical supply</w:t>
            </w:r>
          </w:p>
        </w:tc>
      </w:tr>
      <w:tr w:rsidTr="008D72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3.2</w:t>
            </w:r>
          </w:p>
        </w:tc>
        <w:tc>
          <w:tcPr>
            <w:tcW w:w="604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Power cable is inspected and connected to shore supply</w:t>
            </w:r>
          </w:p>
        </w:tc>
      </w:tr>
      <w:tr w:rsidTr="008D72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3.3</w:t>
            </w:r>
          </w:p>
        </w:tc>
        <w:tc>
          <w:tcPr>
            <w:tcW w:w="604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 xml:space="preserve">Procedures for changing from vessel supply to shore supply are implemented following vessel procedures </w:t>
            </w:r>
          </w:p>
        </w:tc>
      </w:tr>
      <w:tr w:rsidTr="008D72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3.4</w:t>
            </w:r>
          </w:p>
        </w:tc>
        <w:tc>
          <w:tcPr>
            <w:tcW w:w="604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 xml:space="preserve">Electrical supply is monitored for correct operation according to vessel procedures </w:t>
            </w:r>
          </w:p>
        </w:tc>
      </w:tr>
      <w:tr w:rsidTr="008D72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3.5</w:t>
            </w:r>
          </w:p>
        </w:tc>
        <w:tc>
          <w:tcPr>
            <w:tcW w:w="604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Operational faults are recognised and recorded, and corrective action is taken according to vessel procedures</w:t>
            </w:r>
          </w:p>
        </w:tc>
      </w:tr>
      <w:tr w:rsidTr="008D72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3.6</w:t>
            </w:r>
          </w:p>
        </w:tc>
        <w:tc>
          <w:tcPr>
            <w:tcW w:w="604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Procedures for changing from shore supply to ve</w:t>
            </w:r>
            <w:r w:rsidRPr="00DB10E2">
              <w:t>ssel supply are implemented following vessel procedures</w:t>
            </w:r>
          </w:p>
        </w:tc>
      </w:tr>
      <w:tr w:rsidTr="008D72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3.7</w:t>
            </w:r>
          </w:p>
        </w:tc>
        <w:tc>
          <w:tcPr>
            <w:tcW w:w="6045" w:type="dxa"/>
            <w:tcBorders>
              <w:top w:val="nil"/>
              <w:left w:val="nil"/>
              <w:bottom w:val="nil"/>
              <w:right w:val="nil"/>
            </w:tcBorders>
            <w:tcMar>
              <w:top w:w="0" w:type="dxa"/>
              <w:left w:w="62" w:type="dxa"/>
              <w:bottom w:w="0" w:type="dxa"/>
              <w:right w:w="62" w:type="dxa"/>
            </w:tcMar>
          </w:tcPr>
          <w:p w:rsidR="00000000" w:rsidRPr="00DB10E2" w:rsidP="00DB10E2">
            <w:pPr>
              <w:pStyle w:val="BodyText"/>
            </w:pPr>
            <w:r w:rsidRPr="00DB10E2">
              <w:t>Power cable is disconnected, inspected and stored</w:t>
            </w:r>
          </w:p>
        </w:tc>
      </w:tr>
    </w:tbl>
    <w:p w:rsidR="00000000" w:rsidRPr="00DB10E2" w:rsidP="00DB10E2">
      <w:pPr>
        <w:pStyle w:val="BodyText"/>
      </w:pPr>
    </w:p>
    <w:p w:rsidR="00000000" w:rsidRPr="00DB10E2" w:rsidP="00DB10E2">
      <w:pPr>
        <w:pStyle w:val="AllowPageBreak"/>
      </w:pPr>
    </w:p>
    <w:p w:rsidR="00000000" w:rsidRPr="00DB10E2" w:rsidP="00DB10E2">
      <w:pPr>
        <w:pStyle w:val="Heading1"/>
      </w:pPr>
      <w:bookmarkStart w:id="7" w:name="O_634090"/>
      <w:bookmarkEnd w:id="7"/>
      <w:r w:rsidRPr="00DB10E2">
        <w:t>Foundation Skills</w:t>
      </w:r>
    </w:p>
    <w:tbl>
      <w:tblPr>
        <w:tblW w:w="9498" w:type="dxa"/>
        <w:tblLayout w:type="fixed"/>
        <w:tblCellMar>
          <w:left w:w="62" w:type="dxa"/>
          <w:right w:w="62" w:type="dxa"/>
        </w:tblCellMar>
        <w:tblLook w:val="0000"/>
      </w:tblPr>
      <w:tblGrid>
        <w:gridCol w:w="9498"/>
      </w:tblGrid>
      <w:tr w:rsidTr="00DB10E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This section describes those language, literacy, numeracy and employment skills that are essential to performance.</w:t>
            </w:r>
          </w:p>
        </w:tc>
      </w:tr>
      <w:tr w:rsidTr="00DB10E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B10E2" w:rsidP="00DB10E2">
            <w:pPr>
              <w:pStyle w:val="BodyText"/>
            </w:pPr>
            <w:r w:rsidRPr="00DB10E2">
              <w:t xml:space="preserve">Foundation skills essential to performance are explicit in the performance criteria of this unit of competency. </w:t>
            </w:r>
          </w:p>
        </w:tc>
      </w:tr>
    </w:tbl>
    <w:p w:rsidR="00000000" w:rsidRPr="00DB10E2" w:rsidP="00DB10E2">
      <w:pPr>
        <w:pStyle w:val="BodyText"/>
      </w:pPr>
    </w:p>
    <w:p w:rsidR="00000000" w:rsidRPr="00DB10E2" w:rsidP="00DB10E2">
      <w:pPr>
        <w:pStyle w:val="AllowPageBreak"/>
      </w:pPr>
    </w:p>
    <w:p w:rsidR="00000000" w:rsidRPr="00DB10E2" w:rsidP="00DB10E2">
      <w:pPr>
        <w:pStyle w:val="Heading1"/>
      </w:pPr>
      <w:bookmarkStart w:id="8" w:name="O_634089"/>
      <w:bookmarkEnd w:id="8"/>
      <w:r w:rsidRPr="00DB10E2">
        <w:t xml:space="preserve">Range </w:t>
      </w:r>
      <w:r w:rsidRPr="00DB10E2">
        <w:t>of Conditions</w:t>
      </w:r>
    </w:p>
    <w:tbl>
      <w:tblPr>
        <w:tblW w:w="9498" w:type="dxa"/>
        <w:tblLayout w:type="fixed"/>
        <w:tblCellMar>
          <w:left w:w="62" w:type="dxa"/>
          <w:right w:w="62" w:type="dxa"/>
        </w:tblCellMar>
        <w:tblLook w:val="0000"/>
      </w:tblPr>
      <w:tblGrid>
        <w:gridCol w:w="2735"/>
        <w:gridCol w:w="6763"/>
      </w:tblGrid>
      <w:tr w:rsidTr="00DB10E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B10E2" w:rsidP="00DB10E2">
            <w:pPr>
              <w:pStyle w:val="BodyText"/>
            </w:pPr>
            <w:r w:rsidRPr="00DB10E2">
              <w:t xml:space="preserve">Specifies different work environments and conditions that may affect performance. Essential operating conditions that may be present (depending on the work situation, needs of the </w:t>
            </w:r>
            <w:r w:rsidRPr="00DB10E2">
              <w:t>candidate, accessibility of the item, and local industry and r</w:t>
            </w:r>
            <w:r w:rsidRPr="00DB10E2">
              <w:t>egional contexts) are included.</w:t>
            </w:r>
          </w:p>
          <w:p w:rsidR="00000000" w:rsidRPr="00DB10E2" w:rsidP="00DB10E2">
            <w:pPr>
              <w:pStyle w:val="BodyText"/>
            </w:pPr>
          </w:p>
          <w:p w:rsidR="00000000" w:rsidP="00DB10E2">
            <w:pPr>
              <w:pStyle w:val="BodyText"/>
              <w:rPr>
                <w:lang w:val="en-NZ"/>
              </w:rPr>
            </w:pPr>
            <w:r w:rsidRPr="00DB10E2">
              <w:t>Range is restricted to essential operating conditions and any other variables essential to the work environment.</w:t>
            </w:r>
          </w:p>
        </w:tc>
      </w:tr>
      <w:tr w:rsidTr="00DB10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Electrical systems and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B10E2" w:rsidP="00DB10E2">
            <w:pPr>
              <w:pStyle w:val="ListBullet"/>
            </w:pPr>
            <w:r w:rsidRPr="00DB10E2">
              <w:t>batteries</w:t>
            </w:r>
          </w:p>
          <w:p w:rsidR="00000000" w:rsidRPr="00DB10E2" w:rsidP="00DB10E2">
            <w:pPr>
              <w:pStyle w:val="ListBullet"/>
            </w:pPr>
            <w:r w:rsidRPr="00DB10E2">
              <w:t>charging systems</w:t>
            </w:r>
          </w:p>
          <w:p w:rsidR="00000000" w:rsidRPr="00DB10E2" w:rsidP="00DB10E2">
            <w:pPr>
              <w:pStyle w:val="ListBullet"/>
            </w:pPr>
            <w:r w:rsidRPr="00DB10E2">
              <w:t>fuses and</w:t>
            </w:r>
            <w:r w:rsidRPr="00DB10E2">
              <w:t xml:space="preserve"> circuit breakers</w:t>
            </w:r>
          </w:p>
          <w:p w:rsidR="00000000" w:rsidRPr="00DB10E2" w:rsidP="00DB10E2">
            <w:pPr>
              <w:pStyle w:val="ListBullet"/>
            </w:pPr>
            <w:r w:rsidRPr="00DB10E2">
              <w:t>generators/alternators</w:t>
            </w:r>
          </w:p>
          <w:p w:rsidR="00000000" w:rsidRPr="00DB10E2" w:rsidP="00DB10E2">
            <w:pPr>
              <w:pStyle w:val="ListBullet"/>
            </w:pPr>
            <w:r w:rsidRPr="00DB10E2">
              <w:t>motors</w:t>
            </w:r>
          </w:p>
          <w:p w:rsidR="00000000" w:rsidRPr="00DB10E2" w:rsidP="00DB10E2">
            <w:pPr>
              <w:pStyle w:val="ListBullet"/>
            </w:pPr>
            <w:r w:rsidRPr="00DB10E2">
              <w:t>shore power connection</w:t>
            </w:r>
          </w:p>
          <w:p w:rsidR="00000000" w:rsidRPr="00DB10E2" w:rsidP="00DB10E2">
            <w:pPr>
              <w:pStyle w:val="ListBullet"/>
            </w:pPr>
            <w:r w:rsidRPr="00DB10E2">
              <w:t>starter motors</w:t>
            </w:r>
          </w:p>
          <w:p w:rsidR="00000000" w:rsidP="00DB10E2">
            <w:pPr>
              <w:pStyle w:val="ListBullet"/>
              <w:rPr>
                <w:lang w:val="en-NZ"/>
              </w:rPr>
            </w:pPr>
            <w:r w:rsidRPr="00DB10E2">
              <w:t>switchboards</w:t>
            </w:r>
          </w:p>
        </w:tc>
      </w:tr>
      <w:tr w:rsidTr="00DB10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p>
        </w:tc>
      </w:tr>
      <w:tr w:rsidTr="00DB10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Adjusted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B10E2" w:rsidP="00DB10E2">
            <w:pPr>
              <w:pStyle w:val="ListBullet"/>
            </w:pPr>
            <w:r w:rsidRPr="00DB10E2">
              <w:t>changing electrical supply to a larger alternator</w:t>
            </w:r>
          </w:p>
          <w:p w:rsidR="00000000" w:rsidRPr="00DB10E2" w:rsidP="00DB10E2">
            <w:pPr>
              <w:pStyle w:val="ListBullet"/>
            </w:pPr>
            <w:r w:rsidRPr="00DB10E2">
              <w:t>connecting further alternators in parallel</w:t>
            </w:r>
          </w:p>
          <w:p w:rsidR="00000000" w:rsidP="00DB10E2">
            <w:pPr>
              <w:pStyle w:val="ListBullet"/>
              <w:rPr>
                <w:lang w:val="en-NZ"/>
              </w:rPr>
            </w:pPr>
            <w:r w:rsidRPr="00DB10E2">
              <w:t>requesting non-essential electrical systems be isolated</w:t>
            </w:r>
          </w:p>
        </w:tc>
      </w:tr>
      <w:tr w:rsidTr="00DB10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p>
        </w:tc>
      </w:tr>
      <w:tr w:rsidTr="00DB10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B10E2">
            <w:pPr>
              <w:pStyle w:val="BodyText"/>
              <w:rPr>
                <w:lang w:val="en-NZ"/>
              </w:rPr>
            </w:pPr>
            <w:r w:rsidRPr="00DB10E2">
              <w:t>Operational faults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B10E2" w:rsidP="00DB10E2">
            <w:pPr>
              <w:pStyle w:val="ListBullet"/>
            </w:pPr>
            <w:r w:rsidRPr="00DB10E2">
              <w:t>battery faults</w:t>
            </w:r>
          </w:p>
          <w:p w:rsidR="00000000" w:rsidRPr="00DB10E2" w:rsidP="00DB10E2">
            <w:pPr>
              <w:pStyle w:val="ListBullet"/>
            </w:pPr>
            <w:r w:rsidRPr="00DB10E2">
              <w:t>earth faults</w:t>
            </w:r>
          </w:p>
          <w:p w:rsidR="00000000" w:rsidRPr="00DB10E2" w:rsidP="00DB10E2">
            <w:pPr>
              <w:pStyle w:val="ListBullet"/>
            </w:pPr>
            <w:r w:rsidRPr="00DB10E2">
              <w:t>failure of:</w:t>
            </w:r>
          </w:p>
          <w:p w:rsidR="00000000" w:rsidRPr="00DB10E2" w:rsidP="00DB10E2">
            <w:pPr>
              <w:pStyle w:val="ListBullet"/>
            </w:pPr>
            <w:r w:rsidRPr="00DB10E2">
              <w:t>starter motors</w:t>
            </w:r>
          </w:p>
          <w:p w:rsidR="00000000" w:rsidRPr="00DB10E2" w:rsidP="00DB10E2">
            <w:pPr>
              <w:pStyle w:val="ListBullet"/>
            </w:pPr>
            <w:r w:rsidRPr="00DB10E2">
              <w:t>alternators to produce voltage</w:t>
            </w:r>
          </w:p>
          <w:p w:rsidR="00000000" w:rsidRPr="00DB10E2" w:rsidP="00DB10E2">
            <w:pPr>
              <w:pStyle w:val="ListBullet"/>
            </w:pPr>
            <w:r w:rsidRPr="00DB10E2">
              <w:t>faults with shore power connections including phase rotations</w:t>
            </w:r>
          </w:p>
          <w:p w:rsidR="00000000" w:rsidRPr="00DB10E2" w:rsidP="00DB10E2">
            <w:pPr>
              <w:pStyle w:val="ListBullet"/>
            </w:pPr>
            <w:r w:rsidRPr="00DB10E2">
              <w:t xml:space="preserve">operation of fuses and circuit breakers </w:t>
            </w:r>
          </w:p>
          <w:p w:rsidR="00000000" w:rsidRPr="00DB10E2" w:rsidP="00DB10E2">
            <w:pPr>
              <w:pStyle w:val="ListBullet"/>
            </w:pPr>
            <w:r w:rsidRPr="00DB10E2">
              <w:t>operation of protection devices on the switchboard</w:t>
            </w:r>
          </w:p>
        </w:tc>
      </w:tr>
    </w:tbl>
    <w:p w:rsidR="00000000" w:rsidRPr="00DB10E2" w:rsidP="00DB10E2">
      <w:pPr>
        <w:pStyle w:val="BodyText"/>
      </w:pPr>
    </w:p>
    <w:p w:rsidR="00000000" w:rsidRPr="00DB10E2" w:rsidP="00DB10E2">
      <w:pPr>
        <w:pStyle w:val="AllowPageBreak"/>
      </w:pPr>
    </w:p>
    <w:p w:rsidR="00000000" w:rsidRPr="00DB10E2" w:rsidP="00DB10E2">
      <w:pPr>
        <w:pStyle w:val="Heading1"/>
      </w:pPr>
      <w:bookmarkStart w:id="9" w:name="O_634088"/>
      <w:bookmarkEnd w:id="9"/>
      <w:r w:rsidRPr="00DB10E2">
        <w:t>Unit Mapping Information</w:t>
      </w:r>
    </w:p>
    <w:p w:rsidR="00000000" w:rsidRPr="00DB10E2" w:rsidP="008D7283">
      <w:pPr>
        <w:pStyle w:val="BodyText"/>
      </w:pPr>
      <w:r w:rsidRPr="00DB10E2">
        <w:t>This is a new unit. This unit is equivalent to MARC3007A Operate electrical systems.</w:t>
      </w:r>
    </w:p>
    <w:p w:rsidR="00000000" w:rsidRPr="00DB10E2" w:rsidP="00DB10E2">
      <w:pPr>
        <w:pStyle w:val="Heading1"/>
      </w:pPr>
      <w:bookmarkStart w:id="10" w:name="O_634097"/>
      <w:bookmarkEnd w:id="10"/>
      <w:r w:rsidRPr="00DB10E2">
        <w:t>Links</w:t>
      </w:r>
    </w:p>
    <w:p w:rsidR="00000000" w:rsidRPr="00DB10E2" w:rsidP="008D7283">
      <w:pPr>
        <w:pStyle w:val="BodyText"/>
      </w:pPr>
      <w:r w:rsidRPr="00DB10E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54157">
        <w:rPr>
          <w:rStyle w:val="Hyperlink"/>
        </w:rPr>
        <w:t>https://vetnet.gov.au/Pages/TrainingDocs.aspx?q=772efb7b-4cce-47fe-9bbd-ee3b1d1eb4c2</w:t>
      </w:r>
      <w:r>
        <w:fldChar w:fldCharType="end"/>
      </w:r>
    </w:p>
    <w:p w:rsidR="00000000" w:rsidRPr="00DB10E2" w:rsidP="008D7283">
      <w:pPr>
        <w:pStyle w:val="BodyText"/>
        <w:sectPr w:rsidSect="00DB10E2">
          <w:headerReference w:type="default" r:id="rId10"/>
          <w:footerReference w:type="default" r:id="rId11"/>
          <w:pgSz w:w="11908" w:h="16833"/>
          <w:pgMar w:top="1702" w:right="1418" w:bottom="1702" w:left="1418" w:header="992" w:footer="992" w:gutter="0"/>
          <w:cols w:space="720"/>
          <w:noEndnote/>
          <w:docGrid w:linePitch="299"/>
        </w:sectPr>
      </w:pPr>
    </w:p>
    <w:p w:rsidR="00000000" w:rsidRPr="00DB10E2" w:rsidP="00DB10E2">
      <w:pPr>
        <w:pStyle w:val="SuperHeading"/>
      </w:pPr>
      <w:r w:rsidRPr="00DB10E2">
        <w:t>Assessment Requirements for MARC010 Operate electrical systems</w:t>
      </w:r>
    </w:p>
    <w:p w:rsidR="00000000" w:rsidRPr="00DB10E2" w:rsidP="00DB10E2">
      <w:pPr>
        <w:pStyle w:val="Heading1"/>
      </w:pPr>
      <w:bookmarkStart w:id="11" w:name="O_634086"/>
      <w:bookmarkEnd w:id="11"/>
      <w:r w:rsidRPr="00DB10E2">
        <w:t>Modification History</w:t>
      </w:r>
    </w:p>
    <w:p w:rsidR="00000000" w:rsidRPr="00DB10E2" w:rsidP="008D7283">
      <w:pPr>
        <w:pStyle w:val="BodyText"/>
      </w:pPr>
      <w:r w:rsidRPr="00DB10E2">
        <w:t>Release 2. Performance Evidence and Knowledge Evidence amended to include correct information.</w:t>
      </w:r>
    </w:p>
    <w:p w:rsidR="00000000" w:rsidRPr="00DB10E2" w:rsidP="008D7283">
      <w:pPr>
        <w:pStyle w:val="BodyText"/>
      </w:pPr>
      <w:r w:rsidRPr="00DB10E2">
        <w:t xml:space="preserve">Release 1. New </w:t>
      </w:r>
      <w:r w:rsidRPr="00DB10E2">
        <w:t>unit of competency.</w:t>
      </w:r>
    </w:p>
    <w:p w:rsidR="00000000" w:rsidRPr="00DB10E2" w:rsidP="00DB10E2">
      <w:pPr>
        <w:pStyle w:val="Heading1"/>
      </w:pPr>
      <w:bookmarkStart w:id="12" w:name="O_634085"/>
      <w:bookmarkEnd w:id="12"/>
      <w:r w:rsidRPr="00DB10E2">
        <w:t>Performance Evidence</w:t>
      </w:r>
    </w:p>
    <w:p w:rsidR="00000000" w:rsidRPr="00DB10E2" w:rsidP="008D7283">
      <w:pPr>
        <w:pStyle w:val="BodyText"/>
      </w:pPr>
      <w:r w:rsidRPr="00DB10E2">
        <w:t>Evidence required to demonstrate competence in this unit must be relevant to and satisfy all of the requirements of the elements and performance criteria on at least one occasion and include:</w:t>
      </w:r>
    </w:p>
    <w:p w:rsidR="00000000" w:rsidRPr="00DB10E2" w:rsidP="00DB10E2">
      <w:pPr>
        <w:pStyle w:val="ListBullet"/>
      </w:pPr>
      <w:r w:rsidRPr="00DB10E2">
        <w:t>adjusting electrical supply to accommodate load demand</w:t>
      </w:r>
    </w:p>
    <w:p w:rsidR="00000000" w:rsidRPr="00DB10E2" w:rsidP="00DB10E2">
      <w:pPr>
        <w:pStyle w:val="ListBullet"/>
      </w:pPr>
      <w:r w:rsidRPr="00DB10E2">
        <w:t>connecting and disconnecting shore supply</w:t>
      </w:r>
    </w:p>
    <w:p w:rsidR="00000000" w:rsidRPr="00DB10E2" w:rsidP="00DB10E2">
      <w:pPr>
        <w:pStyle w:val="ListBullet"/>
      </w:pPr>
      <w:r w:rsidRPr="00DB10E2">
        <w:t>locating, interpreting and applying manufacturer specifications for electrical systems and equipment</w:t>
      </w:r>
    </w:p>
    <w:p w:rsidR="00000000" w:rsidRPr="00DB10E2" w:rsidP="00DB10E2">
      <w:pPr>
        <w:pStyle w:val="ListBullet"/>
      </w:pPr>
      <w:r w:rsidRPr="00DB10E2">
        <w:t>operating and monitoring alternating current (AC) electric</w:t>
      </w:r>
      <w:r w:rsidRPr="00DB10E2">
        <w:t>al systems according to manufacturer recommendations, regulations and vessel operating procedures to ensure safe operation</w:t>
      </w:r>
    </w:p>
    <w:p w:rsidR="00000000" w:rsidRPr="00DB10E2" w:rsidP="00DB10E2">
      <w:pPr>
        <w:pStyle w:val="ListBullet"/>
      </w:pPr>
      <w:r w:rsidRPr="00DB10E2">
        <w:t>operating and monitoring direct current (DC) systems according to manufacturer recommendations, regulations and vessel operating proc</w:t>
      </w:r>
      <w:r w:rsidRPr="00DB10E2">
        <w:t>edures to ensure safe operation.</w:t>
      </w:r>
    </w:p>
    <w:p w:rsidR="00000000" w:rsidRPr="00DB10E2" w:rsidP="00DB10E2">
      <w:pPr>
        <w:pStyle w:val="AllowPageBreak"/>
      </w:pPr>
    </w:p>
    <w:p w:rsidR="00000000" w:rsidRPr="00DB10E2" w:rsidP="00DB10E2">
      <w:pPr>
        <w:pStyle w:val="Heading1"/>
      </w:pPr>
      <w:bookmarkStart w:id="13" w:name="O_634084"/>
      <w:bookmarkEnd w:id="13"/>
      <w:r w:rsidRPr="00DB10E2">
        <w:t>Knowledge Evidence</w:t>
      </w:r>
    </w:p>
    <w:p w:rsidR="00000000" w:rsidRPr="00DB10E2" w:rsidP="008D7283">
      <w:pPr>
        <w:pStyle w:val="BodyText"/>
      </w:pPr>
      <w:r w:rsidRPr="00DB10E2">
        <w:t>Evidence required to demonstrate competence in this unit must be relevant to and satisfy all of the requirements of the elements and performance criteria and include knowledge of:</w:t>
      </w:r>
    </w:p>
    <w:p w:rsidR="00000000" w:rsidRPr="00DB10E2" w:rsidP="00DB10E2">
      <w:pPr>
        <w:pStyle w:val="ListBullet"/>
      </w:pPr>
      <w:r w:rsidRPr="00DB10E2">
        <w:t>basic care of electrical systems and equipment in general - fault recognition</w:t>
      </w:r>
    </w:p>
    <w:p w:rsidR="00000000" w:rsidRPr="00DB10E2" w:rsidP="00DB10E2">
      <w:pPr>
        <w:pStyle w:val="ListBullet"/>
      </w:pPr>
      <w:r w:rsidRPr="00DB10E2">
        <w:t>batteries:</w:t>
      </w:r>
    </w:p>
    <w:p w:rsidR="00000000" w:rsidRPr="00DB10E2" w:rsidP="00DB10E2">
      <w:pPr>
        <w:pStyle w:val="ListBullet2"/>
      </w:pPr>
      <w:r w:rsidRPr="00DB10E2">
        <w:t xml:space="preserve">care </w:t>
      </w:r>
    </w:p>
    <w:p w:rsidR="00000000" w:rsidRPr="00DB10E2" w:rsidP="00DB10E2">
      <w:pPr>
        <w:pStyle w:val="ListBullet2"/>
      </w:pPr>
      <w:r w:rsidRPr="00DB10E2">
        <w:t>hazards</w:t>
      </w:r>
    </w:p>
    <w:p w:rsidR="00000000" w:rsidRPr="00DB10E2" w:rsidP="00DB10E2">
      <w:pPr>
        <w:pStyle w:val="ListBullet2"/>
      </w:pPr>
      <w:r w:rsidRPr="00DB10E2">
        <w:t>types</w:t>
      </w:r>
    </w:p>
    <w:p w:rsidR="00000000" w:rsidRPr="00DB10E2" w:rsidP="00DB10E2">
      <w:pPr>
        <w:pStyle w:val="ListBullet"/>
      </w:pPr>
      <w:r w:rsidRPr="00DB10E2">
        <w:t>charging systems:</w:t>
      </w:r>
    </w:p>
    <w:p w:rsidR="00000000" w:rsidRPr="00DB10E2" w:rsidP="00DB10E2">
      <w:pPr>
        <w:pStyle w:val="ListBullet2"/>
      </w:pPr>
      <w:r w:rsidRPr="00DB10E2">
        <w:t>alarm</w:t>
      </w:r>
      <w:r w:rsidRPr="00DB10E2">
        <w:rPr>
          <w:rStyle w:val="SpecialBold"/>
        </w:rPr>
        <w:t>s/indicators</w:t>
      </w:r>
    </w:p>
    <w:p w:rsidR="00000000" w:rsidRPr="00DB10E2" w:rsidP="00DB10E2">
      <w:pPr>
        <w:pStyle w:val="ListBullet2"/>
      </w:pPr>
      <w:r w:rsidRPr="00DB10E2">
        <w:rPr>
          <w:rStyle w:val="SpecialBold"/>
        </w:rPr>
        <w:t>regulat</w:t>
      </w:r>
      <w:r w:rsidRPr="00DB10E2">
        <w:t>ors</w:t>
      </w:r>
    </w:p>
    <w:p w:rsidR="00000000" w:rsidRPr="00DB10E2" w:rsidP="00DB10E2">
      <w:pPr>
        <w:pStyle w:val="ListBullet"/>
      </w:pPr>
      <w:r w:rsidRPr="00DB10E2">
        <w:t>connecting batteries in series and parallel</w:t>
      </w:r>
    </w:p>
    <w:p w:rsidR="00000000" w:rsidRPr="00DB10E2" w:rsidP="00DB10E2">
      <w:pPr>
        <w:pStyle w:val="ListBullet"/>
      </w:pPr>
      <w:r w:rsidRPr="00DB10E2">
        <w:t>DC systems not exceeding 32V DC</w:t>
      </w:r>
    </w:p>
    <w:p w:rsidR="00000000" w:rsidRPr="00DB10E2" w:rsidP="00DB10E2">
      <w:pPr>
        <w:pStyle w:val="ListBullet"/>
      </w:pPr>
      <w:r w:rsidRPr="00DB10E2">
        <w:t>earth indicating devices</w:t>
      </w:r>
    </w:p>
    <w:p w:rsidR="00000000" w:rsidRPr="00DB10E2" w:rsidP="00DB10E2">
      <w:pPr>
        <w:pStyle w:val="ListBullet"/>
      </w:pPr>
      <w:r w:rsidRPr="00DB10E2">
        <w:t>electric systems (above 32 V DC and up to 415 V AC)</w:t>
      </w:r>
    </w:p>
    <w:p w:rsidR="00000000" w:rsidRPr="00DB10E2" w:rsidP="00DB10E2">
      <w:pPr>
        <w:pStyle w:val="ListBullet"/>
      </w:pPr>
      <w:r w:rsidRPr="00DB10E2">
        <w:t>emergency supply and regulatory requirements</w:t>
      </w:r>
    </w:p>
    <w:p w:rsidR="00000000" w:rsidRPr="00DB10E2" w:rsidP="00DB10E2">
      <w:pPr>
        <w:pStyle w:val="ListBullet"/>
      </w:pPr>
      <w:r w:rsidRPr="00DB10E2">
        <w:t>fault identification, location, and safety implications</w:t>
      </w:r>
    </w:p>
    <w:p w:rsidR="00000000" w:rsidRPr="00DB10E2" w:rsidP="00DB10E2">
      <w:pPr>
        <w:pStyle w:val="ListBullet"/>
      </w:pPr>
      <w:r w:rsidRPr="00DB10E2">
        <w:t>operation of starter motors, alternators and associated equipment</w:t>
      </w:r>
    </w:p>
    <w:p w:rsidR="00000000" w:rsidRPr="00DB10E2" w:rsidP="00DB10E2">
      <w:pPr>
        <w:pStyle w:val="ListBullet"/>
      </w:pPr>
      <w:r w:rsidRPr="00DB10E2">
        <w:t>personal saf</w:t>
      </w:r>
      <w:r w:rsidRPr="00DB10E2">
        <w:t>ety</w:t>
      </w:r>
    </w:p>
    <w:p w:rsidR="00000000" w:rsidRPr="00DB10E2" w:rsidP="00DB10E2">
      <w:pPr>
        <w:pStyle w:val="ListBullet"/>
      </w:pPr>
      <w:r w:rsidRPr="00DB10E2">
        <w:t>protective devices on switchboards</w:t>
      </w:r>
    </w:p>
    <w:p w:rsidR="00000000" w:rsidRPr="00DB10E2" w:rsidP="00DB10E2">
      <w:pPr>
        <w:pStyle w:val="ListBullet"/>
      </w:pPr>
      <w:r w:rsidRPr="00DB10E2">
        <w:t>shore power connection</w:t>
      </w:r>
    </w:p>
    <w:p w:rsidR="00000000" w:rsidRPr="00DB10E2" w:rsidP="00DB10E2">
      <w:pPr>
        <w:pStyle w:val="ListBullet"/>
      </w:pPr>
      <w:r w:rsidRPr="00DB10E2">
        <w:t>single and three-phase sc power</w:t>
      </w:r>
    </w:p>
    <w:p w:rsidR="00000000" w:rsidRPr="00DB10E2" w:rsidP="00DB10E2">
      <w:pPr>
        <w:pStyle w:val="ListBullet"/>
      </w:pPr>
      <w:r w:rsidRPr="00DB10E2">
        <w:t>uses of fuses and circuit breakers:</w:t>
      </w:r>
    </w:p>
    <w:p w:rsidR="00000000" w:rsidRPr="00DB10E2" w:rsidP="00DB10E2">
      <w:pPr>
        <w:pStyle w:val="ListBullet2"/>
      </w:pPr>
      <w:r w:rsidRPr="00DB10E2">
        <w:t>selection of correct capacity</w:t>
      </w:r>
    </w:p>
    <w:p w:rsidR="00000000" w:rsidRPr="00DB10E2" w:rsidP="00DB10E2">
      <w:pPr>
        <w:pStyle w:val="ListBullet"/>
      </w:pPr>
      <w:r w:rsidRPr="00DB10E2">
        <w:t>work health and safety (WHS)/occupational health and safety (OHS) requirements and work practi</w:t>
      </w:r>
      <w:r w:rsidRPr="00DB10E2">
        <w:t>ces.</w:t>
      </w:r>
    </w:p>
    <w:p w:rsidR="00000000" w:rsidRPr="00DB10E2" w:rsidP="00DB10E2">
      <w:pPr>
        <w:pStyle w:val="AllowPageBreak"/>
      </w:pPr>
    </w:p>
    <w:p w:rsidR="00000000" w:rsidRPr="00DB10E2" w:rsidP="00DB10E2">
      <w:pPr>
        <w:pStyle w:val="Heading1"/>
      </w:pPr>
      <w:bookmarkStart w:id="14" w:name="O_634083"/>
      <w:bookmarkEnd w:id="14"/>
      <w:r w:rsidRPr="00DB10E2">
        <w:t>Assessment Conditions</w:t>
      </w:r>
    </w:p>
    <w:p w:rsidR="00000000" w:rsidRPr="00DB10E2" w:rsidP="008D7283">
      <w:pPr>
        <w:pStyle w:val="BodyText"/>
      </w:pPr>
      <w:r w:rsidRPr="00DB10E2">
        <w:t>Assessors must satisfy National Vocational Education and Training Regulator (NVR)/Australian Quality Training Framework (AQTF) assessor requirements.</w:t>
      </w:r>
    </w:p>
    <w:p w:rsidR="00000000" w:rsidRPr="00DB10E2" w:rsidP="008D7283">
      <w:pPr>
        <w:pStyle w:val="BodyText"/>
      </w:pPr>
      <w:r w:rsidRPr="00DB10E2">
        <w:t>Assessment must occur in workplace operational situations where it is appropriate to do so; where this is not appropriate, assessment must occur in simulated workplace operational situations that reflect workplace conditions.</w:t>
      </w:r>
    </w:p>
    <w:p w:rsidR="00000000" w:rsidRPr="00DB10E2" w:rsidP="008D7283">
      <w:pPr>
        <w:pStyle w:val="BodyText"/>
      </w:pPr>
      <w:r w:rsidRPr="00DB10E2">
        <w:t>Assessment processes and tech</w:t>
      </w:r>
      <w:r w:rsidRPr="00DB10E2">
        <w:t>niques must be appropriate to the language, literacy and numeracy requirements of the work being performed and the needs of the candidate.</w:t>
      </w:r>
    </w:p>
    <w:p w:rsidR="00000000" w:rsidRPr="00DB10E2" w:rsidP="008D7283">
      <w:pPr>
        <w:pStyle w:val="BodyText"/>
      </w:pPr>
      <w:r w:rsidRPr="00DB10E2">
        <w:t>Resources for assessment must include access to:</w:t>
      </w:r>
    </w:p>
    <w:p w:rsidR="00000000" w:rsidRPr="00DB10E2" w:rsidP="00DB10E2">
      <w:pPr>
        <w:pStyle w:val="ListBullet"/>
      </w:pPr>
      <w:r w:rsidRPr="00DB10E2">
        <w:t>tools, equipment, machinery, materials and personal protective equ</w:t>
      </w:r>
      <w:r w:rsidRPr="00DB10E2">
        <w:t>ipment currently used in industry</w:t>
      </w:r>
    </w:p>
    <w:p w:rsidR="00000000" w:rsidRPr="00DB10E2" w:rsidP="00DB10E2">
      <w:pPr>
        <w:pStyle w:val="ListBullet"/>
      </w:pPr>
      <w:r w:rsidRPr="00DB10E2">
        <w:t xml:space="preserve">applicable documentation such as legislation, regulations, codes of practice, workplace procedures and operational manuals </w:t>
      </w:r>
    </w:p>
    <w:p w:rsidR="00000000" w:rsidRPr="00DB10E2" w:rsidP="00DB10E2">
      <w:pPr>
        <w:pStyle w:val="ListBullet"/>
      </w:pPr>
      <w:r w:rsidRPr="00DB10E2">
        <w:t>range of relevant exercises, case studies and/or simulations.</w:t>
      </w:r>
    </w:p>
    <w:p w:rsidR="00000000" w:rsidRPr="00DB10E2" w:rsidP="00DB10E2">
      <w:pPr>
        <w:pStyle w:val="AllowPageBreak"/>
      </w:pPr>
    </w:p>
    <w:p w:rsidR="00000000" w:rsidRPr="00DB10E2" w:rsidP="00DB10E2">
      <w:pPr>
        <w:pStyle w:val="Heading1"/>
      </w:pPr>
      <w:bookmarkStart w:id="15" w:name="O_634098"/>
      <w:bookmarkEnd w:id="15"/>
      <w:r w:rsidRPr="00DB10E2">
        <w:t>Links</w:t>
      </w:r>
    </w:p>
    <w:p w:rsidR="00000000" w:rsidRPr="00DB10E2" w:rsidP="008D7283">
      <w:pPr>
        <w:pStyle w:val="BodyText"/>
      </w:pPr>
      <w:r w:rsidRPr="00DB10E2">
        <w:t>Companion Vol</w:t>
      </w:r>
      <w:r w:rsidRPr="00DB10E2">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A54157">
        <w:rPr>
          <w:rStyle w:val="Hyperlink"/>
        </w:rPr>
        <w:t>https://vetnet.gov.au/Pages/TrainingDocs.aspx?q=772efb7b-4cce-47fe-9bbd-ee3b1d1eb4c2</w:t>
      </w:r>
      <w:r>
        <w:fldChar w:fldCharType="end"/>
      </w:r>
    </w:p>
    <w:p w:rsidR="00000000" w:rsidRPr="00DB10E2" w:rsidP="00DB10E2"/>
    <w:sectPr w:rsidSect="00DB10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E2" w:rsidRPr="008D7283" w:rsidP="008D72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83" w:rsidP="00DB10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7283" w:rsidP="00DB10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D7283" w:rsidP="00DB10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E2" w:rsidP="00DB10E2">
    <w:pPr>
      <w:pStyle w:val="Footer"/>
      <w:framePr w:wrap="around"/>
    </w:pPr>
    <w:r>
      <w:fldChar w:fldCharType="begin"/>
    </w:r>
    <w:r>
      <w:instrText xml:space="preserve"> DOCPROPERTY  Subject  \* MERGEFORMAT </w:instrText>
    </w:r>
    <w:r>
      <w:fldChar w:fldCharType="separate"/>
    </w:r>
    <w:r w:rsidR="008D7283">
      <w:t>Approved</w:t>
    </w:r>
    <w:r w:rsidR="008D7283">
      <w:fldChar w:fldCharType="end"/>
    </w:r>
    <w:r>
      <w:tab/>
      <w:t xml:space="preserve">Page </w:t>
    </w:r>
    <w:r>
      <w:fldChar w:fldCharType="begin"/>
    </w:r>
    <w:r>
      <w:instrText xml:space="preserve"> PAGE  \* Arabic  \* MERGEFORMAT </w:instrText>
    </w:r>
    <w:r>
      <w:fldChar w:fldCharType="separate"/>
    </w:r>
    <w:r w:rsidR="008D72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7283">
      <w:rPr>
        <w:noProof/>
      </w:rPr>
      <w:t>5</w:t>
    </w:r>
    <w:r>
      <w:rPr>
        <w:noProof/>
      </w:rPr>
      <w:fldChar w:fldCharType="end"/>
    </w:r>
  </w:p>
  <w:p w:rsidR="00DB10E2" w:rsidP="00DB10E2">
    <w:pPr>
      <w:pStyle w:val="Footer"/>
      <w:framePr w:wrap="around"/>
    </w:pPr>
    <w:r>
      <w:t xml:space="preserve">© Commonwealth of Australia, </w:t>
    </w:r>
    <w:r>
      <w:fldChar w:fldCharType="begin"/>
    </w:r>
    <w:r>
      <w:instrText xml:space="preserve"> DATE  \@ "yyyy"  \* MERGEFORMAT </w:instrText>
    </w:r>
    <w:r>
      <w:fldChar w:fldCharType="separate"/>
    </w:r>
    <w:r w:rsidR="008D7283">
      <w:rPr>
        <w:noProof/>
      </w:rPr>
      <w:t>2025</w:t>
    </w:r>
    <w:r>
      <w:fldChar w:fldCharType="end"/>
    </w:r>
    <w:r>
      <w:tab/>
    </w:r>
    <w:r>
      <w:fldChar w:fldCharType="begin"/>
    </w:r>
    <w:r>
      <w:instrText xml:space="preserve"> DOCPROPERTY  Author  \* MERGEFORMAT </w:instrText>
    </w:r>
    <w:r>
      <w:fldChar w:fldCharType="separate"/>
    </w:r>
    <w:r w:rsidR="008D7283">
      <w:t>Industry Skills Australia</w:t>
    </w:r>
    <w:r w:rsidR="008D7283">
      <w:fldChar w:fldCharType="end"/>
    </w:r>
  </w:p>
  <w:p w:rsidR="00DB10E2" w:rsidP="00DB10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0E2" w:rsidRPr="008D7283" w:rsidP="008D72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83" w:rsidRPr="002D2AF8" w:rsidP="00DB10E2">
    <w:pPr>
      <w:pStyle w:val="Header"/>
      <w:framePr w:wrap="around"/>
    </w:pPr>
    <w:r>
      <w:fldChar w:fldCharType="begin"/>
    </w:r>
    <w:r>
      <w:instrText xml:space="preserve"> TITLE   \* MERGEFORMAT </w:instrText>
    </w:r>
    <w:r>
      <w:fldChar w:fldCharType="separate"/>
    </w:r>
    <w:r>
      <w:t>MARC010 Operate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7283" w:rsidP="00DB10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E2" w:rsidRPr="002D2AF8" w:rsidP="00DB10E2">
    <w:pPr>
      <w:pStyle w:val="Header"/>
      <w:framePr w:wrap="around"/>
    </w:pPr>
    <w:r>
      <w:fldChar w:fldCharType="begin"/>
    </w:r>
    <w:r>
      <w:instrText xml:space="preserve"> TITLE   \* MERGEFORMAT </w:instrText>
    </w:r>
    <w:r>
      <w:fldChar w:fldCharType="separate"/>
    </w:r>
    <w:r w:rsidR="008D7283">
      <w:t>MARC010 Operate electrical systems</w:t>
    </w:r>
    <w:r w:rsidR="008D7283">
      <w:fldChar w:fldCharType="end"/>
    </w:r>
    <w:r>
      <w:tab/>
      <w:t xml:space="preserve">Date this document was generated: </w:t>
    </w:r>
    <w:r>
      <w:fldChar w:fldCharType="begin"/>
    </w:r>
    <w:r>
      <w:instrText xml:space="preserve"> CREATEDATE  \@ "d MMMM yyyy"  \* MERGEFORMAT </w:instrText>
    </w:r>
    <w:r>
      <w:fldChar w:fldCharType="separate"/>
    </w:r>
    <w:r w:rsidR="008D7283">
      <w:rPr>
        <w:noProof/>
      </w:rPr>
      <w:t>2 March 2025</w:t>
    </w:r>
    <w:r>
      <w:fldChar w:fldCharType="end"/>
    </w:r>
  </w:p>
  <w:p w:rsidR="00DB10E2" w:rsidP="00DB10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1A7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888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C45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0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0E2"/>
    <w:pPr>
      <w:spacing w:before="360" w:after="60"/>
      <w:outlineLvl w:val="0"/>
    </w:pPr>
    <w:rPr>
      <w:sz w:val="32"/>
    </w:rPr>
  </w:style>
  <w:style w:type="paragraph" w:styleId="Heading2">
    <w:name w:val="heading 2"/>
    <w:basedOn w:val="HeadingBase"/>
    <w:next w:val="BodyText"/>
    <w:link w:val="Heading2Char"/>
    <w:qFormat/>
    <w:rsid w:val="00DB10E2"/>
    <w:pPr>
      <w:keepLines/>
      <w:spacing w:before="240" w:after="120"/>
      <w:outlineLvl w:val="1"/>
    </w:pPr>
    <w:rPr>
      <w:sz w:val="28"/>
      <w:szCs w:val="40"/>
    </w:rPr>
  </w:style>
  <w:style w:type="paragraph" w:styleId="Heading3">
    <w:name w:val="heading 3"/>
    <w:basedOn w:val="HeadingBase"/>
    <w:next w:val="BodyText"/>
    <w:link w:val="Heading3Char"/>
    <w:qFormat/>
    <w:rsid w:val="00DB10E2"/>
    <w:pPr>
      <w:spacing w:before="180" w:after="120"/>
      <w:outlineLvl w:val="2"/>
    </w:pPr>
    <w:rPr>
      <w:spacing w:val="-10"/>
      <w:kern w:val="32"/>
    </w:rPr>
  </w:style>
  <w:style w:type="paragraph" w:styleId="Heading4">
    <w:name w:val="heading 4"/>
    <w:basedOn w:val="HeadingBase"/>
    <w:next w:val="BodyText"/>
    <w:link w:val="Heading4Char"/>
    <w:qFormat/>
    <w:rsid w:val="00DB10E2"/>
    <w:pPr>
      <w:spacing w:before="160" w:after="120"/>
      <w:outlineLvl w:val="3"/>
    </w:pPr>
    <w:rPr>
      <w:sz w:val="22"/>
    </w:rPr>
  </w:style>
  <w:style w:type="paragraph" w:styleId="Heading5">
    <w:name w:val="heading 5"/>
    <w:basedOn w:val="HeadingBase"/>
    <w:next w:val="Normal"/>
    <w:link w:val="Heading5Char"/>
    <w:qFormat/>
    <w:rsid w:val="00DB10E2"/>
    <w:pPr>
      <w:spacing w:before="80"/>
      <w:outlineLvl w:val="4"/>
    </w:pPr>
    <w:rPr>
      <w:color w:val="918585"/>
      <w:sz w:val="20"/>
    </w:rPr>
  </w:style>
  <w:style w:type="paragraph" w:styleId="Heading6">
    <w:name w:val="heading 6"/>
    <w:basedOn w:val="HeadingBase"/>
    <w:next w:val="Normal"/>
    <w:link w:val="Heading6Char"/>
    <w:qFormat/>
    <w:rsid w:val="00DB10E2"/>
    <w:pPr>
      <w:spacing w:before="60"/>
      <w:outlineLvl w:val="5"/>
    </w:pPr>
    <w:rPr>
      <w:color w:val="918585"/>
      <w:sz w:val="20"/>
    </w:rPr>
  </w:style>
  <w:style w:type="paragraph" w:styleId="Heading7">
    <w:name w:val="heading 7"/>
    <w:basedOn w:val="Normal"/>
    <w:next w:val="Normal"/>
    <w:link w:val="Heading7Char"/>
    <w:qFormat/>
    <w:rsid w:val="00DB10E2"/>
    <w:pPr>
      <w:ind w:left="720"/>
      <w:outlineLvl w:val="6"/>
    </w:pPr>
    <w:rPr>
      <w:i/>
    </w:rPr>
  </w:style>
  <w:style w:type="paragraph" w:styleId="Heading8">
    <w:name w:val="heading 8"/>
    <w:basedOn w:val="Normal"/>
    <w:next w:val="Normal"/>
    <w:link w:val="Heading8Char"/>
    <w:qFormat/>
    <w:rsid w:val="00DB10E2"/>
    <w:pPr>
      <w:ind w:left="720"/>
      <w:outlineLvl w:val="7"/>
    </w:pPr>
    <w:rPr>
      <w:i/>
    </w:rPr>
  </w:style>
  <w:style w:type="paragraph" w:styleId="Heading9">
    <w:name w:val="heading 9"/>
    <w:basedOn w:val="Normal"/>
    <w:next w:val="Normal"/>
    <w:link w:val="Heading9Char"/>
    <w:qFormat/>
    <w:rsid w:val="00DB10E2"/>
    <w:pPr>
      <w:ind w:left="720"/>
      <w:outlineLvl w:val="8"/>
    </w:pPr>
    <w:rPr>
      <w:i/>
    </w:rPr>
  </w:style>
  <w:style w:type="character" w:default="1" w:styleId="DefaultParagraphFont">
    <w:name w:val="Default Paragraph Font"/>
    <w:uiPriority w:val="1"/>
    <w:unhideWhenUsed/>
    <w:rsid w:val="00DB10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0E2"/>
  </w:style>
  <w:style w:type="character" w:customStyle="1" w:styleId="Heading1Char">
    <w:name w:val="Heading 1 Char"/>
    <w:basedOn w:val="DefaultParagraphFont"/>
    <w:link w:val="Heading1"/>
    <w:rsid w:val="00DB10E2"/>
    <w:rPr>
      <w:rFonts w:ascii="Times New Roman" w:eastAsia="Times New Roman" w:hAnsi="Times New Roman" w:cs="Times New Roman"/>
      <w:b/>
      <w:sz w:val="32"/>
      <w:szCs w:val="20"/>
      <w:lang w:eastAsia="en-US"/>
    </w:rPr>
  </w:style>
  <w:style w:type="paragraph" w:styleId="BodyText">
    <w:name w:val="Body Text"/>
    <w:basedOn w:val="Normal"/>
    <w:link w:val="BodyTextChar"/>
    <w:rsid w:val="00DB10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0E2"/>
    <w:rPr>
      <w:rFonts w:ascii="Times New Roman" w:eastAsia="Times New Roman" w:hAnsi="Times New Roman" w:cs="Times New Roman"/>
      <w:sz w:val="24"/>
      <w:lang w:eastAsia="en-US"/>
    </w:rPr>
  </w:style>
  <w:style w:type="paragraph" w:styleId="ListBullet">
    <w:name w:val="List Bullet"/>
    <w:basedOn w:val="List"/>
    <w:rsid w:val="00DB10E2"/>
    <w:pPr>
      <w:numPr>
        <w:numId w:val="12"/>
      </w:numPr>
      <w:tabs>
        <w:tab w:val="clear" w:pos="340"/>
      </w:tabs>
      <w:spacing w:before="40" w:after="40"/>
    </w:pPr>
  </w:style>
  <w:style w:type="character" w:customStyle="1" w:styleId="SpecialBold">
    <w:name w:val="Special Bold"/>
    <w:basedOn w:val="DefaultParagraphFont"/>
    <w:rsid w:val="00DB10E2"/>
    <w:rPr>
      <w:b/>
      <w:spacing w:val="0"/>
    </w:rPr>
  </w:style>
  <w:style w:type="paragraph" w:styleId="ListBullet2">
    <w:name w:val="List Bullet 2"/>
    <w:basedOn w:val="List2"/>
    <w:rsid w:val="00DB10E2"/>
    <w:pPr>
      <w:numPr>
        <w:numId w:val="13"/>
      </w:numPr>
      <w:tabs>
        <w:tab w:val="clear" w:pos="680"/>
      </w:tabs>
    </w:pPr>
  </w:style>
  <w:style w:type="paragraph" w:customStyle="1" w:styleId="SuperHeading">
    <w:name w:val="SuperHeading"/>
    <w:basedOn w:val="Normal"/>
    <w:rsid w:val="00DB10E2"/>
    <w:pPr>
      <w:spacing w:before="240" w:after="120"/>
      <w:outlineLvl w:val="0"/>
    </w:pPr>
    <w:rPr>
      <w:rFonts w:ascii="Times New Roman" w:hAnsi="Times New Roman"/>
      <w:b/>
      <w:sz w:val="32"/>
    </w:rPr>
  </w:style>
  <w:style w:type="paragraph" w:customStyle="1" w:styleId="AllowPageBreak">
    <w:name w:val="AllowPageBreak"/>
    <w:rsid w:val="00DB10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0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0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0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0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0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0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0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0E2"/>
    <w:rPr>
      <w:rFonts w:ascii="Courier New" w:eastAsia="Times New Roman" w:hAnsi="Courier New" w:cs="Times New Roman"/>
      <w:i/>
      <w:szCs w:val="20"/>
      <w:lang w:eastAsia="en-US"/>
    </w:rPr>
  </w:style>
  <w:style w:type="paragraph" w:customStyle="1" w:styleId="HeadingBase">
    <w:name w:val="Heading Base"/>
    <w:rsid w:val="00DB10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0E2"/>
    <w:pPr>
      <w:tabs>
        <w:tab w:val="right" w:leader="dot" w:pos="9072"/>
      </w:tabs>
      <w:ind w:left="567"/>
    </w:pPr>
    <w:rPr>
      <w:szCs w:val="22"/>
    </w:rPr>
  </w:style>
  <w:style w:type="paragraph" w:customStyle="1" w:styleId="TOCBase">
    <w:name w:val="TOC Base"/>
    <w:rsid w:val="00DB10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0E2"/>
    <w:pPr>
      <w:tabs>
        <w:tab w:val="right" w:leader="dot" w:pos="9072"/>
      </w:tabs>
      <w:spacing w:before="40" w:after="40"/>
      <w:ind w:left="284"/>
    </w:pPr>
    <w:rPr>
      <w:rFonts w:ascii="Times New Roman" w:hAnsi="Times New Roman"/>
    </w:rPr>
  </w:style>
  <w:style w:type="paragraph" w:styleId="TOC1">
    <w:name w:val="toc 1"/>
    <w:basedOn w:val="TOCBase"/>
    <w:next w:val="Normal"/>
    <w:rsid w:val="00DB10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0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0E2"/>
    <w:rPr>
      <w:rFonts w:ascii="Times New Roman" w:eastAsia="Times New Roman" w:hAnsi="Times New Roman" w:cs="Times New Roman"/>
      <w:sz w:val="16"/>
      <w:lang w:eastAsia="en-US"/>
    </w:rPr>
  </w:style>
  <w:style w:type="paragraph" w:styleId="Title">
    <w:name w:val="Title"/>
    <w:basedOn w:val="HeadingBase"/>
    <w:link w:val="TitleChar"/>
    <w:qFormat/>
    <w:rsid w:val="00DB10E2"/>
    <w:pPr>
      <w:spacing w:before="5040"/>
      <w:jc w:val="center"/>
    </w:pPr>
    <w:rPr>
      <w:sz w:val="48"/>
      <w:szCs w:val="72"/>
      <w:lang w:val="en-US"/>
    </w:rPr>
  </w:style>
  <w:style w:type="character" w:customStyle="1" w:styleId="TitleChar">
    <w:name w:val="Title Char"/>
    <w:basedOn w:val="DefaultParagraphFont"/>
    <w:link w:val="Title"/>
    <w:rsid w:val="00DB10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0E2"/>
    <w:pPr>
      <w:tabs>
        <w:tab w:val="left" w:pos="3600"/>
        <w:tab w:val="left" w:pos="3958"/>
      </w:tabs>
    </w:pPr>
  </w:style>
  <w:style w:type="paragraph" w:styleId="List">
    <w:name w:val="List"/>
    <w:basedOn w:val="BodyText"/>
    <w:next w:val="BodyText"/>
    <w:rsid w:val="00DB10E2"/>
    <w:pPr>
      <w:tabs>
        <w:tab w:val="left" w:pos="340"/>
      </w:tabs>
      <w:spacing w:before="60" w:after="60"/>
      <w:ind w:left="340" w:hanging="340"/>
    </w:pPr>
  </w:style>
  <w:style w:type="paragraph" w:customStyle="1" w:styleId="Note">
    <w:name w:val="Note"/>
    <w:basedOn w:val="BodyText"/>
    <w:rsid w:val="00DB10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0E2"/>
    <w:pPr>
      <w:framePr w:wrap="auto" w:hAnchor="text" w:y="6049"/>
    </w:pPr>
    <w:rPr>
      <w:color w:val="000000"/>
      <w:sz w:val="40"/>
    </w:rPr>
  </w:style>
  <w:style w:type="paragraph" w:customStyle="1" w:styleId="TOCTitle">
    <w:name w:val="TOCTitle"/>
    <w:basedOn w:val="Heading1"/>
    <w:rsid w:val="00DB10E2"/>
    <w:pPr>
      <w:spacing w:after="240"/>
      <w:jc w:val="center"/>
      <w:outlineLvl w:val="9"/>
    </w:pPr>
    <w:rPr>
      <w:caps/>
    </w:rPr>
  </w:style>
  <w:style w:type="paragraph" w:customStyle="1" w:styleId="Version">
    <w:name w:val="Version"/>
    <w:rsid w:val="00DB10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0E2"/>
    <w:pPr>
      <w:keepNext w:val="0"/>
      <w:tabs>
        <w:tab w:val="right" w:pos="4176"/>
      </w:tabs>
      <w:ind w:left="198" w:hanging="198"/>
    </w:pPr>
    <w:rPr>
      <w:rFonts w:ascii="Garamond" w:hAnsi="Garamond"/>
    </w:rPr>
  </w:style>
  <w:style w:type="paragraph" w:styleId="IndexHeading">
    <w:name w:val="index heading"/>
    <w:basedOn w:val="Normal"/>
    <w:next w:val="Index1"/>
    <w:semiHidden/>
    <w:rsid w:val="00DB10E2"/>
    <w:pPr>
      <w:spacing w:before="120" w:after="120"/>
    </w:pPr>
    <w:rPr>
      <w:rFonts w:ascii="Arial" w:hAnsi="Arial"/>
      <w:b/>
      <w:color w:val="918585"/>
      <w:sz w:val="24"/>
    </w:rPr>
  </w:style>
  <w:style w:type="paragraph" w:styleId="Header">
    <w:name w:val="header"/>
    <w:basedOn w:val="Normal"/>
    <w:link w:val="HeaderChar"/>
    <w:rsid w:val="00DB10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0E2"/>
    <w:rPr>
      <w:rFonts w:ascii="Times New Roman" w:eastAsia="Times New Roman" w:hAnsi="Times New Roman" w:cs="Times New Roman"/>
      <w:sz w:val="16"/>
      <w:szCs w:val="20"/>
      <w:lang w:val="en-GB" w:eastAsia="en-US"/>
    </w:rPr>
  </w:style>
  <w:style w:type="paragraph" w:customStyle="1" w:styleId="Chapter">
    <w:name w:val="Chapter"/>
    <w:basedOn w:val="Normal"/>
    <w:rsid w:val="00DB10E2"/>
    <w:pPr>
      <w:spacing w:before="240"/>
    </w:pPr>
    <w:rPr>
      <w:rFonts w:ascii="Times New Roman" w:hAnsi="Times New Roman"/>
      <w:smallCaps/>
      <w:spacing w:val="80"/>
      <w:sz w:val="28"/>
    </w:rPr>
  </w:style>
  <w:style w:type="paragraph" w:customStyle="1" w:styleId="InChapter">
    <w:name w:val="InChapter"/>
    <w:basedOn w:val="Heading3"/>
    <w:rsid w:val="00DB10E2"/>
    <w:pPr>
      <w:spacing w:after="240"/>
      <w:outlineLvl w:val="9"/>
    </w:pPr>
    <w:rPr>
      <w:noProof/>
    </w:rPr>
  </w:style>
  <w:style w:type="paragraph" w:styleId="Index2">
    <w:name w:val="index 2"/>
    <w:basedOn w:val="Normal"/>
    <w:next w:val="Normal"/>
    <w:semiHidden/>
    <w:rsid w:val="00DB10E2"/>
    <w:pPr>
      <w:tabs>
        <w:tab w:val="right" w:pos="4176"/>
      </w:tabs>
      <w:ind w:left="568" w:hanging="284"/>
    </w:pPr>
    <w:rPr>
      <w:rFonts w:ascii="Garamond" w:hAnsi="Garamond"/>
    </w:rPr>
  </w:style>
  <w:style w:type="paragraph" w:customStyle="1" w:styleId="Byline">
    <w:name w:val="Byline"/>
    <w:rsid w:val="00DB10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0E2"/>
    <w:pPr>
      <w:tabs>
        <w:tab w:val="clear" w:pos="3600"/>
        <w:tab w:val="clear" w:pos="3958"/>
      </w:tabs>
      <w:jc w:val="right"/>
    </w:pPr>
  </w:style>
  <w:style w:type="character" w:styleId="Emphasis">
    <w:name w:val="Emphasis"/>
    <w:basedOn w:val="DefaultParagraphFont"/>
    <w:qFormat/>
    <w:rsid w:val="00DB10E2"/>
    <w:rPr>
      <w:i/>
    </w:rPr>
  </w:style>
  <w:style w:type="paragraph" w:styleId="Caption">
    <w:name w:val="caption"/>
    <w:basedOn w:val="BodyText"/>
    <w:next w:val="Normal"/>
    <w:qFormat/>
    <w:rsid w:val="00DB10E2"/>
    <w:pPr>
      <w:framePr w:w="2268" w:hSpace="181" w:vSpace="181" w:wrap="around" w:vAnchor="text" w:hAnchor="page" w:x="1135" w:y="285" w:anchorLock="1"/>
    </w:pPr>
    <w:rPr>
      <w:i/>
    </w:rPr>
  </w:style>
  <w:style w:type="paragraph" w:customStyle="1" w:styleId="MiniTOCTitle">
    <w:name w:val="MiniTOCTitle"/>
    <w:basedOn w:val="Heading4"/>
    <w:rsid w:val="00DB10E2"/>
    <w:pPr>
      <w:spacing w:before="240"/>
      <w:outlineLvl w:val="9"/>
    </w:pPr>
    <w:rPr>
      <w:noProof/>
      <w:sz w:val="24"/>
    </w:rPr>
  </w:style>
  <w:style w:type="paragraph" w:customStyle="1" w:styleId="MiniTOCItem">
    <w:name w:val="MiniTOCItem"/>
    <w:basedOn w:val="ListBullet"/>
    <w:rsid w:val="00DB10E2"/>
    <w:pPr>
      <w:numPr>
        <w:numId w:val="0"/>
      </w:numPr>
      <w:tabs>
        <w:tab w:val="right" w:leader="dot" w:pos="6521"/>
      </w:tabs>
      <w:spacing w:before="0" w:after="0"/>
    </w:pPr>
  </w:style>
  <w:style w:type="paragraph" w:customStyle="1" w:styleId="TOFTitle">
    <w:name w:val="TOFTitle"/>
    <w:basedOn w:val="TOCTitle"/>
    <w:rsid w:val="00DB10E2"/>
  </w:style>
  <w:style w:type="paragraph" w:styleId="TableofFigures">
    <w:name w:val="table of figures"/>
    <w:basedOn w:val="Normal"/>
    <w:next w:val="Normal"/>
    <w:semiHidden/>
    <w:rsid w:val="00DB10E2"/>
    <w:pPr>
      <w:tabs>
        <w:tab w:val="right" w:leader="dot" w:pos="9072"/>
      </w:tabs>
      <w:ind w:left="970" w:hanging="403"/>
    </w:pPr>
    <w:rPr>
      <w:rFonts w:ascii="Times New Roman" w:hAnsi="Times New Roman"/>
      <w:b/>
    </w:rPr>
  </w:style>
  <w:style w:type="paragraph" w:styleId="ListNumber">
    <w:name w:val="List Number"/>
    <w:basedOn w:val="List"/>
    <w:rsid w:val="00DB10E2"/>
    <w:pPr>
      <w:numPr>
        <w:numId w:val="15"/>
      </w:numPr>
      <w:tabs>
        <w:tab w:val="clear" w:pos="340"/>
      </w:tabs>
    </w:pPr>
  </w:style>
  <w:style w:type="character" w:customStyle="1" w:styleId="WingdingSymbols">
    <w:name w:val="Wingding Symbols"/>
    <w:rsid w:val="00DB10E2"/>
    <w:rPr>
      <w:rFonts w:ascii="Wingdings" w:hAnsi="Wingdings"/>
    </w:rPr>
  </w:style>
  <w:style w:type="paragraph" w:customStyle="1" w:styleId="TableHeading">
    <w:name w:val="Table Heading"/>
    <w:basedOn w:val="HeadingBase"/>
    <w:rsid w:val="00DB10E2"/>
    <w:pPr>
      <w:keepLines/>
      <w:pBdr>
        <w:bottom w:val="single" w:sz="6" w:space="1" w:color="918585"/>
      </w:pBdr>
      <w:spacing w:before="240"/>
    </w:pPr>
  </w:style>
  <w:style w:type="character" w:customStyle="1" w:styleId="HotSpot">
    <w:name w:val="HotSpot"/>
    <w:rsid w:val="00DB10E2"/>
    <w:rPr>
      <w:color w:val="0033CC"/>
      <w:u w:val="none"/>
    </w:rPr>
  </w:style>
  <w:style w:type="paragraph" w:customStyle="1" w:styleId="BodyTextRight">
    <w:name w:val="Body Text Right"/>
    <w:basedOn w:val="BodyText"/>
    <w:rsid w:val="00DB10E2"/>
    <w:pPr>
      <w:spacing w:before="0" w:after="0"/>
      <w:jc w:val="right"/>
    </w:pPr>
  </w:style>
  <w:style w:type="paragraph" w:styleId="Index3">
    <w:name w:val="index 3"/>
    <w:basedOn w:val="ListNumber2"/>
    <w:next w:val="Normal"/>
    <w:semiHidden/>
    <w:rsid w:val="00DB10E2"/>
    <w:pPr>
      <w:numPr>
        <w:numId w:val="0"/>
      </w:numPr>
      <w:tabs>
        <w:tab w:val="right" w:leader="dot" w:pos="4176"/>
      </w:tabs>
    </w:pPr>
  </w:style>
  <w:style w:type="paragraph" w:styleId="ListNumber2">
    <w:name w:val="List Number 2"/>
    <w:basedOn w:val="List2"/>
    <w:rsid w:val="00DB10E2"/>
    <w:pPr>
      <w:numPr>
        <w:numId w:val="10"/>
      </w:numPr>
      <w:tabs>
        <w:tab w:val="clear" w:pos="1060"/>
      </w:tabs>
    </w:pPr>
  </w:style>
  <w:style w:type="paragraph" w:customStyle="1" w:styleId="MarginNote">
    <w:name w:val="Margin Note"/>
    <w:basedOn w:val="BodyText"/>
    <w:rsid w:val="00DB10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0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0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0E2"/>
    <w:rPr>
      <w:sz w:val="32"/>
    </w:rPr>
  </w:style>
  <w:style w:type="paragraph" w:customStyle="1" w:styleId="HeadingProcedure">
    <w:name w:val="Heading Procedure"/>
    <w:basedOn w:val="HeadingBase"/>
    <w:next w:val="Normal"/>
    <w:rsid w:val="00DB10E2"/>
    <w:pPr>
      <w:tabs>
        <w:tab w:val="left" w:pos="0"/>
      </w:tabs>
      <w:spacing w:before="120" w:after="60"/>
    </w:pPr>
    <w:rPr>
      <w:i/>
      <w:color w:val="918585"/>
      <w:sz w:val="22"/>
    </w:rPr>
  </w:style>
  <w:style w:type="paragraph" w:customStyle="1" w:styleId="TableBodyText">
    <w:name w:val="Table Body Text"/>
    <w:basedOn w:val="BodyText"/>
    <w:rsid w:val="00DB10E2"/>
    <w:pPr>
      <w:spacing w:before="60" w:after="60"/>
    </w:pPr>
  </w:style>
  <w:style w:type="paragraph" w:styleId="ListContinue">
    <w:name w:val="List Continue"/>
    <w:basedOn w:val="List"/>
    <w:rsid w:val="00DB10E2"/>
    <w:pPr>
      <w:ind w:firstLine="0"/>
    </w:pPr>
  </w:style>
  <w:style w:type="paragraph" w:customStyle="1" w:styleId="ListNote">
    <w:name w:val="List Note"/>
    <w:basedOn w:val="List"/>
    <w:rsid w:val="00DB10E2"/>
    <w:pPr>
      <w:pBdr>
        <w:top w:val="single" w:sz="6" w:space="2" w:color="918585"/>
        <w:bottom w:val="single" w:sz="6" w:space="2" w:color="918585"/>
      </w:pBdr>
      <w:tabs>
        <w:tab w:val="left" w:pos="1021"/>
      </w:tabs>
      <w:ind w:firstLine="0"/>
    </w:pPr>
  </w:style>
  <w:style w:type="paragraph" w:customStyle="1" w:styleId="Warning">
    <w:name w:val="Warning"/>
    <w:basedOn w:val="BodyText"/>
    <w:rsid w:val="00DB10E2"/>
    <w:pPr>
      <w:shd w:val="clear" w:color="auto" w:fill="D9D9D9"/>
      <w:tabs>
        <w:tab w:val="left" w:pos="992"/>
      </w:tabs>
      <w:ind w:left="119" w:right="119"/>
    </w:pPr>
    <w:rPr>
      <w:sz w:val="20"/>
    </w:rPr>
  </w:style>
  <w:style w:type="paragraph" w:customStyle="1" w:styleId="MarginIcons">
    <w:name w:val="Margin Icons"/>
    <w:basedOn w:val="BodyText"/>
    <w:rsid w:val="00DB10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0E2"/>
    <w:rPr>
      <w:rFonts w:ascii="Courier New" w:hAnsi="Courier New"/>
    </w:rPr>
  </w:style>
  <w:style w:type="paragraph" w:customStyle="1" w:styleId="NoteBullet">
    <w:name w:val="Note Bullet"/>
    <w:basedOn w:val="Note"/>
    <w:rsid w:val="00DB10E2"/>
    <w:pPr>
      <w:tabs>
        <w:tab w:val="clear" w:pos="680"/>
      </w:tabs>
      <w:spacing w:before="60" w:after="60"/>
    </w:pPr>
  </w:style>
  <w:style w:type="paragraph" w:customStyle="1" w:styleId="SubHeading2">
    <w:name w:val="SubHeading2"/>
    <w:basedOn w:val="HeadingBase"/>
    <w:rsid w:val="00DB10E2"/>
    <w:pPr>
      <w:spacing w:before="240" w:after="60"/>
    </w:pPr>
    <w:rPr>
      <w:sz w:val="20"/>
    </w:rPr>
  </w:style>
  <w:style w:type="paragraph" w:customStyle="1" w:styleId="SubHeading1">
    <w:name w:val="SubHeading1"/>
    <w:basedOn w:val="HeadingBase"/>
    <w:rsid w:val="00DB10E2"/>
    <w:pPr>
      <w:spacing w:before="240" w:after="60"/>
    </w:pPr>
    <w:rPr>
      <w:color w:val="918585"/>
      <w:sz w:val="22"/>
    </w:rPr>
  </w:style>
  <w:style w:type="paragraph" w:customStyle="1" w:styleId="SideHeading">
    <w:name w:val="Side Heading"/>
    <w:basedOn w:val="HeadingBase"/>
    <w:rsid w:val="00DB10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0E2"/>
    <w:pPr>
      <w:tabs>
        <w:tab w:val="num" w:pos="360"/>
      </w:tabs>
    </w:pPr>
  </w:style>
  <w:style w:type="paragraph" w:styleId="PlainText">
    <w:name w:val="Plain Text"/>
    <w:basedOn w:val="Normal"/>
    <w:link w:val="PlainTextChar"/>
    <w:rsid w:val="00DB10E2"/>
    <w:rPr>
      <w:sz w:val="20"/>
    </w:rPr>
  </w:style>
  <w:style w:type="character" w:customStyle="1" w:styleId="PlainTextChar">
    <w:name w:val="Plain Text Char"/>
    <w:basedOn w:val="DefaultParagraphFont"/>
    <w:link w:val="PlainText"/>
    <w:rsid w:val="00DB10E2"/>
    <w:rPr>
      <w:rFonts w:ascii="Courier New" w:eastAsia="Times New Roman" w:hAnsi="Courier New" w:cs="Times New Roman"/>
      <w:sz w:val="20"/>
      <w:szCs w:val="20"/>
      <w:lang w:eastAsia="en-US"/>
    </w:rPr>
  </w:style>
  <w:style w:type="character" w:customStyle="1" w:styleId="MenuOption">
    <w:name w:val="Menu Option"/>
    <w:basedOn w:val="DefaultParagraphFont"/>
    <w:rsid w:val="00DB10E2"/>
    <w:rPr>
      <w:b/>
      <w:smallCaps/>
    </w:rPr>
  </w:style>
  <w:style w:type="paragraph" w:customStyle="1" w:styleId="TableListNumber">
    <w:name w:val="Table List Number"/>
    <w:basedOn w:val="ListNumber"/>
    <w:rsid w:val="00DB10E2"/>
    <w:pPr>
      <w:numPr>
        <w:numId w:val="0"/>
      </w:numPr>
    </w:pPr>
  </w:style>
  <w:style w:type="paragraph" w:styleId="TOC4">
    <w:name w:val="toc 4"/>
    <w:basedOn w:val="TOCBase"/>
    <w:next w:val="Normal"/>
    <w:semiHidden/>
    <w:rsid w:val="00DB10E2"/>
    <w:pPr>
      <w:tabs>
        <w:tab w:val="right" w:leader="dot" w:pos="9071"/>
      </w:tabs>
      <w:ind w:left="1701"/>
    </w:pPr>
  </w:style>
  <w:style w:type="paragraph" w:customStyle="1" w:styleId="ListAlpha">
    <w:name w:val="List Alpha"/>
    <w:basedOn w:val="List"/>
    <w:rsid w:val="00DB10E2"/>
    <w:pPr>
      <w:numPr>
        <w:numId w:val="9"/>
      </w:numPr>
    </w:pPr>
  </w:style>
  <w:style w:type="paragraph" w:customStyle="1" w:styleId="ListAlpha2">
    <w:name w:val="List Alpha 2"/>
    <w:basedOn w:val="List2"/>
    <w:rsid w:val="00DB10E2"/>
    <w:pPr>
      <w:numPr>
        <w:numId w:val="8"/>
      </w:numPr>
    </w:pPr>
  </w:style>
  <w:style w:type="paragraph" w:styleId="List2">
    <w:name w:val="List 2"/>
    <w:basedOn w:val="BodyText"/>
    <w:rsid w:val="00DB10E2"/>
    <w:pPr>
      <w:tabs>
        <w:tab w:val="left" w:pos="680"/>
      </w:tabs>
      <w:spacing w:before="60" w:after="60"/>
      <w:ind w:left="680" w:hanging="340"/>
    </w:pPr>
  </w:style>
  <w:style w:type="paragraph" w:styleId="List3">
    <w:name w:val="List 3"/>
    <w:basedOn w:val="BodyText"/>
    <w:rsid w:val="00DB10E2"/>
    <w:pPr>
      <w:tabs>
        <w:tab w:val="left" w:pos="1021"/>
      </w:tabs>
      <w:spacing w:before="60" w:after="60"/>
      <w:ind w:left="1020" w:hanging="340"/>
    </w:pPr>
  </w:style>
  <w:style w:type="paragraph" w:styleId="List4">
    <w:name w:val="List 4"/>
    <w:basedOn w:val="BodyText"/>
    <w:rsid w:val="00DB10E2"/>
    <w:pPr>
      <w:tabs>
        <w:tab w:val="left" w:pos="1361"/>
      </w:tabs>
      <w:spacing w:before="60" w:after="60"/>
      <w:ind w:left="1361" w:hanging="340"/>
    </w:pPr>
  </w:style>
  <w:style w:type="paragraph" w:styleId="List5">
    <w:name w:val="List 5"/>
    <w:basedOn w:val="BodyText"/>
    <w:rsid w:val="00DB10E2"/>
    <w:pPr>
      <w:tabs>
        <w:tab w:val="left" w:pos="1701"/>
      </w:tabs>
      <w:spacing w:before="60" w:after="60"/>
      <w:ind w:left="1701" w:hanging="340"/>
    </w:pPr>
  </w:style>
  <w:style w:type="paragraph" w:styleId="ListBullet3">
    <w:name w:val="List Bullet 3"/>
    <w:basedOn w:val="List3"/>
    <w:rsid w:val="00DB10E2"/>
    <w:pPr>
      <w:numPr>
        <w:numId w:val="14"/>
      </w:numPr>
      <w:tabs>
        <w:tab w:val="clear" w:pos="1021"/>
      </w:tabs>
      <w:ind w:left="1037" w:hanging="357"/>
    </w:pPr>
  </w:style>
  <w:style w:type="paragraph" w:styleId="ListBullet4">
    <w:name w:val="List Bullet 4"/>
    <w:basedOn w:val="List4"/>
    <w:rsid w:val="00DB10E2"/>
    <w:pPr>
      <w:numPr>
        <w:numId w:val="3"/>
      </w:numPr>
      <w:tabs>
        <w:tab w:val="clear" w:pos="1361"/>
      </w:tabs>
    </w:pPr>
  </w:style>
  <w:style w:type="paragraph" w:styleId="ListBullet5">
    <w:name w:val="List Bullet 5"/>
    <w:basedOn w:val="List5"/>
    <w:rsid w:val="00DB10E2"/>
    <w:pPr>
      <w:numPr>
        <w:numId w:val="4"/>
      </w:numPr>
    </w:pPr>
  </w:style>
  <w:style w:type="paragraph" w:styleId="ListContinue2">
    <w:name w:val="List Continue 2"/>
    <w:basedOn w:val="List2"/>
    <w:rsid w:val="00DB10E2"/>
    <w:pPr>
      <w:ind w:firstLine="0"/>
    </w:pPr>
  </w:style>
  <w:style w:type="paragraph" w:styleId="ListContinue3">
    <w:name w:val="List Continue 3"/>
    <w:basedOn w:val="List3"/>
    <w:rsid w:val="00DB10E2"/>
    <w:pPr>
      <w:ind w:left="1021" w:firstLine="0"/>
    </w:pPr>
  </w:style>
  <w:style w:type="paragraph" w:styleId="ListContinue4">
    <w:name w:val="List Continue 4"/>
    <w:basedOn w:val="List4"/>
    <w:rsid w:val="00DB10E2"/>
    <w:pPr>
      <w:ind w:firstLine="0"/>
    </w:pPr>
  </w:style>
  <w:style w:type="paragraph" w:styleId="ListContinue5">
    <w:name w:val="List Continue 5"/>
    <w:basedOn w:val="List5"/>
    <w:rsid w:val="00DB10E2"/>
    <w:pPr>
      <w:ind w:firstLine="0"/>
    </w:pPr>
  </w:style>
  <w:style w:type="paragraph" w:styleId="ListNumber3">
    <w:name w:val="List Number 3"/>
    <w:basedOn w:val="List3"/>
    <w:rsid w:val="00DB10E2"/>
    <w:pPr>
      <w:numPr>
        <w:numId w:val="5"/>
      </w:numPr>
    </w:pPr>
  </w:style>
  <w:style w:type="paragraph" w:styleId="ListNumber4">
    <w:name w:val="List Number 4"/>
    <w:basedOn w:val="List4"/>
    <w:rsid w:val="00DB10E2"/>
    <w:pPr>
      <w:numPr>
        <w:numId w:val="6"/>
      </w:numPr>
    </w:pPr>
  </w:style>
  <w:style w:type="paragraph" w:styleId="ListNumber5">
    <w:name w:val="List Number 5"/>
    <w:basedOn w:val="List5"/>
    <w:rsid w:val="00DB10E2"/>
    <w:pPr>
      <w:numPr>
        <w:numId w:val="7"/>
      </w:numPr>
    </w:pPr>
  </w:style>
  <w:style w:type="paragraph" w:styleId="BlockText">
    <w:name w:val="Block Text"/>
    <w:basedOn w:val="Normal"/>
    <w:rsid w:val="00DB10E2"/>
    <w:pPr>
      <w:spacing w:after="120"/>
      <w:ind w:left="1440" w:right="1440"/>
    </w:pPr>
  </w:style>
  <w:style w:type="character" w:customStyle="1" w:styleId="Subscript">
    <w:name w:val="Subscript"/>
    <w:basedOn w:val="DefaultParagraphFont"/>
    <w:rsid w:val="00DB10E2"/>
    <w:rPr>
      <w:sz w:val="16"/>
      <w:vertAlign w:val="subscript"/>
    </w:rPr>
  </w:style>
  <w:style w:type="character" w:customStyle="1" w:styleId="Superscript">
    <w:name w:val="Superscript"/>
    <w:basedOn w:val="DefaultParagraphFont"/>
    <w:rsid w:val="00DB10E2"/>
    <w:rPr>
      <w:sz w:val="16"/>
      <w:vertAlign w:val="superscript"/>
    </w:rPr>
  </w:style>
  <w:style w:type="character" w:customStyle="1" w:styleId="Symbols">
    <w:name w:val="Symbols"/>
    <w:basedOn w:val="DefaultParagraphFont"/>
    <w:rsid w:val="00DB10E2"/>
    <w:rPr>
      <w:rFonts w:ascii="Symbol" w:hAnsi="Symbol"/>
    </w:rPr>
  </w:style>
  <w:style w:type="character" w:customStyle="1" w:styleId="MenuOptions">
    <w:name w:val="Menu Options"/>
    <w:basedOn w:val="DefaultParagraphFont"/>
    <w:rsid w:val="00DB10E2"/>
    <w:rPr>
      <w:rFonts w:ascii="Arial Narrow" w:hAnsi="Arial Narrow"/>
      <w:smallCaps/>
    </w:rPr>
  </w:style>
  <w:style w:type="character" w:customStyle="1" w:styleId="Buttons">
    <w:name w:val="Buttons"/>
    <w:basedOn w:val="DefaultParagraphFont"/>
    <w:rsid w:val="00DB10E2"/>
    <w:rPr>
      <w:b/>
    </w:rPr>
  </w:style>
  <w:style w:type="character" w:customStyle="1" w:styleId="Underlined">
    <w:name w:val="Underlined"/>
    <w:basedOn w:val="DefaultParagraphFont"/>
    <w:rsid w:val="00DB10E2"/>
    <w:rPr>
      <w:u w:val="single"/>
    </w:rPr>
  </w:style>
  <w:style w:type="paragraph" w:customStyle="1" w:styleId="TableBodyTextRight">
    <w:name w:val="Table Body Text Right"/>
    <w:basedOn w:val="TableBodyText"/>
    <w:rsid w:val="00DB10E2"/>
    <w:pPr>
      <w:widowControl w:val="0"/>
      <w:autoSpaceDE w:val="0"/>
      <w:autoSpaceDN w:val="0"/>
      <w:adjustRightInd w:val="0"/>
      <w:jc w:val="right"/>
    </w:pPr>
    <w:rPr>
      <w:rFonts w:cs="Arial"/>
      <w:szCs w:val="18"/>
    </w:rPr>
  </w:style>
  <w:style w:type="paragraph" w:customStyle="1" w:styleId="CopyrightText">
    <w:name w:val="Copyright Text"/>
    <w:basedOn w:val="BodyText"/>
    <w:rsid w:val="00DB10E2"/>
    <w:rPr>
      <w:sz w:val="18"/>
    </w:rPr>
  </w:style>
  <w:style w:type="paragraph" w:customStyle="1" w:styleId="BodySmallRight">
    <w:name w:val="Body Small Right"/>
    <w:basedOn w:val="BodyTextRight"/>
    <w:rsid w:val="00DB10E2"/>
    <w:rPr>
      <w:sz w:val="18"/>
      <w:szCs w:val="18"/>
    </w:rPr>
  </w:style>
  <w:style w:type="paragraph" w:customStyle="1" w:styleId="MarginEdition">
    <w:name w:val="Margin Edition"/>
    <w:basedOn w:val="MarginNote"/>
    <w:rsid w:val="00DB10E2"/>
    <w:pPr>
      <w:spacing w:before="0" w:after="0"/>
    </w:pPr>
    <w:rPr>
      <w:rFonts w:ascii="Times New Roman" w:hAnsi="Times New Roman"/>
      <w:color w:val="999999"/>
    </w:rPr>
  </w:style>
  <w:style w:type="paragraph" w:customStyle="1" w:styleId="Spacer">
    <w:name w:val="Spacer"/>
    <w:basedOn w:val="Normal"/>
    <w:rsid w:val="00DB10E2"/>
    <w:rPr>
      <w:sz w:val="2"/>
      <w:szCs w:val="2"/>
    </w:rPr>
  </w:style>
  <w:style w:type="character" w:customStyle="1" w:styleId="Small">
    <w:name w:val="Small"/>
    <w:basedOn w:val="DefaultParagraphFont"/>
    <w:rsid w:val="00DB10E2"/>
    <w:rPr>
      <w:sz w:val="16"/>
    </w:rPr>
  </w:style>
  <w:style w:type="paragraph" w:customStyle="1" w:styleId="WideTable">
    <w:name w:val="Wide Table"/>
    <w:basedOn w:val="Normal"/>
    <w:rsid w:val="00DB10E2"/>
    <w:pPr>
      <w:ind w:left="-1418"/>
    </w:pPr>
    <w:rPr>
      <w:sz w:val="2"/>
      <w:szCs w:val="2"/>
    </w:rPr>
  </w:style>
  <w:style w:type="character" w:styleId="PageNumber">
    <w:name w:val="page number"/>
    <w:basedOn w:val="DefaultParagraphFont"/>
    <w:rsid w:val="00DB10E2"/>
  </w:style>
  <w:style w:type="paragraph" w:styleId="Quote">
    <w:name w:val="Quote"/>
    <w:basedOn w:val="Heading1"/>
    <w:link w:val="QuoteChar"/>
    <w:qFormat/>
    <w:rsid w:val="00DB10E2"/>
    <w:rPr>
      <w:b w:val="0"/>
      <w:sz w:val="72"/>
      <w:szCs w:val="72"/>
      <w:lang w:val="en-NZ"/>
    </w:rPr>
  </w:style>
  <w:style w:type="character" w:customStyle="1" w:styleId="QuoteChar">
    <w:name w:val="Quote Char"/>
    <w:basedOn w:val="DefaultParagraphFont"/>
    <w:link w:val="Quote"/>
    <w:rsid w:val="00DB10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0E2"/>
    <w:pPr>
      <w:pageBreakBefore/>
    </w:pPr>
  </w:style>
  <w:style w:type="paragraph" w:customStyle="1" w:styleId="Border">
    <w:name w:val="Border"/>
    <w:basedOn w:val="Normal"/>
    <w:qFormat/>
    <w:rsid w:val="00DB10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0E2"/>
    <w:rPr>
      <w:b/>
      <w:bCs/>
      <w:i/>
      <w:iCs/>
      <w:color w:val="auto"/>
    </w:rPr>
  </w:style>
  <w:style w:type="paragraph" w:styleId="IntenseQuote">
    <w:name w:val="Intense Quote"/>
    <w:basedOn w:val="Normal"/>
    <w:next w:val="Normal"/>
    <w:link w:val="IntenseQuoteChar"/>
    <w:uiPriority w:val="30"/>
    <w:qFormat/>
    <w:rsid w:val="00DB10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0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0E2"/>
    <w:rPr>
      <w:smallCaps/>
      <w:color w:val="auto"/>
      <w:u w:val="single"/>
    </w:rPr>
  </w:style>
  <w:style w:type="character" w:styleId="IntenseReference">
    <w:name w:val="Intense Reference"/>
    <w:basedOn w:val="DefaultParagraphFont"/>
    <w:uiPriority w:val="32"/>
    <w:qFormat/>
    <w:rsid w:val="00DB10E2"/>
    <w:rPr>
      <w:b/>
      <w:bCs/>
      <w:smallCaps/>
      <w:color w:val="auto"/>
      <w:spacing w:val="5"/>
      <w:u w:val="single"/>
    </w:rPr>
  </w:style>
  <w:style w:type="paragraph" w:customStyle="1" w:styleId="2ColumnHeading">
    <w:name w:val="2Column Heading"/>
    <w:basedOn w:val="BodyText"/>
    <w:qFormat/>
    <w:rsid w:val="00DB10E2"/>
    <w:pPr>
      <w:spacing w:after="60"/>
      <w:ind w:left="-2268"/>
    </w:pPr>
    <w:rPr>
      <w:b/>
    </w:rPr>
  </w:style>
  <w:style w:type="paragraph" w:customStyle="1" w:styleId="Heading1TOC">
    <w:name w:val="Heading1 TOC"/>
    <w:basedOn w:val="Normal"/>
    <w:qFormat/>
    <w:rsid w:val="00DB10E2"/>
    <w:pPr>
      <w:spacing w:before="240" w:after="120"/>
    </w:pPr>
    <w:rPr>
      <w:rFonts w:ascii="Times New Roman" w:hAnsi="Times New Roman"/>
      <w:b/>
      <w:sz w:val="32"/>
    </w:rPr>
  </w:style>
  <w:style w:type="paragraph" w:customStyle="1" w:styleId="Heading2TOC">
    <w:name w:val="Heading2 TOC"/>
    <w:basedOn w:val="Normal"/>
    <w:qFormat/>
    <w:rsid w:val="00DB10E2"/>
    <w:pPr>
      <w:spacing w:before="240" w:after="60"/>
    </w:pPr>
    <w:rPr>
      <w:rFonts w:ascii="Times New Roman" w:hAnsi="Times New Roman"/>
      <w:b/>
      <w:sz w:val="28"/>
    </w:rPr>
  </w:style>
  <w:style w:type="character" w:customStyle="1" w:styleId="Underline">
    <w:name w:val="Underline"/>
    <w:basedOn w:val="DefaultParagraphFont"/>
    <w:qFormat/>
    <w:rsid w:val="00DB10E2"/>
    <w:rPr>
      <w:u w:val="single"/>
    </w:rPr>
  </w:style>
  <w:style w:type="character" w:customStyle="1" w:styleId="BoldandItalics">
    <w:name w:val="Bold and Italics"/>
    <w:qFormat/>
    <w:rsid w:val="00DB10E2"/>
    <w:rPr>
      <w:b/>
      <w:i/>
      <w:u w:val="none"/>
    </w:rPr>
  </w:style>
  <w:style w:type="paragraph" w:styleId="BalloonText">
    <w:name w:val="Balloon Text"/>
    <w:basedOn w:val="Normal"/>
    <w:link w:val="BalloonTextChar"/>
    <w:rsid w:val="00DB10E2"/>
    <w:rPr>
      <w:rFonts w:ascii="Tahoma" w:hAnsi="Tahoma" w:cs="Tahoma"/>
      <w:sz w:val="16"/>
      <w:szCs w:val="16"/>
    </w:rPr>
  </w:style>
  <w:style w:type="character" w:customStyle="1" w:styleId="BalloonTextChar">
    <w:name w:val="Balloon Text Char"/>
    <w:basedOn w:val="DefaultParagraphFont"/>
    <w:link w:val="BalloonText"/>
    <w:rsid w:val="00DB10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0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0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0E2"/>
    <w:rPr>
      <w:b/>
      <w:color w:val="660033"/>
      <w:spacing w:val="0"/>
    </w:rPr>
  </w:style>
  <w:style w:type="paragraph" w:customStyle="1" w:styleId="Nameditemlist">
    <w:name w:val="Named item list"/>
    <w:basedOn w:val="BodyText"/>
    <w:qFormat/>
    <w:rsid w:val="00DB10E2"/>
    <w:pPr>
      <w:tabs>
        <w:tab w:val="left" w:pos="2835"/>
      </w:tabs>
      <w:ind w:left="2835" w:hanging="2835"/>
    </w:pPr>
  </w:style>
  <w:style w:type="paragraph" w:customStyle="1" w:styleId="BodyTextnopadding">
    <w:name w:val="Body Text no padding"/>
    <w:basedOn w:val="BodyText"/>
    <w:qFormat/>
    <w:rsid w:val="00DB10E2"/>
    <w:pPr>
      <w:spacing w:before="0" w:after="0"/>
    </w:pPr>
  </w:style>
  <w:style w:type="paragraph" w:customStyle="1" w:styleId="BodyTextBold">
    <w:name w:val="Body Text Bold"/>
    <w:basedOn w:val="BodyText"/>
    <w:qFormat/>
    <w:rsid w:val="00DB10E2"/>
    <w:rPr>
      <w:b/>
    </w:rPr>
  </w:style>
  <w:style w:type="character" w:styleId="Hyperlink">
    <w:name w:val="Hyperlink"/>
    <w:basedOn w:val="DefaultParagraphFont"/>
    <w:uiPriority w:val="99"/>
    <w:unhideWhenUsed/>
    <w:rsid w:val="008D72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964</Words>
  <Characters>6273</Characters>
  <Application>Microsoft Office Word</Application>
  <DocSecurity>0</DocSecurity>
  <Lines>241</Lines>
  <Paragraphs>150</Paragraphs>
  <ScaleCrop>false</ScaleCrop>
  <Company>Author-it Software Corporation Ltd.</Company>
  <LinksUpToDate>false</LinksUpToDate>
  <CharactersWithSpaces>7087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MARC010 Operate electrical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2025-03-01T22:17:00Z</dcterms:created>
  <dcterms:modified xsi:type="dcterms:W3CDTF">2025-03-01T22:17:00Z</dcterms:modified>
</cp:coreProperties>
</file>