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51B" w:rsidP="002D751B">
      <w:pPr>
        <w:pStyle w:val="Title"/>
      </w:pPr>
      <w:r>
        <w:fldChar w:fldCharType="begin"/>
      </w:r>
      <w:r>
        <w:instrText xml:space="preserve"> TITLE   \* MERGEFORMAT </w:instrText>
      </w:r>
      <w:r>
        <w:fldChar w:fldCharType="separate"/>
      </w:r>
      <w:r>
        <w:t>MARC009 Operate and monitor marine internal combustion engines, propulsion plant and auxiliary systems</w:t>
      </w:r>
      <w:r>
        <w:fldChar w:fldCharType="end"/>
      </w:r>
    </w:p>
    <w:p w:rsidR="002D751B" w:rsidP="002D751B">
      <w:pPr>
        <w:pStyle w:val="Version"/>
        <w:sectPr w:rsidSect="00DD5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5965" w:rsidP="00DD5965">
      <w:pPr>
        <w:pStyle w:val="SuperHeading"/>
      </w:pPr>
      <w:r w:rsidRPr="00DD5965">
        <w:t>MARC009 Operate and monitor marine internal combustion engines, propulsion plant and auxiliary systems</w:t>
      </w:r>
    </w:p>
    <w:p w:rsidR="00000000" w:rsidRPr="00DD5965" w:rsidP="00DD5965">
      <w:pPr>
        <w:pStyle w:val="Heading1"/>
      </w:pPr>
      <w:bookmarkStart w:id="1" w:name="O_634078"/>
      <w:bookmarkEnd w:id="1"/>
      <w:r w:rsidRPr="00DD5965">
        <w:t>Modification History</w:t>
      </w:r>
    </w:p>
    <w:p w:rsidR="00000000" w:rsidRPr="00DD5965" w:rsidP="002D751B">
      <w:pPr>
        <w:pStyle w:val="BodyText"/>
      </w:pPr>
      <w:r w:rsidRPr="00DD5965">
        <w:t>Release 2. Range of Conditions updated to include relevant information.</w:t>
      </w:r>
    </w:p>
    <w:p w:rsidR="00000000" w:rsidRPr="00DD5965" w:rsidP="002D751B">
      <w:pPr>
        <w:pStyle w:val="BodyText"/>
      </w:pPr>
      <w:r w:rsidRPr="00DD5965">
        <w:t>Release 1. New unit of competency.</w:t>
      </w:r>
    </w:p>
    <w:p w:rsidR="00000000" w:rsidRPr="00DD5965" w:rsidP="00DD5965">
      <w:pPr>
        <w:pStyle w:val="Heading1"/>
      </w:pPr>
      <w:bookmarkStart w:id="2" w:name="O_634077"/>
      <w:bookmarkEnd w:id="2"/>
      <w:r w:rsidRPr="00DD5965">
        <w:t>Application</w:t>
      </w:r>
    </w:p>
    <w:p w:rsidR="00000000" w:rsidRPr="00DD5965" w:rsidP="002D751B">
      <w:pPr>
        <w:pStyle w:val="BodyText"/>
      </w:pPr>
      <w:r w:rsidRPr="00DD5965">
        <w:t>This unit involves the skills and knowledge required to safely operate marine internal combustion engines, propulsion plant and auxiliary systems on a vessel up to 750 kW.</w:t>
      </w:r>
    </w:p>
    <w:p w:rsidR="00000000" w:rsidRPr="00DD5965" w:rsidP="002D751B">
      <w:pPr>
        <w:pStyle w:val="BodyText"/>
      </w:pPr>
      <w:r w:rsidRPr="00DD5965">
        <w:t>This unit applies to engine workers in the maritime ind</w:t>
      </w:r>
      <w:r w:rsidRPr="00DD5965">
        <w:t>ustry working as a Marine Engine Driver Grade 2 Near Coastal on vessels up to 750 kW or as a Marine Engine Driver Grade 1 Near Coastal on vessels up to 1500 kW.</w:t>
      </w:r>
    </w:p>
    <w:p w:rsidR="00000000" w:rsidRPr="00DD5965" w:rsidP="002D751B">
      <w:pPr>
        <w:pStyle w:val="BodyText"/>
      </w:pPr>
      <w:r w:rsidRPr="00DD5965">
        <w:t>This unit has links to legislative and certification requirements.</w:t>
      </w:r>
    </w:p>
    <w:p w:rsidR="00000000" w:rsidRPr="00DD5965" w:rsidP="00DD5965">
      <w:pPr>
        <w:pStyle w:val="Heading1"/>
      </w:pPr>
      <w:bookmarkStart w:id="3" w:name="O_634076"/>
      <w:bookmarkEnd w:id="3"/>
      <w:r w:rsidRPr="00DD5965">
        <w:t>Pre-requis</w:t>
      </w:r>
      <w:r w:rsidRPr="00DD5965">
        <w:t>ite Unit</w:t>
      </w:r>
    </w:p>
    <w:p w:rsidR="00000000" w:rsidRPr="00DD5965" w:rsidP="002D751B">
      <w:pPr>
        <w:pStyle w:val="BodyText"/>
      </w:pPr>
      <w:r w:rsidRPr="00DD5965">
        <w:t>Not applicable.</w:t>
      </w:r>
    </w:p>
    <w:p w:rsidR="00000000" w:rsidRPr="00DD5965" w:rsidP="00DD5965">
      <w:pPr>
        <w:pStyle w:val="Heading1"/>
      </w:pPr>
      <w:bookmarkStart w:id="4" w:name="O_634075"/>
      <w:bookmarkEnd w:id="4"/>
      <w:r w:rsidRPr="00DD5965">
        <w:t>Competency Field</w:t>
      </w:r>
    </w:p>
    <w:p w:rsidR="00000000" w:rsidRPr="00DD5965" w:rsidP="002D751B">
      <w:pPr>
        <w:pStyle w:val="BodyText"/>
      </w:pPr>
      <w:r w:rsidRPr="00DD5965">
        <w:t>C - Equipment Operations</w:t>
      </w:r>
    </w:p>
    <w:p w:rsidR="00000000" w:rsidRPr="00DD5965" w:rsidP="00DD5965">
      <w:pPr>
        <w:pStyle w:val="Heading1"/>
      </w:pPr>
      <w:bookmarkStart w:id="5" w:name="O_634074"/>
      <w:bookmarkEnd w:id="5"/>
      <w:r w:rsidRPr="00DD5965">
        <w:t>Unit Sector</w:t>
      </w:r>
    </w:p>
    <w:p w:rsidR="00000000" w:rsidRPr="00DD5965" w:rsidP="002D751B">
      <w:pPr>
        <w:pStyle w:val="BodyText"/>
      </w:pPr>
      <w:r w:rsidRPr="00DD5965">
        <w:t>Not applicable.</w:t>
      </w:r>
    </w:p>
    <w:p w:rsidR="00000000" w:rsidRPr="00DD5965" w:rsidP="00DD5965">
      <w:pPr>
        <w:pStyle w:val="Heading1"/>
      </w:pPr>
      <w:bookmarkStart w:id="6" w:name="O_634073"/>
      <w:bookmarkEnd w:id="6"/>
      <w:r w:rsidRPr="00DD5965">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D751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Performance criteria describe the</w:t>
            </w:r>
            <w:r w:rsidRPr="00DD5965">
              <w:t xml:space="preserve"> performance needed to demonstrate achievement of the element.</w:t>
            </w:r>
          </w:p>
        </w:tc>
      </w:tr>
      <w:tr w:rsidTr="002D75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rPr>
                <w:rStyle w:val="SpecialBold"/>
              </w:rPr>
              <w:t>Prepare for sea</w:t>
            </w: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1.1</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 xml:space="preserve">Fuels and lubricating fluids required for proposed voyage are acquired </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1.2</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Spares and stores required for proposed voyage are acquired</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1.3</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Flammable/explosive materials are stowed and managed according to regulatory and organisational requirements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1.4</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Work health and safety (WHS)/occupational health and safety (OHS) hazards in engine room are identified, risk assessed and corrective action</w:t>
            </w:r>
            <w:r w:rsidRPr="00DD5965">
              <w:t xml:space="preserve">s taken according to organisational practices </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1.5</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Pre-start checks are conducted on machinery and equipment according to organisational procedures and manufacturer specifications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1.6</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Engines are started according to manufacturer specifications and v</w:t>
            </w:r>
            <w:r w:rsidRPr="00DD5965">
              <w:t>essel procedures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1.7</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 xml:space="preserve">Starting faults are recognised and rectified according to manufacturer specifications and fault-finding procedures </w:t>
            </w:r>
          </w:p>
        </w:tc>
      </w:tr>
      <w:tr w:rsidTr="002D75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rPr>
                <w:rStyle w:val="SpecialBold"/>
              </w:rPr>
              <w:t>Operate engines, propulsion plant and auxiliary systems</w:t>
            </w: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2.1</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Engines, propulsion plant and auxiliary systems are operated within technical specifications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2.2</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Main propulsion plant and auxiliary systems are operated and monitored to ensure they are within operating limits specified by vessel procedures and manufac</w:t>
            </w:r>
            <w:r w:rsidRPr="00DD5965">
              <w:t>turer recommendations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2.3</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Environmental implications associated with operation of engine, propulsion plant and auxiliary systems are identified and controlled where possible</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2.4</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Accidental or operational discharge of polluting substances are recorded according to regulatory requirements and organisational procedures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2.5</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Operational faults are recognised and rectified in accordance with manufacturer specifications and fault-find</w:t>
            </w:r>
            <w:r w:rsidRPr="00DD5965">
              <w:t>ing procedures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2.6</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Operational records are kept according to regulatory requirements and organisational procedures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2.7</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Appropriate action is taken when a malfunction or emergency occurs</w:t>
            </w:r>
          </w:p>
        </w:tc>
      </w:tr>
      <w:tr w:rsidTr="002D751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rPr>
                <w:rStyle w:val="SpecialBold"/>
              </w:rPr>
              <w:t>Secure vessel after voyage</w:t>
            </w: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3.1</w:t>
            </w:r>
          </w:p>
        </w:tc>
        <w:tc>
          <w:tcPr>
            <w:tcW w:w="604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Engines, propulsion plant and auxiliary systems are shut down according to manufacturer specifications and vessel procedures</w:t>
            </w:r>
          </w:p>
        </w:tc>
      </w:tr>
      <w:tr w:rsidTr="002D751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3.2</w:t>
            </w:r>
          </w:p>
        </w:tc>
        <w:tc>
          <w:tcPr>
            <w:tcW w:w="6045" w:type="dxa"/>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t xml:space="preserve">All damage and repairs requiring action are recorded according to organisational procedures </w:t>
            </w:r>
          </w:p>
        </w:tc>
      </w:tr>
    </w:tbl>
    <w:p w:rsidR="00000000" w:rsidRPr="00DD5965" w:rsidP="00DD5965">
      <w:pPr>
        <w:pStyle w:val="BodyText"/>
      </w:pPr>
    </w:p>
    <w:p w:rsidR="00000000" w:rsidRPr="00DD5965" w:rsidP="00DD5965">
      <w:pPr>
        <w:pStyle w:val="AllowPageBreak"/>
      </w:pPr>
    </w:p>
    <w:p w:rsidR="00000000" w:rsidRPr="00DD5965" w:rsidP="00DD5965">
      <w:pPr>
        <w:pStyle w:val="Heading1"/>
      </w:pPr>
      <w:bookmarkStart w:id="7" w:name="O_634072"/>
      <w:bookmarkEnd w:id="7"/>
      <w:r w:rsidRPr="00DD5965">
        <w:t>Foundation Skills</w:t>
      </w:r>
    </w:p>
    <w:tbl>
      <w:tblPr>
        <w:tblW w:w="9498" w:type="dxa"/>
        <w:tblLayout w:type="fixed"/>
        <w:tblCellMar>
          <w:left w:w="62" w:type="dxa"/>
          <w:right w:w="62" w:type="dxa"/>
        </w:tblCellMar>
        <w:tblLook w:val="0000"/>
      </w:tblPr>
      <w:tblGrid>
        <w:gridCol w:w="9498"/>
      </w:tblGrid>
      <w:tr w:rsidTr="00DD59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This section describes those language, literacy, numeracy and employment skills that are essential to performance.</w:t>
            </w:r>
          </w:p>
        </w:tc>
      </w:tr>
      <w:tr w:rsidTr="00DD596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t xml:space="preserve">Foundation skills essential to performance are explicit in the performance criteria of this unit of competency. </w:t>
            </w:r>
          </w:p>
        </w:tc>
      </w:tr>
    </w:tbl>
    <w:p w:rsidR="00000000" w:rsidRPr="00DD5965" w:rsidP="00DD5965">
      <w:pPr>
        <w:pStyle w:val="BodyText"/>
      </w:pPr>
    </w:p>
    <w:p w:rsidR="00000000" w:rsidRPr="00DD5965" w:rsidP="00DD5965">
      <w:pPr>
        <w:pStyle w:val="AllowPageBreak"/>
      </w:pPr>
    </w:p>
    <w:p w:rsidR="00000000" w:rsidRPr="00DD5965" w:rsidP="00DD5965">
      <w:pPr>
        <w:pStyle w:val="Heading1"/>
      </w:pPr>
      <w:bookmarkStart w:id="8" w:name="O_634071"/>
      <w:bookmarkEnd w:id="8"/>
      <w:r w:rsidRPr="00DD5965">
        <w:t>Range of Conditions</w:t>
      </w:r>
    </w:p>
    <w:tbl>
      <w:tblPr>
        <w:tblW w:w="9498" w:type="dxa"/>
        <w:tblLayout w:type="fixed"/>
        <w:tblCellMar>
          <w:left w:w="62" w:type="dxa"/>
          <w:right w:w="62" w:type="dxa"/>
        </w:tblCellMar>
        <w:tblLook w:val="0000"/>
      </w:tblPr>
      <w:tblGrid>
        <w:gridCol w:w="2735"/>
        <w:gridCol w:w="6763"/>
      </w:tblGrid>
      <w:tr w:rsidTr="00DD5965">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D5965" w:rsidP="00DD5965">
            <w:pPr>
              <w:pStyle w:val="BodyText"/>
            </w:pPr>
            <w:r w:rsidRPr="00DD5965">
              <w:t>Specifies different work environments and conditions that may affect performance. Essential operating conditions that may be present (depending on the work situation, needs of the candidate, accessibility of the item, and loca</w:t>
            </w:r>
            <w:r w:rsidRPr="00DD5965">
              <w:t>l industry and regional contexts) are included.</w:t>
            </w:r>
          </w:p>
          <w:p w:rsidR="00000000" w:rsidRPr="00DD5965" w:rsidP="00DD5965">
            <w:pPr>
              <w:pStyle w:val="BodyText"/>
            </w:pPr>
          </w:p>
          <w:p w:rsidR="00000000" w:rsidP="00DD5965">
            <w:pPr>
              <w:pStyle w:val="BodyText"/>
              <w:rPr>
                <w:lang w:val="en-NZ"/>
              </w:rPr>
            </w:pPr>
            <w:r w:rsidRPr="00DD5965">
              <w:t>Range is restricted to essential operating conditions and any other variables essential to the work environment.</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Spares and stores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cleaning products and materials</w:t>
            </w:r>
          </w:p>
          <w:p w:rsidR="00000000" w:rsidRPr="00DD5965" w:rsidP="00DD5965">
            <w:pPr>
              <w:pStyle w:val="ListBullet"/>
            </w:pPr>
            <w:r w:rsidRPr="00DD5965">
              <w:t>grease</w:t>
            </w:r>
          </w:p>
          <w:p w:rsidR="00000000" w:rsidRPr="00DD5965" w:rsidP="00DD5965">
            <w:pPr>
              <w:pStyle w:val="ListBullet"/>
            </w:pPr>
            <w:r w:rsidRPr="00DD5965">
              <w:t>liquefied petroleum gas (LPG)</w:t>
            </w:r>
          </w:p>
          <w:p w:rsidR="00000000" w:rsidRPr="00DD5965" w:rsidP="00DD5965">
            <w:pPr>
              <w:pStyle w:val="ListBullet"/>
            </w:pPr>
            <w:r w:rsidRPr="00DD5965">
              <w:t>machinery spare parts</w:t>
            </w:r>
          </w:p>
          <w:p w:rsidR="00000000" w:rsidRPr="00DD5965" w:rsidP="00DD5965">
            <w:pPr>
              <w:pStyle w:val="ListBullet"/>
            </w:pPr>
            <w:r w:rsidRPr="00DD5965">
              <w:t>oils</w:t>
            </w:r>
          </w:p>
          <w:p w:rsidR="00000000" w:rsidRPr="00DD5965" w:rsidP="00DD5965">
            <w:pPr>
              <w:pStyle w:val="ListBullet"/>
            </w:pPr>
            <w:r w:rsidRPr="00DD5965">
              <w:t>paint</w:t>
            </w:r>
          </w:p>
          <w:p w:rsidR="00000000" w:rsidRPr="00DD5965" w:rsidP="00DD5965">
            <w:pPr>
              <w:pStyle w:val="ListBullet"/>
            </w:pPr>
            <w:r w:rsidRPr="00DD5965">
              <w:t>refrigeration gas</w:t>
            </w:r>
          </w:p>
          <w:p w:rsidR="00000000" w:rsidP="00DD5965">
            <w:pPr>
              <w:pStyle w:val="ListBullet"/>
              <w:rPr>
                <w:lang w:val="en-NZ"/>
              </w:rPr>
            </w:pPr>
            <w:r w:rsidRPr="00DD5965">
              <w:t>tools, hand and power</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Flammable/explosive materials must include:</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liquid fuels</w:t>
            </w:r>
          </w:p>
          <w:p w:rsidR="00000000" w:rsidRPr="00DD5965" w:rsidP="00DD5965">
            <w:pPr>
              <w:pStyle w:val="ListBullet"/>
            </w:pPr>
            <w:r w:rsidRPr="00DD5965">
              <w:t>LPG</w:t>
            </w:r>
          </w:p>
          <w:p w:rsidR="00000000" w:rsidP="00DD5965">
            <w:pPr>
              <w:pStyle w:val="ListBullet"/>
              <w:rPr>
                <w:lang w:val="en-NZ"/>
              </w:rPr>
            </w:pPr>
            <w:r w:rsidRPr="00DD5965">
              <w:t>refrigerant gas</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Work health and safety (WHS)/occupational health and safety (OHS)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heavy objects securely lashed</w:t>
            </w:r>
          </w:p>
          <w:p w:rsidR="00000000" w:rsidRPr="00DD5965" w:rsidP="00DD5965">
            <w:pPr>
              <w:pStyle w:val="ListBullet"/>
            </w:pPr>
            <w:r w:rsidRPr="00DD5965">
              <w:t>leaking fuel</w:t>
            </w:r>
          </w:p>
          <w:p w:rsidR="00000000" w:rsidRPr="00DD5965" w:rsidP="00DD5965">
            <w:pPr>
              <w:pStyle w:val="ListBullet"/>
            </w:pPr>
            <w:r w:rsidRPr="00DD5965">
              <w:t>loose machinery guards</w:t>
            </w:r>
          </w:p>
          <w:p w:rsidR="00000000" w:rsidP="00DD5965">
            <w:pPr>
              <w:pStyle w:val="ListBullet"/>
              <w:rPr>
                <w:lang w:val="en-NZ"/>
              </w:rPr>
            </w:pPr>
            <w:r w:rsidRPr="00DD5965">
              <w:t>slippery decks</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Engines, propulsi</w:t>
            </w:r>
            <w:r w:rsidRPr="00DD5965">
              <w:t>on plant and auxiliary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auxiliary equipment and associated spaces</w:t>
            </w:r>
          </w:p>
          <w:p w:rsidR="00000000" w:rsidRPr="00DD5965" w:rsidP="00DD5965">
            <w:pPr>
              <w:pStyle w:val="ListBullet"/>
            </w:pPr>
            <w:r w:rsidRPr="00DD5965">
              <w:t>cooling systems</w:t>
            </w:r>
          </w:p>
          <w:p w:rsidR="00000000" w:rsidRPr="00DD5965" w:rsidP="00DD5965">
            <w:pPr>
              <w:pStyle w:val="ListBullet"/>
            </w:pPr>
            <w:r w:rsidRPr="00DD5965">
              <w:t>fuel systems</w:t>
            </w:r>
          </w:p>
          <w:p w:rsidR="00000000" w:rsidRPr="00DD5965" w:rsidP="00DD5965">
            <w:pPr>
              <w:pStyle w:val="ListBullet"/>
            </w:pPr>
            <w:r w:rsidRPr="00DD5965">
              <w:t>gearbox</w:t>
            </w:r>
          </w:p>
          <w:p w:rsidR="00000000" w:rsidRPr="00DD5965" w:rsidP="00DD5965">
            <w:pPr>
              <w:pStyle w:val="ListBullet"/>
            </w:pPr>
            <w:r w:rsidRPr="00DD5965">
              <w:t>lubricating systems</w:t>
            </w:r>
          </w:p>
          <w:p w:rsidR="00000000" w:rsidRPr="00DD5965" w:rsidP="00DD5965">
            <w:pPr>
              <w:pStyle w:val="ListBullet"/>
            </w:pPr>
            <w:r w:rsidRPr="00DD5965">
              <w:t>marine two- and four-stroke:</w:t>
            </w:r>
          </w:p>
          <w:p w:rsidR="00000000" w:rsidRPr="00DD5965" w:rsidP="00DD5965">
            <w:pPr>
              <w:pStyle w:val="ListBullet"/>
            </w:pPr>
            <w:r w:rsidRPr="00DD5965">
              <w:t>diesel engines</w:t>
            </w:r>
          </w:p>
          <w:p w:rsidR="00000000" w:rsidRPr="00DD5965" w:rsidP="00DD5965">
            <w:pPr>
              <w:pStyle w:val="ListBullet"/>
            </w:pPr>
            <w:r w:rsidRPr="00DD5965">
              <w:t>petrol engines</w:t>
            </w:r>
          </w:p>
          <w:p w:rsidR="00000000" w:rsidRPr="00DD5965" w:rsidP="00DD5965">
            <w:pPr>
              <w:pStyle w:val="ListBullet"/>
            </w:pPr>
            <w:r w:rsidRPr="00DD5965">
              <w:t>propeller and immediate shafting alignment</w:t>
            </w:r>
          </w:p>
          <w:p w:rsidR="00000000" w:rsidRPr="00DD5965" w:rsidP="00DD5965">
            <w:pPr>
              <w:pStyle w:val="ListBullet"/>
            </w:pPr>
            <w:r w:rsidRPr="00DD5965">
              <w:t>pumping systems</w:t>
            </w:r>
          </w:p>
          <w:p w:rsidR="00000000" w:rsidRPr="00DD5965" w:rsidP="00DD5965">
            <w:pPr>
              <w:pStyle w:val="ListBullet"/>
            </w:pPr>
            <w:r w:rsidRPr="00DD5965">
              <w:t>refrigeration systems</w:t>
            </w:r>
          </w:p>
          <w:p w:rsidR="00000000" w:rsidRPr="00DD5965" w:rsidP="00DD5965">
            <w:pPr>
              <w:pStyle w:val="ListBullet"/>
            </w:pPr>
            <w:r w:rsidRPr="00DD5965">
              <w:t>steering systems</w:t>
            </w:r>
          </w:p>
          <w:p w:rsidR="00000000" w:rsidP="00DD5965">
            <w:pPr>
              <w:pStyle w:val="ListBullet"/>
              <w:rPr>
                <w:lang w:val="en-NZ"/>
              </w:rPr>
            </w:pPr>
            <w:r w:rsidRPr="00DD5965">
              <w:t>sterndrive and water jet drive units</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Environmental implications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accidental release of refrigeration gas</w:t>
            </w:r>
          </w:p>
          <w:p w:rsidR="00000000" w:rsidRPr="00DD5965" w:rsidP="00DD5965">
            <w:pPr>
              <w:pStyle w:val="ListBullet"/>
            </w:pPr>
            <w:r w:rsidRPr="00DD5965">
              <w:t>excessive n</w:t>
            </w:r>
            <w:r w:rsidRPr="00DD5965">
              <w:t>oise</w:t>
            </w:r>
          </w:p>
          <w:p w:rsidR="00000000" w:rsidRPr="00DD5965" w:rsidP="00DD5965">
            <w:pPr>
              <w:pStyle w:val="ListBullet"/>
            </w:pPr>
            <w:r w:rsidRPr="00DD5965">
              <w:t>exhaust emissions</w:t>
            </w:r>
          </w:p>
          <w:p w:rsidR="00000000" w:rsidRPr="00DD5965" w:rsidP="00DD5965">
            <w:pPr>
              <w:pStyle w:val="ListBullet"/>
            </w:pPr>
            <w:r w:rsidRPr="00DD5965">
              <w:t>loss of fuel and oil overboard</w:t>
            </w:r>
          </w:p>
          <w:p w:rsidR="00000000" w:rsidP="00DD5965">
            <w:pPr>
              <w:pStyle w:val="ListBullet"/>
              <w:rPr>
                <w:lang w:val="en-NZ"/>
              </w:rPr>
            </w:pPr>
            <w:r w:rsidRPr="00DD5965">
              <w:t>pumping bilges</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Polluting substances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chemicals</w:t>
            </w:r>
          </w:p>
          <w:p w:rsidR="00000000" w:rsidRPr="00DD5965" w:rsidP="00DD5965">
            <w:pPr>
              <w:pStyle w:val="ListBullet"/>
            </w:pPr>
            <w:r w:rsidRPr="00DD5965">
              <w:t>oils</w:t>
            </w:r>
          </w:p>
          <w:p w:rsidR="00000000" w:rsidRPr="00DD5965" w:rsidP="00DD5965">
            <w:pPr>
              <w:pStyle w:val="ListBullet"/>
            </w:pPr>
            <w:r w:rsidRPr="00DD5965">
              <w:t>refrigeration gases</w:t>
            </w:r>
          </w:p>
          <w:p w:rsidR="00000000" w:rsidP="00DD5965">
            <w:pPr>
              <w:pStyle w:val="ListBullet"/>
              <w:rPr>
                <w:lang w:val="en-NZ"/>
              </w:rPr>
            </w:pPr>
            <w:r w:rsidRPr="00DD5965">
              <w:t>sewage</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Operational records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 xml:space="preserve">ballast log </w:t>
            </w:r>
          </w:p>
          <w:p w:rsidR="00000000" w:rsidRPr="00DD5965" w:rsidP="00DD5965">
            <w:pPr>
              <w:pStyle w:val="ListBullet"/>
            </w:pPr>
            <w:r w:rsidRPr="00DD5965">
              <w:t>maintenance logs</w:t>
            </w:r>
          </w:p>
          <w:p w:rsidR="00000000" w:rsidRPr="00DD5965" w:rsidP="00DD5965">
            <w:pPr>
              <w:pStyle w:val="ListBullet"/>
            </w:pPr>
            <w:r w:rsidRPr="00DD5965">
              <w:t>oil record book</w:t>
            </w:r>
          </w:p>
          <w:p w:rsidR="00000000" w:rsidP="00DD5965">
            <w:pPr>
              <w:pStyle w:val="ListBullet"/>
              <w:rPr>
                <w:lang w:val="en-NZ"/>
              </w:rPr>
            </w:pPr>
            <w:r w:rsidRPr="00DD5965">
              <w:t>running logs</w:t>
            </w: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p>
        </w:tc>
      </w:tr>
      <w:tr w:rsidTr="00DD5965">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D5965">
            <w:pPr>
              <w:pStyle w:val="BodyText"/>
              <w:rPr>
                <w:lang w:val="en-NZ"/>
              </w:rPr>
            </w:pPr>
            <w:r w:rsidRPr="00DD5965">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D5965" w:rsidP="00DD5965">
            <w:pPr>
              <w:pStyle w:val="ListBullet"/>
            </w:pPr>
            <w:r w:rsidRPr="00DD5965">
              <w:t>emergency steering</w:t>
            </w:r>
          </w:p>
          <w:p w:rsidR="00000000" w:rsidRPr="00DD5965" w:rsidP="00DD5965">
            <w:pPr>
              <w:pStyle w:val="ListBullet"/>
            </w:pPr>
            <w:r w:rsidRPr="00DD5965">
              <w:t>failure of the main engine</w:t>
            </w:r>
          </w:p>
          <w:p w:rsidR="00000000" w:rsidRPr="00DD5965" w:rsidP="00DD5965">
            <w:pPr>
              <w:pStyle w:val="ListBullet"/>
            </w:pPr>
            <w:r w:rsidRPr="00DD5965">
              <w:t>fire</w:t>
            </w:r>
          </w:p>
          <w:p w:rsidR="00000000" w:rsidRPr="00DD5965" w:rsidP="00DD5965">
            <w:pPr>
              <w:pStyle w:val="ListBullet"/>
            </w:pPr>
            <w:r w:rsidRPr="00DD5965">
              <w:t>flooding</w:t>
            </w:r>
          </w:p>
        </w:tc>
      </w:tr>
    </w:tbl>
    <w:p w:rsidR="00000000" w:rsidRPr="00DD5965" w:rsidP="00DD5965">
      <w:pPr>
        <w:pStyle w:val="BodyText"/>
      </w:pPr>
    </w:p>
    <w:p w:rsidR="00000000" w:rsidRPr="00DD5965" w:rsidP="00DD5965">
      <w:pPr>
        <w:pStyle w:val="AllowPageBreak"/>
      </w:pPr>
    </w:p>
    <w:p w:rsidR="00000000" w:rsidRPr="00DD5965" w:rsidP="00DD5965">
      <w:pPr>
        <w:pStyle w:val="Heading1"/>
      </w:pPr>
      <w:bookmarkStart w:id="9" w:name="O_634070"/>
      <w:bookmarkEnd w:id="9"/>
      <w:r w:rsidRPr="00DD5965">
        <w:t>Unit Mapping Information</w:t>
      </w:r>
    </w:p>
    <w:p w:rsidR="00000000" w:rsidRPr="00DD5965" w:rsidP="002D751B">
      <w:pPr>
        <w:pStyle w:val="BodyText"/>
      </w:pPr>
      <w:r w:rsidRPr="00DD5965">
        <w:t>This is a new unit. This unit is equivalent to MARC3005A Operate and monitor marine internal combustion engines, propulsion plant and auxiliary systems.</w:t>
      </w:r>
    </w:p>
    <w:p w:rsidR="00000000" w:rsidRPr="00DD5965" w:rsidP="00DD5965">
      <w:pPr>
        <w:pStyle w:val="Heading1"/>
      </w:pPr>
      <w:bookmarkStart w:id="10" w:name="O_634079"/>
      <w:bookmarkEnd w:id="10"/>
      <w:r w:rsidRPr="00DD5965">
        <w:t>Links</w:t>
      </w:r>
    </w:p>
    <w:p w:rsidR="00000000" w:rsidRPr="00DD5965" w:rsidP="002D751B">
      <w:pPr>
        <w:pStyle w:val="BodyText"/>
      </w:pPr>
      <w:r w:rsidRPr="00DD596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90563">
        <w:rPr>
          <w:rStyle w:val="Hyperlink"/>
        </w:rPr>
        <w:t>https://vetnet.gov.au/Pages/TrainingDocs.aspx?q=772efb7b-4cce-47fe-9bbd-ee3b1d1eb4c2</w:t>
      </w:r>
      <w:r>
        <w:fldChar w:fldCharType="end"/>
      </w:r>
    </w:p>
    <w:p w:rsidR="00000000" w:rsidRPr="00DD5965" w:rsidP="002D751B">
      <w:pPr>
        <w:pStyle w:val="BodyText"/>
        <w:sectPr w:rsidSect="00DD5965">
          <w:headerReference w:type="default" r:id="rId10"/>
          <w:footerReference w:type="default" r:id="rId11"/>
          <w:pgSz w:w="11908" w:h="16833"/>
          <w:pgMar w:top="1702" w:right="1418" w:bottom="1702" w:left="1418" w:header="992" w:footer="992" w:gutter="0"/>
          <w:cols w:space="720"/>
          <w:noEndnote/>
          <w:docGrid w:linePitch="299"/>
        </w:sectPr>
      </w:pPr>
    </w:p>
    <w:p w:rsidR="00000000" w:rsidRPr="00DD5965" w:rsidP="00DD5965">
      <w:pPr>
        <w:pStyle w:val="SuperHeading"/>
      </w:pPr>
      <w:r w:rsidRPr="00DD5965">
        <w:t>Assessment Requirements for MARC009 Operate and monitor marine internal combustion engines, propulsion plant and auxiliary systems</w:t>
      </w:r>
    </w:p>
    <w:p w:rsidR="00000000" w:rsidRPr="00DD5965" w:rsidP="00DD5965">
      <w:pPr>
        <w:pStyle w:val="Heading1"/>
      </w:pPr>
      <w:bookmarkStart w:id="11" w:name="O_634068"/>
      <w:bookmarkEnd w:id="11"/>
      <w:r w:rsidRPr="00DD5965">
        <w:t>Modification History</w:t>
      </w:r>
    </w:p>
    <w:p w:rsidR="00000000" w:rsidRPr="00DD5965" w:rsidP="002D751B">
      <w:pPr>
        <w:pStyle w:val="BodyText"/>
      </w:pPr>
      <w:r w:rsidRPr="00DD5965">
        <w:t>Release 2. Performance Evidence and Knowledge Evidence amended to include correct information.</w:t>
      </w:r>
    </w:p>
    <w:p w:rsidR="00000000" w:rsidRPr="00DD5965" w:rsidP="002D751B">
      <w:pPr>
        <w:pStyle w:val="BodyText"/>
      </w:pPr>
      <w:r w:rsidRPr="00DD5965">
        <w:t>Release 1. New unit of competency.</w:t>
      </w:r>
    </w:p>
    <w:p w:rsidR="00000000" w:rsidRPr="00DD5965" w:rsidP="00DD5965">
      <w:pPr>
        <w:pStyle w:val="Heading1"/>
      </w:pPr>
      <w:bookmarkStart w:id="12" w:name="O_634067"/>
      <w:bookmarkEnd w:id="12"/>
      <w:r w:rsidRPr="00DD5965">
        <w:t>Performance Evidence</w:t>
      </w:r>
    </w:p>
    <w:p w:rsidR="00000000" w:rsidRPr="00DD5965" w:rsidP="002D751B">
      <w:pPr>
        <w:pStyle w:val="BodyText"/>
      </w:pPr>
      <w:r w:rsidRPr="00DD5965">
        <w:t>Evidence required to demonstrate competence in this unit must be relevant to and satisfy all of the requirements of the elements and performance criteria on at least one occasion and include:</w:t>
      </w:r>
    </w:p>
    <w:p w:rsidR="00000000" w:rsidRPr="00DD5965" w:rsidP="00DD5965">
      <w:pPr>
        <w:pStyle w:val="ListBullet"/>
      </w:pPr>
      <w:r w:rsidRPr="00DD5965">
        <w:t>explaining:</w:t>
      </w:r>
    </w:p>
    <w:p w:rsidR="00000000" w:rsidRPr="00DD5965" w:rsidP="00DD5965">
      <w:pPr>
        <w:pStyle w:val="ListBullet2"/>
      </w:pPr>
      <w:r w:rsidRPr="00DD5965">
        <w:t>method of propulsion plant reversal</w:t>
      </w:r>
    </w:p>
    <w:p w:rsidR="00000000" w:rsidRPr="00DD5965" w:rsidP="00DD5965">
      <w:pPr>
        <w:pStyle w:val="ListBullet2"/>
      </w:pPr>
      <w:r w:rsidRPr="00DD5965">
        <w:t>operation of m</w:t>
      </w:r>
      <w:r w:rsidRPr="00DD5965">
        <w:t>arine gearboxes</w:t>
      </w:r>
    </w:p>
    <w:p w:rsidR="00000000" w:rsidRPr="00DD5965" w:rsidP="00DD5965">
      <w:pPr>
        <w:pStyle w:val="ListBullet2"/>
      </w:pPr>
      <w:r w:rsidRPr="00DD5965">
        <w:t>two- and four-stroke cycles of operation</w:t>
      </w:r>
    </w:p>
    <w:p w:rsidR="00000000" w:rsidRPr="00DD5965" w:rsidP="00DD5965">
      <w:pPr>
        <w:pStyle w:val="ListBullet"/>
      </w:pPr>
      <w:r w:rsidRPr="00DD5965">
        <w:t>identifying constructional parts of marine internal combustion engines</w:t>
      </w:r>
    </w:p>
    <w:p w:rsidR="00000000" w:rsidRPr="00DD5965" w:rsidP="00DD5965">
      <w:pPr>
        <w:pStyle w:val="ListBullet"/>
      </w:pPr>
      <w:r w:rsidRPr="00DD5965">
        <w:t>keeping running and maintenance logs</w:t>
      </w:r>
    </w:p>
    <w:p w:rsidR="00000000" w:rsidRPr="00DD5965" w:rsidP="00DD5965">
      <w:pPr>
        <w:pStyle w:val="ListBullet"/>
      </w:pPr>
      <w:r w:rsidRPr="00DD5965">
        <w:t>managing:</w:t>
      </w:r>
    </w:p>
    <w:p w:rsidR="00000000" w:rsidRPr="00DD5965" w:rsidP="00DD5965">
      <w:pPr>
        <w:pStyle w:val="ListBullet2"/>
      </w:pPr>
      <w:r w:rsidRPr="00DD5965">
        <w:t>lubricating systems and preventing pollution of marine environment</w:t>
      </w:r>
    </w:p>
    <w:p w:rsidR="00000000" w:rsidRPr="00DD5965" w:rsidP="00DD5965">
      <w:pPr>
        <w:pStyle w:val="ListBullet2"/>
      </w:pPr>
      <w:r w:rsidRPr="00DD5965">
        <w:t>cooling systems</w:t>
      </w:r>
    </w:p>
    <w:p w:rsidR="00000000" w:rsidRPr="00DD5965" w:rsidP="00DD5965">
      <w:pPr>
        <w:pStyle w:val="ListBullet2"/>
      </w:pPr>
      <w:r w:rsidRPr="00DD5965">
        <w:t>pumping systems and preventing pollution of marine environment</w:t>
      </w:r>
    </w:p>
    <w:p w:rsidR="00000000" w:rsidRPr="00DD5965" w:rsidP="00DD5965">
      <w:pPr>
        <w:pStyle w:val="ListBullet2"/>
      </w:pPr>
      <w:r w:rsidRPr="00DD5965">
        <w:t>stowage of flammable/explosive materials and refrigerant gases</w:t>
      </w:r>
    </w:p>
    <w:p w:rsidR="00000000" w:rsidRPr="00DD5965" w:rsidP="00DD5965">
      <w:pPr>
        <w:pStyle w:val="ListBullet"/>
      </w:pPr>
      <w:r w:rsidRPr="00DD5965">
        <w:t>operating:</w:t>
      </w:r>
    </w:p>
    <w:p w:rsidR="00000000" w:rsidRPr="00DD5965" w:rsidP="00DD5965">
      <w:pPr>
        <w:pStyle w:val="ListBullet2"/>
      </w:pPr>
      <w:r w:rsidRPr="00DD5965">
        <w:t>refrigeration system</w:t>
      </w:r>
    </w:p>
    <w:p w:rsidR="00000000" w:rsidRPr="00DD5965" w:rsidP="00DD5965">
      <w:pPr>
        <w:pStyle w:val="ListBullet2"/>
      </w:pPr>
      <w:r w:rsidRPr="00DD5965">
        <w:t>marine internal combustion engines within technical specifications</w:t>
      </w:r>
    </w:p>
    <w:p w:rsidR="00000000" w:rsidRPr="00DD5965" w:rsidP="00DD5965">
      <w:pPr>
        <w:pStyle w:val="ListBullet"/>
      </w:pPr>
      <w:r w:rsidRPr="00DD5965">
        <w:t>operating ma</w:t>
      </w:r>
      <w:r w:rsidRPr="00DD5965">
        <w:t>in propulsion plant and auxiliary systems within recommended parameters</w:t>
      </w:r>
    </w:p>
    <w:p w:rsidR="00000000" w:rsidRPr="00DD5965" w:rsidP="00DD5965">
      <w:pPr>
        <w:pStyle w:val="ListBullet"/>
      </w:pPr>
      <w:r w:rsidRPr="00DD5965">
        <w:t>operating and maintaining steering systems</w:t>
      </w:r>
    </w:p>
    <w:p w:rsidR="00000000" w:rsidRPr="00DD5965" w:rsidP="00DD5965">
      <w:pPr>
        <w:pStyle w:val="ListBullet"/>
      </w:pPr>
      <w:r w:rsidRPr="00DD5965">
        <w:t>preparing vessel and machinery for sea</w:t>
      </w:r>
    </w:p>
    <w:p w:rsidR="00000000" w:rsidRPr="00DD5965" w:rsidP="00DD5965">
      <w:pPr>
        <w:pStyle w:val="ListBullet"/>
      </w:pPr>
      <w:r w:rsidRPr="00DD5965">
        <w:t>recognising and rectifying operational faults</w:t>
      </w:r>
    </w:p>
    <w:p w:rsidR="00000000" w:rsidRPr="00DD5965" w:rsidP="00DD5965">
      <w:pPr>
        <w:pStyle w:val="ListBullet"/>
      </w:pPr>
      <w:r w:rsidRPr="00DD5965">
        <w:t>securing vessel and machinery after voyage.</w:t>
      </w:r>
    </w:p>
    <w:p w:rsidR="00000000" w:rsidRPr="00DD5965" w:rsidP="00DD5965">
      <w:pPr>
        <w:pStyle w:val="AllowPageBreak"/>
      </w:pPr>
    </w:p>
    <w:p w:rsidR="00000000" w:rsidRPr="00DD5965" w:rsidP="00DD5965">
      <w:pPr>
        <w:pStyle w:val="Heading1"/>
      </w:pPr>
      <w:bookmarkStart w:id="13" w:name="O_634066"/>
      <w:bookmarkEnd w:id="13"/>
      <w:r w:rsidRPr="00DD5965">
        <w:t>Knowledge Evidence</w:t>
      </w:r>
    </w:p>
    <w:p w:rsidR="00000000" w:rsidRPr="00DD5965" w:rsidP="002D751B">
      <w:pPr>
        <w:pStyle w:val="BodyText"/>
      </w:pPr>
      <w:r w:rsidRPr="00DD5965">
        <w:t>Evidence required to demonstrate competence in this unit must be relevant to and satisfy all of the requirements of the elements and performance criteria and include knowledge of:</w:t>
      </w:r>
    </w:p>
    <w:p w:rsidR="00000000" w:rsidRPr="00DD5965" w:rsidP="00DD5965">
      <w:pPr>
        <w:pStyle w:val="ListBullet"/>
      </w:pPr>
      <w:r w:rsidRPr="00DD5965">
        <w:t>bilge pumping for vessels with several compartme</w:t>
      </w:r>
      <w:r w:rsidRPr="00DD5965">
        <w:t>nts</w:t>
      </w:r>
    </w:p>
    <w:p w:rsidR="00000000" w:rsidRPr="00DD5965" w:rsidP="00DD5965">
      <w:pPr>
        <w:pStyle w:val="ListBullet"/>
      </w:pPr>
      <w:r w:rsidRPr="00DD5965">
        <w:t>common faults:</w:t>
      </w:r>
    </w:p>
    <w:p w:rsidR="00000000" w:rsidRPr="00DD5965" w:rsidP="00DD5965">
      <w:pPr>
        <w:pStyle w:val="ListBullet2"/>
      </w:pPr>
      <w:r w:rsidRPr="00DD5965">
        <w:t>in steering gear</w:t>
      </w:r>
    </w:p>
    <w:p w:rsidR="00000000" w:rsidRPr="00DD5965" w:rsidP="00DD5965">
      <w:pPr>
        <w:pStyle w:val="ListBullet2"/>
      </w:pPr>
      <w:r w:rsidRPr="00DD5965">
        <w:t>of deck machinery</w:t>
      </w:r>
    </w:p>
    <w:p w:rsidR="00000000" w:rsidRPr="00DD5965" w:rsidP="00DD5965">
      <w:pPr>
        <w:pStyle w:val="ListBullet"/>
      </w:pPr>
      <w:r w:rsidRPr="00DD5965">
        <w:t>construction of heat exchangers</w:t>
      </w:r>
    </w:p>
    <w:p w:rsidR="00000000" w:rsidRPr="00DD5965" w:rsidP="00DD5965">
      <w:pPr>
        <w:pStyle w:val="ListBullet"/>
      </w:pPr>
      <w:r w:rsidRPr="00DD5965">
        <w:t>controllable pitch propellers (CPP) construction and operation</w:t>
      </w:r>
    </w:p>
    <w:p w:rsidR="00000000" w:rsidRPr="00DD5965" w:rsidP="00DD5965">
      <w:pPr>
        <w:pStyle w:val="ListBullet"/>
      </w:pPr>
      <w:r w:rsidRPr="00DD5965">
        <w:t>coolant circulation and thermostats</w:t>
      </w:r>
    </w:p>
    <w:p w:rsidR="00000000" w:rsidRPr="00DD5965" w:rsidP="00DD5965">
      <w:pPr>
        <w:pStyle w:val="ListBullet"/>
      </w:pPr>
      <w:r w:rsidRPr="00DD5965">
        <w:t>correct pressure and flow conditions</w:t>
      </w:r>
    </w:p>
    <w:p w:rsidR="00000000" w:rsidRPr="00DD5965" w:rsidP="00DD5965">
      <w:pPr>
        <w:pStyle w:val="ListBullet"/>
      </w:pPr>
      <w:r w:rsidRPr="00DD5965">
        <w:t>corrosion prevention</w:t>
      </w:r>
    </w:p>
    <w:p w:rsidR="00000000" w:rsidRPr="00DD5965" w:rsidP="00DD5965">
      <w:pPr>
        <w:pStyle w:val="ListBullet"/>
      </w:pPr>
      <w:r w:rsidRPr="00DD5965">
        <w:t>cross connections between:</w:t>
      </w:r>
    </w:p>
    <w:p w:rsidR="00000000" w:rsidRPr="00DD5965" w:rsidP="00DD5965">
      <w:pPr>
        <w:pStyle w:val="ListBullet2"/>
      </w:pPr>
      <w:r w:rsidRPr="00DD5965">
        <w:t>bilge/ballast/seawater systems and fire main</w:t>
      </w:r>
    </w:p>
    <w:p w:rsidR="00000000" w:rsidRPr="00DD5965" w:rsidP="00DD5965">
      <w:pPr>
        <w:pStyle w:val="ListBullet2"/>
      </w:pPr>
      <w:r w:rsidRPr="00DD5965">
        <w:t>seawater systems and bilge systems</w:t>
      </w:r>
    </w:p>
    <w:p w:rsidR="00000000" w:rsidRPr="00DD5965" w:rsidP="00DD5965">
      <w:pPr>
        <w:pStyle w:val="ListBullet"/>
      </w:pPr>
      <w:r w:rsidRPr="00DD5965">
        <w:t>dangers associated with:</w:t>
      </w:r>
    </w:p>
    <w:p w:rsidR="00000000" w:rsidRPr="00DD5965" w:rsidP="00DD5965">
      <w:pPr>
        <w:pStyle w:val="ListBullet2"/>
      </w:pPr>
      <w:r w:rsidRPr="00DD5965">
        <w:t>back-flooding and methods to prevent back-flooding</w:t>
      </w:r>
    </w:p>
    <w:p w:rsidR="00000000" w:rsidRPr="00DD5965" w:rsidP="00DD5965">
      <w:pPr>
        <w:pStyle w:val="ListBullet2"/>
      </w:pPr>
      <w:r w:rsidRPr="00DD5965">
        <w:t>liquefied petroleum gas (LPG) and petrol vapours</w:t>
      </w:r>
    </w:p>
    <w:p w:rsidR="00000000" w:rsidRPr="00DD5965" w:rsidP="00DD5965">
      <w:pPr>
        <w:pStyle w:val="ListBullet2"/>
      </w:pPr>
      <w:r w:rsidRPr="00DD5965">
        <w:t>refrigerant gas leaks</w:t>
      </w:r>
      <w:r w:rsidRPr="00DD5965">
        <w:t xml:space="preserve"> in confined spaces</w:t>
      </w:r>
    </w:p>
    <w:p w:rsidR="00000000" w:rsidRPr="00DD5965" w:rsidP="00DD5965">
      <w:pPr>
        <w:pStyle w:val="ListBullet"/>
      </w:pPr>
      <w:r w:rsidRPr="00DD5965">
        <w:t>diesel engine:</w:t>
      </w:r>
    </w:p>
    <w:p w:rsidR="00000000" w:rsidRPr="00DD5965" w:rsidP="00DD5965">
      <w:pPr>
        <w:pStyle w:val="ListBullet2"/>
      </w:pPr>
      <w:r w:rsidRPr="00DD5965">
        <w:t>construction</w:t>
      </w:r>
    </w:p>
    <w:p w:rsidR="00000000" w:rsidRPr="00DD5965" w:rsidP="00DD5965">
      <w:pPr>
        <w:pStyle w:val="ListBullet2"/>
      </w:pPr>
      <w:r w:rsidRPr="00DD5965">
        <w:t>operation</w:t>
      </w:r>
    </w:p>
    <w:p w:rsidR="00000000" w:rsidRPr="00DD5965" w:rsidP="00DD5965">
      <w:pPr>
        <w:pStyle w:val="ListBullet2"/>
      </w:pPr>
      <w:r w:rsidRPr="00DD5965">
        <w:t>fuel injection, timing and control equipment</w:t>
      </w:r>
    </w:p>
    <w:p w:rsidR="00000000" w:rsidRPr="00DD5965" w:rsidP="00DD5965">
      <w:pPr>
        <w:pStyle w:val="ListBullet"/>
      </w:pPr>
      <w:r w:rsidRPr="00DD5965">
        <w:t>dry sump and wet sump lubrication systems and components</w:t>
      </w:r>
    </w:p>
    <w:p w:rsidR="00000000" w:rsidRPr="00DD5965" w:rsidP="00DD5965">
      <w:pPr>
        <w:pStyle w:val="ListBullet"/>
      </w:pPr>
      <w:r w:rsidRPr="00DD5965">
        <w:t>electrohydraulic steering gear</w:t>
      </w:r>
    </w:p>
    <w:p w:rsidR="00000000" w:rsidRPr="00DD5965" w:rsidP="00DD5965">
      <w:pPr>
        <w:pStyle w:val="ListBullet"/>
      </w:pPr>
      <w:r w:rsidRPr="00DD5965">
        <w:t>emergency steering</w:t>
      </w:r>
    </w:p>
    <w:p w:rsidR="00000000" w:rsidRPr="00DD5965" w:rsidP="00DD5965">
      <w:pPr>
        <w:pStyle w:val="ListBullet"/>
      </w:pPr>
      <w:r w:rsidRPr="00DD5965">
        <w:t>engine:</w:t>
      </w:r>
    </w:p>
    <w:p w:rsidR="00000000" w:rsidRPr="00DD5965" w:rsidP="00DD5965">
      <w:pPr>
        <w:pStyle w:val="ListBullet2"/>
      </w:pPr>
      <w:r w:rsidRPr="00DD5965">
        <w:t>protection arrangements</w:t>
      </w:r>
    </w:p>
    <w:p w:rsidR="00000000" w:rsidRPr="00DD5965" w:rsidP="00DD5965">
      <w:pPr>
        <w:pStyle w:val="ListBullet2"/>
      </w:pPr>
      <w:r w:rsidRPr="00DD5965">
        <w:t>performance and reasons for lack of performance</w:t>
      </w:r>
    </w:p>
    <w:p w:rsidR="00000000" w:rsidRPr="00DD5965" w:rsidP="00DD5965">
      <w:pPr>
        <w:pStyle w:val="ListBullet2"/>
      </w:pPr>
      <w:r w:rsidRPr="00DD5965">
        <w:t>watchkeeping duties</w:t>
      </w:r>
    </w:p>
    <w:p w:rsidR="00000000" w:rsidRPr="00DD5965" w:rsidP="00DD5965">
      <w:pPr>
        <w:pStyle w:val="ListBullet"/>
      </w:pPr>
      <w:r w:rsidRPr="00DD5965">
        <w:t>environmental responsibilities, regulations and legislative requirements</w:t>
      </w:r>
    </w:p>
    <w:p w:rsidR="00000000" w:rsidRPr="00DD5965" w:rsidP="00DD5965">
      <w:pPr>
        <w:pStyle w:val="ListBullet"/>
      </w:pPr>
      <w:r w:rsidRPr="00DD5965">
        <w:t>gearbox fault identification and emergency operation</w:t>
      </w:r>
    </w:p>
    <w:p w:rsidR="00000000" w:rsidRPr="00DD5965" w:rsidP="00DD5965">
      <w:pPr>
        <w:pStyle w:val="ListBullet"/>
      </w:pPr>
      <w:r w:rsidRPr="00DD5965">
        <w:t>governor operation</w:t>
      </w:r>
    </w:p>
    <w:p w:rsidR="00000000" w:rsidRPr="00DD5965" w:rsidP="00DD5965">
      <w:pPr>
        <w:pStyle w:val="ListBullet"/>
      </w:pPr>
      <w:r w:rsidRPr="00DD5965">
        <w:t>hazards of refrigerants</w:t>
      </w:r>
    </w:p>
    <w:p w:rsidR="00000000" w:rsidRPr="00DD5965" w:rsidP="00DD5965">
      <w:pPr>
        <w:pStyle w:val="ListBullet"/>
      </w:pPr>
      <w:r w:rsidRPr="00DD5965">
        <w:t>heat exchanger, ke</w:t>
      </w:r>
      <w:r w:rsidRPr="00DD5965">
        <w:t>el cooler and raw water cooling systems</w:t>
      </w:r>
    </w:p>
    <w:p w:rsidR="00000000" w:rsidRPr="00DD5965" w:rsidP="00DD5965">
      <w:pPr>
        <w:pStyle w:val="ListBullet"/>
      </w:pPr>
      <w:r w:rsidRPr="00DD5965">
        <w:t>lubrication and cooling:</w:t>
      </w:r>
    </w:p>
    <w:p w:rsidR="00000000" w:rsidRPr="00DD5965" w:rsidP="00DD5965">
      <w:pPr>
        <w:pStyle w:val="ListBullet2"/>
      </w:pPr>
      <w:r w:rsidRPr="00DD5965">
        <w:t>of gearboxes</w:t>
      </w:r>
    </w:p>
    <w:p w:rsidR="00000000" w:rsidRPr="00DD5965" w:rsidP="00DD5965">
      <w:pPr>
        <w:pStyle w:val="ListBullet2"/>
      </w:pPr>
      <w:r w:rsidRPr="00DD5965">
        <w:t>effects</w:t>
      </w:r>
    </w:p>
    <w:p w:rsidR="00000000" w:rsidRPr="00DD5965" w:rsidP="00DD5965">
      <w:pPr>
        <w:pStyle w:val="ListBullet"/>
      </w:pPr>
      <w:r w:rsidRPr="00DD5965">
        <w:t>lubricating oil system faults</w:t>
      </w:r>
    </w:p>
    <w:p w:rsidR="00000000" w:rsidRPr="00DD5965" w:rsidP="00DD5965">
      <w:pPr>
        <w:pStyle w:val="ListBullet"/>
      </w:pPr>
      <w:r w:rsidRPr="00DD5965">
        <w:t>method of propulsion plant reversal including CPP</w:t>
      </w:r>
    </w:p>
    <w:p w:rsidR="00000000" w:rsidRPr="00DD5965" w:rsidP="00DD5965">
      <w:pPr>
        <w:pStyle w:val="ListBullet"/>
      </w:pPr>
      <w:r w:rsidRPr="00DD5965">
        <w:t>own ability and limits to rectify irregularities and faults</w:t>
      </w:r>
    </w:p>
    <w:p w:rsidR="00000000" w:rsidRPr="00DD5965" w:rsidP="00DD5965">
      <w:pPr>
        <w:pStyle w:val="ListBullet"/>
      </w:pPr>
      <w:r w:rsidRPr="00DD5965">
        <w:t>preparations and checks necessary before sailing</w:t>
      </w:r>
    </w:p>
    <w:p w:rsidR="00000000" w:rsidRPr="00DD5965" w:rsidP="00DD5965">
      <w:pPr>
        <w:pStyle w:val="ListBullet"/>
      </w:pPr>
      <w:r w:rsidRPr="00DD5965">
        <w:t>pump capabilities and requirements for priming</w:t>
      </w:r>
    </w:p>
    <w:p w:rsidR="00000000" w:rsidRPr="00DD5965" w:rsidP="00DD5965">
      <w:pPr>
        <w:pStyle w:val="ListBullet"/>
      </w:pPr>
      <w:r w:rsidRPr="00DD5965">
        <w:t>refrigeration system and components</w:t>
      </w:r>
    </w:p>
    <w:p w:rsidR="00000000" w:rsidRPr="00DD5965" w:rsidP="00DD5965">
      <w:pPr>
        <w:pStyle w:val="ListBullet"/>
      </w:pPr>
      <w:r w:rsidRPr="00DD5965">
        <w:t>reverse/reduction gearbox operation</w:t>
      </w:r>
    </w:p>
    <w:p w:rsidR="00000000" w:rsidRPr="00DD5965" w:rsidP="00DD5965">
      <w:pPr>
        <w:pStyle w:val="ListBullet"/>
      </w:pPr>
      <w:r w:rsidRPr="00DD5965">
        <w:t>routine for operating and maintaining steering systems</w:t>
      </w:r>
    </w:p>
    <w:p w:rsidR="00000000" w:rsidRPr="00DD5965" w:rsidP="00DD5965">
      <w:pPr>
        <w:pStyle w:val="ListBullet"/>
      </w:pPr>
      <w:r w:rsidRPr="00DD5965">
        <w:t>seawater circulating systems</w:t>
      </w:r>
    </w:p>
    <w:p w:rsidR="00000000" w:rsidRPr="00DD5965" w:rsidP="00DD5965">
      <w:pPr>
        <w:pStyle w:val="ListBullet"/>
      </w:pPr>
      <w:r w:rsidRPr="00DD5965">
        <w:t>secu</w:t>
      </w:r>
      <w:r w:rsidRPr="00DD5965">
        <w:t>ring vessel after voyage</w:t>
      </w:r>
    </w:p>
    <w:p w:rsidR="00000000" w:rsidRPr="00DD5965" w:rsidP="00DD5965">
      <w:pPr>
        <w:pStyle w:val="ListBullet"/>
      </w:pPr>
      <w:r w:rsidRPr="00DD5965">
        <w:t>ship side valves</w:t>
      </w:r>
    </w:p>
    <w:p w:rsidR="00000000" w:rsidRPr="00DD5965" w:rsidP="00DD5965">
      <w:pPr>
        <w:pStyle w:val="ListBullet"/>
      </w:pPr>
      <w:r w:rsidRPr="00DD5965">
        <w:t>shutting down machinery</w:t>
      </w:r>
    </w:p>
    <w:p w:rsidR="00000000" w:rsidRPr="00DD5965" w:rsidP="00DD5965">
      <w:pPr>
        <w:pStyle w:val="ListBullet"/>
      </w:pPr>
      <w:r w:rsidRPr="00DD5965">
        <w:t>spares and stores required for proposed voyage</w:t>
      </w:r>
    </w:p>
    <w:p w:rsidR="00000000" w:rsidRPr="00DD5965" w:rsidP="00DD5965">
      <w:pPr>
        <w:pStyle w:val="ListBullet"/>
      </w:pPr>
      <w:r w:rsidRPr="00DD5965">
        <w:t>storage of LPG cylinders</w:t>
      </w:r>
    </w:p>
    <w:p w:rsidR="00000000" w:rsidRPr="00DD5965" w:rsidP="00DD5965">
      <w:pPr>
        <w:pStyle w:val="ListBullet"/>
      </w:pPr>
      <w:r w:rsidRPr="00DD5965">
        <w:t>testing:</w:t>
      </w:r>
    </w:p>
    <w:p w:rsidR="00000000" w:rsidRPr="00DD5965" w:rsidP="00DD5965">
      <w:pPr>
        <w:pStyle w:val="ListBullet2"/>
      </w:pPr>
      <w:r w:rsidRPr="00DD5965">
        <w:t>steering gear</w:t>
      </w:r>
    </w:p>
    <w:p w:rsidR="00000000" w:rsidRPr="00DD5965" w:rsidP="00DD5965">
      <w:pPr>
        <w:pStyle w:val="ListBullet2"/>
      </w:pPr>
      <w:r w:rsidRPr="00DD5965">
        <w:t>LPG detectors</w:t>
      </w:r>
    </w:p>
    <w:p w:rsidR="00000000" w:rsidRPr="00DD5965" w:rsidP="00DD5965">
      <w:pPr>
        <w:pStyle w:val="ListBullet"/>
      </w:pPr>
      <w:r w:rsidRPr="00DD5965">
        <w:t>turbo charging and supercharging arrangements</w:t>
      </w:r>
    </w:p>
    <w:p w:rsidR="00000000" w:rsidRPr="00DD5965" w:rsidP="00DD5965">
      <w:pPr>
        <w:pStyle w:val="ListBullet"/>
      </w:pPr>
      <w:r w:rsidRPr="00DD5965">
        <w:t>types and operation of deck machinery including basic hydraulic systems</w:t>
      </w:r>
    </w:p>
    <w:p w:rsidR="00000000" w:rsidRPr="00DD5965" w:rsidP="00DD5965">
      <w:pPr>
        <w:pStyle w:val="ListBullet"/>
      </w:pPr>
      <w:r w:rsidRPr="00DD5965">
        <w:t>types of:</w:t>
      </w:r>
    </w:p>
    <w:p w:rsidR="00000000" w:rsidRPr="00DD5965" w:rsidP="00DD5965">
      <w:pPr>
        <w:pStyle w:val="ListBullet2"/>
      </w:pPr>
      <w:r w:rsidRPr="00DD5965">
        <w:t>gear trains</w:t>
      </w:r>
    </w:p>
    <w:p w:rsidR="00000000" w:rsidRPr="00DD5965" w:rsidP="00DD5965">
      <w:pPr>
        <w:pStyle w:val="ListBullet2"/>
      </w:pPr>
      <w:r w:rsidRPr="00DD5965">
        <w:t>pumps and safety devices.</w:t>
      </w:r>
    </w:p>
    <w:p w:rsidR="00000000" w:rsidRPr="00DD5965" w:rsidP="00DD5965">
      <w:pPr>
        <w:pStyle w:val="AllowPageBreak"/>
      </w:pPr>
    </w:p>
    <w:p w:rsidR="00000000" w:rsidRPr="00DD5965" w:rsidP="00DD5965">
      <w:pPr>
        <w:pStyle w:val="Heading1"/>
      </w:pPr>
      <w:bookmarkStart w:id="14" w:name="O_634065"/>
      <w:bookmarkEnd w:id="14"/>
      <w:r w:rsidRPr="00DD5965">
        <w:t>Assessment Conditions</w:t>
      </w:r>
    </w:p>
    <w:p w:rsidR="00000000" w:rsidRPr="00DD5965" w:rsidP="002D751B">
      <w:pPr>
        <w:pStyle w:val="BodyText"/>
      </w:pPr>
      <w:r w:rsidRPr="00DD5965">
        <w:t>Assessors must satisfy National Vocational Education and Training Regulator (NVR)/Australian Qua</w:t>
      </w:r>
      <w:r w:rsidRPr="00DD5965">
        <w:t>lity Training Framework (AQTF) assessor requirements.</w:t>
      </w:r>
    </w:p>
    <w:p w:rsidR="00000000" w:rsidRPr="00DD5965" w:rsidP="002D751B">
      <w:pPr>
        <w:pStyle w:val="BodyText"/>
      </w:pPr>
      <w:r w:rsidRPr="00DD5965">
        <w:t>Assessment must occur in workplace operational situations where it is appropriate to do so; where this is not appropriate, assessment must occur in simulated workplace operational situations that reflect workplace conditions.</w:t>
      </w:r>
    </w:p>
    <w:p w:rsidR="00000000" w:rsidRPr="00DD5965" w:rsidP="002D751B">
      <w:pPr>
        <w:pStyle w:val="BodyText"/>
      </w:pPr>
      <w:r w:rsidRPr="00DD5965">
        <w:t>Assessment processes and tech</w:t>
      </w:r>
      <w:r w:rsidRPr="00DD5965">
        <w:t>niques must be appropriate to the language, literacy and numeracy requirements of the work being performed and the needs of the candidate.</w:t>
      </w:r>
    </w:p>
    <w:p w:rsidR="00000000" w:rsidRPr="00DD5965" w:rsidP="002D751B">
      <w:pPr>
        <w:pStyle w:val="BodyText"/>
      </w:pPr>
      <w:r w:rsidRPr="00DD5965">
        <w:t>Resources for assessment must include access to:</w:t>
      </w:r>
    </w:p>
    <w:p w:rsidR="00000000" w:rsidRPr="00DD5965" w:rsidP="00DD5965">
      <w:pPr>
        <w:pStyle w:val="ListBullet"/>
      </w:pPr>
      <w:r w:rsidRPr="00DD5965">
        <w:t>tools, equipment, machinery, materials and personal protective equ</w:t>
      </w:r>
      <w:r w:rsidRPr="00DD5965">
        <w:t>ipment currently used in industry</w:t>
      </w:r>
    </w:p>
    <w:p w:rsidR="00000000" w:rsidRPr="00DD5965" w:rsidP="00DD5965">
      <w:pPr>
        <w:pStyle w:val="ListBullet"/>
      </w:pPr>
      <w:r w:rsidRPr="00DD5965">
        <w:t xml:space="preserve">applicable documentation such as legislation, regulations, codes of practice, workplace procedures and operational manuals </w:t>
      </w:r>
    </w:p>
    <w:p w:rsidR="00000000" w:rsidRPr="00DD5965" w:rsidP="00DD5965">
      <w:pPr>
        <w:pStyle w:val="ListBullet"/>
      </w:pPr>
      <w:r w:rsidRPr="00DD5965">
        <w:t>range of relevant exercises, case studies and/or simulations.</w:t>
      </w:r>
    </w:p>
    <w:p w:rsidR="00000000" w:rsidRPr="00DD5965" w:rsidP="00DD5965">
      <w:pPr>
        <w:pStyle w:val="AllowPageBreak"/>
      </w:pPr>
    </w:p>
    <w:p w:rsidR="00000000" w:rsidRPr="00DD5965" w:rsidP="00DD5965">
      <w:pPr>
        <w:pStyle w:val="Heading1"/>
      </w:pPr>
      <w:bookmarkStart w:id="15" w:name="O_634080"/>
      <w:bookmarkEnd w:id="15"/>
      <w:r w:rsidRPr="00DD5965">
        <w:t>Links</w:t>
      </w:r>
    </w:p>
    <w:p w:rsidR="00000000" w:rsidRPr="00DD5965" w:rsidP="002D751B">
      <w:pPr>
        <w:pStyle w:val="BodyText"/>
      </w:pPr>
      <w:r w:rsidRPr="00DD5965">
        <w:t>Companion Vol</w:t>
      </w:r>
      <w:r w:rsidRPr="00DD5965">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F90563">
        <w:rPr>
          <w:rStyle w:val="Hyperlink"/>
        </w:rPr>
        <w:t>https://vetnet.gov.au/Pages/TrainingDocs.aspx?q=772efb7b-4cce-47fe-9bbd-ee3b1d1eb4c2</w:t>
      </w:r>
      <w:r>
        <w:fldChar w:fldCharType="end"/>
      </w:r>
    </w:p>
    <w:p w:rsidR="00000000" w:rsidRPr="00DD5965" w:rsidP="00DD5965"/>
    <w:sectPr w:rsidSect="00DD59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rsidRPr="002D751B" w:rsidP="002D7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1B" w:rsidP="00DD5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D751B" w:rsidP="00DD59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751B" w:rsidP="00DD59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rsidP="00DD5965">
    <w:pPr>
      <w:pStyle w:val="Footer"/>
      <w:framePr w:wrap="around"/>
    </w:pPr>
    <w:r>
      <w:fldChar w:fldCharType="begin"/>
    </w:r>
    <w:r>
      <w:instrText xml:space="preserve"> DOCPROPERTY  Subject  \* MERGEFORMAT </w:instrText>
    </w:r>
    <w:r>
      <w:fldChar w:fldCharType="separate"/>
    </w:r>
    <w:r w:rsidR="002D751B">
      <w:t>Approved</w:t>
    </w:r>
    <w:r w:rsidR="002D751B">
      <w:fldChar w:fldCharType="end"/>
    </w:r>
    <w:r>
      <w:tab/>
      <w:t xml:space="preserve">Page </w:t>
    </w:r>
    <w:r>
      <w:fldChar w:fldCharType="begin"/>
    </w:r>
    <w:r>
      <w:instrText xml:space="preserve"> PAGE  \* Arabic  \* MERGEFORMAT </w:instrText>
    </w:r>
    <w:r>
      <w:fldChar w:fldCharType="separate"/>
    </w:r>
    <w:r w:rsidR="002D751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751B">
      <w:rPr>
        <w:noProof/>
      </w:rPr>
      <w:t>7</w:t>
    </w:r>
    <w:r>
      <w:rPr>
        <w:noProof/>
      </w:rPr>
      <w:fldChar w:fldCharType="end"/>
    </w:r>
  </w:p>
  <w:p w:rsidR="00DD5965" w:rsidP="00DD5965">
    <w:pPr>
      <w:pStyle w:val="Footer"/>
      <w:framePr w:wrap="around"/>
    </w:pPr>
    <w:r>
      <w:t xml:space="preserve">© Commonwealth of Australia, </w:t>
    </w:r>
    <w:r>
      <w:fldChar w:fldCharType="begin"/>
    </w:r>
    <w:r>
      <w:instrText xml:space="preserve"> DATE  \@ "yyyy"  \* MERGEFORMAT </w:instrText>
    </w:r>
    <w:r>
      <w:fldChar w:fldCharType="separate"/>
    </w:r>
    <w:r w:rsidR="002D751B">
      <w:rPr>
        <w:noProof/>
      </w:rPr>
      <w:t>2025</w:t>
    </w:r>
    <w:r>
      <w:fldChar w:fldCharType="end"/>
    </w:r>
    <w:r>
      <w:tab/>
    </w:r>
    <w:r>
      <w:fldChar w:fldCharType="begin"/>
    </w:r>
    <w:r>
      <w:instrText xml:space="preserve"> DOCPROPERTY  Author  \* MERGEFORMAT </w:instrText>
    </w:r>
    <w:r>
      <w:fldChar w:fldCharType="separate"/>
    </w:r>
    <w:r w:rsidR="002D751B">
      <w:t>Industry Skills Australia</w:t>
    </w:r>
    <w:r w:rsidR="002D751B">
      <w:fldChar w:fldCharType="end"/>
    </w:r>
  </w:p>
  <w:p w:rsidR="00DD5965" w:rsidP="00DD5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965" w:rsidRPr="002D751B" w:rsidP="002D7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51B" w:rsidRPr="002D2AF8" w:rsidP="00DD5965">
    <w:pPr>
      <w:pStyle w:val="Header"/>
      <w:framePr w:wrap="around"/>
    </w:pPr>
    <w:r>
      <w:fldChar w:fldCharType="begin"/>
    </w:r>
    <w:r>
      <w:instrText xml:space="preserve"> TITLE   \* MERGEFORMAT </w:instrText>
    </w:r>
    <w:r>
      <w:fldChar w:fldCharType="separate"/>
    </w:r>
    <w:r>
      <w:t>MARC009 Operate and monitor marine internal combustion engines, propulsion plant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751B" w:rsidP="00DD59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5" w:rsidRPr="002D2AF8" w:rsidP="00DD5965">
    <w:pPr>
      <w:pStyle w:val="Header"/>
      <w:framePr w:wrap="around"/>
    </w:pPr>
    <w:r>
      <w:fldChar w:fldCharType="begin"/>
    </w:r>
    <w:r>
      <w:instrText xml:space="preserve"> TITLE   \* MERGEFORMAT </w:instrText>
    </w:r>
    <w:r>
      <w:fldChar w:fldCharType="separate"/>
    </w:r>
    <w:r w:rsidR="002D751B">
      <w:t>MARC009 Operate and monitor marine internal combustion engines, propulsion plant and auxiliary systems</w:t>
    </w:r>
    <w:r w:rsidR="002D751B">
      <w:fldChar w:fldCharType="end"/>
    </w:r>
    <w:r>
      <w:tab/>
      <w:t xml:space="preserve">Date this document was generated: </w:t>
    </w:r>
    <w:r>
      <w:fldChar w:fldCharType="begin"/>
    </w:r>
    <w:r>
      <w:instrText xml:space="preserve"> CREATEDATE  \@ "d MMMM yyyy"  \* MERGEFORMAT </w:instrText>
    </w:r>
    <w:r>
      <w:fldChar w:fldCharType="separate"/>
    </w:r>
    <w:r w:rsidR="002D751B">
      <w:rPr>
        <w:noProof/>
      </w:rPr>
      <w:t>2 March 2025</w:t>
    </w:r>
    <w:r>
      <w:fldChar w:fldCharType="end"/>
    </w:r>
  </w:p>
  <w:p w:rsidR="00DD5965" w:rsidP="00DD5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0D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B81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6C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965"/>
    <w:pPr>
      <w:spacing w:before="360" w:after="60"/>
      <w:outlineLvl w:val="0"/>
    </w:pPr>
    <w:rPr>
      <w:sz w:val="32"/>
    </w:rPr>
  </w:style>
  <w:style w:type="paragraph" w:styleId="Heading2">
    <w:name w:val="heading 2"/>
    <w:basedOn w:val="HeadingBase"/>
    <w:next w:val="BodyText"/>
    <w:link w:val="Heading2Char"/>
    <w:qFormat/>
    <w:rsid w:val="00DD5965"/>
    <w:pPr>
      <w:keepLines/>
      <w:spacing w:before="240" w:after="120"/>
      <w:outlineLvl w:val="1"/>
    </w:pPr>
    <w:rPr>
      <w:sz w:val="28"/>
      <w:szCs w:val="40"/>
    </w:rPr>
  </w:style>
  <w:style w:type="paragraph" w:styleId="Heading3">
    <w:name w:val="heading 3"/>
    <w:basedOn w:val="HeadingBase"/>
    <w:next w:val="BodyText"/>
    <w:link w:val="Heading3Char"/>
    <w:qFormat/>
    <w:rsid w:val="00DD5965"/>
    <w:pPr>
      <w:spacing w:before="180" w:after="120"/>
      <w:outlineLvl w:val="2"/>
    </w:pPr>
    <w:rPr>
      <w:spacing w:val="-10"/>
      <w:kern w:val="32"/>
    </w:rPr>
  </w:style>
  <w:style w:type="paragraph" w:styleId="Heading4">
    <w:name w:val="heading 4"/>
    <w:basedOn w:val="HeadingBase"/>
    <w:next w:val="BodyText"/>
    <w:link w:val="Heading4Char"/>
    <w:qFormat/>
    <w:rsid w:val="00DD5965"/>
    <w:pPr>
      <w:spacing w:before="160" w:after="120"/>
      <w:outlineLvl w:val="3"/>
    </w:pPr>
    <w:rPr>
      <w:sz w:val="22"/>
    </w:rPr>
  </w:style>
  <w:style w:type="paragraph" w:styleId="Heading5">
    <w:name w:val="heading 5"/>
    <w:basedOn w:val="HeadingBase"/>
    <w:next w:val="Normal"/>
    <w:link w:val="Heading5Char"/>
    <w:qFormat/>
    <w:rsid w:val="00DD5965"/>
    <w:pPr>
      <w:spacing w:before="80"/>
      <w:outlineLvl w:val="4"/>
    </w:pPr>
    <w:rPr>
      <w:color w:val="918585"/>
      <w:sz w:val="20"/>
    </w:rPr>
  </w:style>
  <w:style w:type="paragraph" w:styleId="Heading6">
    <w:name w:val="heading 6"/>
    <w:basedOn w:val="HeadingBase"/>
    <w:next w:val="Normal"/>
    <w:link w:val="Heading6Char"/>
    <w:qFormat/>
    <w:rsid w:val="00DD5965"/>
    <w:pPr>
      <w:spacing w:before="60"/>
      <w:outlineLvl w:val="5"/>
    </w:pPr>
    <w:rPr>
      <w:color w:val="918585"/>
      <w:sz w:val="20"/>
    </w:rPr>
  </w:style>
  <w:style w:type="paragraph" w:styleId="Heading7">
    <w:name w:val="heading 7"/>
    <w:basedOn w:val="Normal"/>
    <w:next w:val="Normal"/>
    <w:link w:val="Heading7Char"/>
    <w:qFormat/>
    <w:rsid w:val="00DD5965"/>
    <w:pPr>
      <w:ind w:left="720"/>
      <w:outlineLvl w:val="6"/>
    </w:pPr>
    <w:rPr>
      <w:i/>
    </w:rPr>
  </w:style>
  <w:style w:type="paragraph" w:styleId="Heading8">
    <w:name w:val="heading 8"/>
    <w:basedOn w:val="Normal"/>
    <w:next w:val="Normal"/>
    <w:link w:val="Heading8Char"/>
    <w:qFormat/>
    <w:rsid w:val="00DD5965"/>
    <w:pPr>
      <w:ind w:left="720"/>
      <w:outlineLvl w:val="7"/>
    </w:pPr>
    <w:rPr>
      <w:i/>
    </w:rPr>
  </w:style>
  <w:style w:type="paragraph" w:styleId="Heading9">
    <w:name w:val="heading 9"/>
    <w:basedOn w:val="Normal"/>
    <w:next w:val="Normal"/>
    <w:link w:val="Heading9Char"/>
    <w:qFormat/>
    <w:rsid w:val="00DD5965"/>
    <w:pPr>
      <w:ind w:left="720"/>
      <w:outlineLvl w:val="8"/>
    </w:pPr>
    <w:rPr>
      <w:i/>
    </w:rPr>
  </w:style>
  <w:style w:type="character" w:default="1" w:styleId="DefaultParagraphFont">
    <w:name w:val="Default Paragraph Font"/>
    <w:uiPriority w:val="1"/>
    <w:unhideWhenUsed/>
    <w:rsid w:val="00DD5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965"/>
  </w:style>
  <w:style w:type="character" w:customStyle="1" w:styleId="Heading1Char">
    <w:name w:val="Heading 1 Char"/>
    <w:basedOn w:val="DefaultParagraphFont"/>
    <w:link w:val="Heading1"/>
    <w:rsid w:val="00DD5965"/>
    <w:rPr>
      <w:rFonts w:ascii="Times New Roman" w:eastAsia="Times New Roman" w:hAnsi="Times New Roman" w:cs="Times New Roman"/>
      <w:b/>
      <w:sz w:val="32"/>
      <w:szCs w:val="20"/>
      <w:lang w:eastAsia="en-US"/>
    </w:rPr>
  </w:style>
  <w:style w:type="paragraph" w:styleId="BodyText">
    <w:name w:val="Body Text"/>
    <w:basedOn w:val="Normal"/>
    <w:link w:val="BodyTextChar"/>
    <w:rsid w:val="00DD5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965"/>
    <w:rPr>
      <w:rFonts w:ascii="Times New Roman" w:eastAsia="Times New Roman" w:hAnsi="Times New Roman" w:cs="Times New Roman"/>
      <w:sz w:val="24"/>
      <w:lang w:eastAsia="en-US"/>
    </w:rPr>
  </w:style>
  <w:style w:type="paragraph" w:styleId="ListBullet">
    <w:name w:val="List Bullet"/>
    <w:basedOn w:val="List"/>
    <w:rsid w:val="00DD5965"/>
    <w:pPr>
      <w:numPr>
        <w:numId w:val="12"/>
      </w:numPr>
      <w:tabs>
        <w:tab w:val="clear" w:pos="340"/>
      </w:tabs>
      <w:spacing w:before="40" w:after="40"/>
    </w:pPr>
  </w:style>
  <w:style w:type="character" w:customStyle="1" w:styleId="SpecialBold">
    <w:name w:val="Special Bold"/>
    <w:basedOn w:val="DefaultParagraphFont"/>
    <w:rsid w:val="00DD5965"/>
    <w:rPr>
      <w:b/>
      <w:spacing w:val="0"/>
    </w:rPr>
  </w:style>
  <w:style w:type="paragraph" w:styleId="ListBullet2">
    <w:name w:val="List Bullet 2"/>
    <w:basedOn w:val="List2"/>
    <w:rsid w:val="00DD5965"/>
    <w:pPr>
      <w:numPr>
        <w:numId w:val="13"/>
      </w:numPr>
      <w:tabs>
        <w:tab w:val="clear" w:pos="680"/>
      </w:tabs>
    </w:pPr>
  </w:style>
  <w:style w:type="paragraph" w:customStyle="1" w:styleId="SuperHeading">
    <w:name w:val="SuperHeading"/>
    <w:basedOn w:val="Normal"/>
    <w:rsid w:val="00DD5965"/>
    <w:pPr>
      <w:spacing w:before="240" w:after="120"/>
      <w:outlineLvl w:val="0"/>
    </w:pPr>
    <w:rPr>
      <w:rFonts w:ascii="Times New Roman" w:hAnsi="Times New Roman"/>
      <w:b/>
      <w:sz w:val="32"/>
    </w:rPr>
  </w:style>
  <w:style w:type="paragraph" w:customStyle="1" w:styleId="AllowPageBreak">
    <w:name w:val="AllowPageBreak"/>
    <w:rsid w:val="00DD5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965"/>
    <w:rPr>
      <w:rFonts w:ascii="Courier New" w:eastAsia="Times New Roman" w:hAnsi="Courier New" w:cs="Times New Roman"/>
      <w:i/>
      <w:szCs w:val="20"/>
      <w:lang w:eastAsia="en-US"/>
    </w:rPr>
  </w:style>
  <w:style w:type="paragraph" w:customStyle="1" w:styleId="HeadingBase">
    <w:name w:val="Heading Base"/>
    <w:rsid w:val="00DD5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965"/>
    <w:pPr>
      <w:tabs>
        <w:tab w:val="right" w:leader="dot" w:pos="9072"/>
      </w:tabs>
      <w:ind w:left="567"/>
    </w:pPr>
    <w:rPr>
      <w:szCs w:val="22"/>
    </w:rPr>
  </w:style>
  <w:style w:type="paragraph" w:customStyle="1" w:styleId="TOCBase">
    <w:name w:val="TOC Base"/>
    <w:rsid w:val="00DD5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965"/>
    <w:pPr>
      <w:tabs>
        <w:tab w:val="right" w:leader="dot" w:pos="9072"/>
      </w:tabs>
      <w:spacing w:before="40" w:after="40"/>
      <w:ind w:left="284"/>
    </w:pPr>
    <w:rPr>
      <w:rFonts w:ascii="Times New Roman" w:hAnsi="Times New Roman"/>
    </w:rPr>
  </w:style>
  <w:style w:type="paragraph" w:styleId="TOC1">
    <w:name w:val="toc 1"/>
    <w:basedOn w:val="TOCBase"/>
    <w:next w:val="Normal"/>
    <w:rsid w:val="00DD5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965"/>
    <w:rPr>
      <w:rFonts w:ascii="Times New Roman" w:eastAsia="Times New Roman" w:hAnsi="Times New Roman" w:cs="Times New Roman"/>
      <w:sz w:val="16"/>
      <w:lang w:eastAsia="en-US"/>
    </w:rPr>
  </w:style>
  <w:style w:type="paragraph" w:styleId="Title">
    <w:name w:val="Title"/>
    <w:basedOn w:val="HeadingBase"/>
    <w:link w:val="TitleChar"/>
    <w:qFormat/>
    <w:rsid w:val="00DD5965"/>
    <w:pPr>
      <w:spacing w:before="5040"/>
      <w:jc w:val="center"/>
    </w:pPr>
    <w:rPr>
      <w:sz w:val="48"/>
      <w:szCs w:val="72"/>
      <w:lang w:val="en-US"/>
    </w:rPr>
  </w:style>
  <w:style w:type="character" w:customStyle="1" w:styleId="TitleChar">
    <w:name w:val="Title Char"/>
    <w:basedOn w:val="DefaultParagraphFont"/>
    <w:link w:val="Title"/>
    <w:rsid w:val="00DD5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965"/>
    <w:pPr>
      <w:tabs>
        <w:tab w:val="left" w:pos="3600"/>
        <w:tab w:val="left" w:pos="3958"/>
      </w:tabs>
    </w:pPr>
  </w:style>
  <w:style w:type="paragraph" w:styleId="List">
    <w:name w:val="List"/>
    <w:basedOn w:val="BodyText"/>
    <w:next w:val="BodyText"/>
    <w:rsid w:val="00DD5965"/>
    <w:pPr>
      <w:tabs>
        <w:tab w:val="left" w:pos="340"/>
      </w:tabs>
      <w:spacing w:before="60" w:after="60"/>
      <w:ind w:left="340" w:hanging="340"/>
    </w:pPr>
  </w:style>
  <w:style w:type="paragraph" w:customStyle="1" w:styleId="Note">
    <w:name w:val="Note"/>
    <w:basedOn w:val="BodyText"/>
    <w:rsid w:val="00DD5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965"/>
    <w:pPr>
      <w:framePr w:wrap="auto" w:hAnchor="text" w:y="6049"/>
    </w:pPr>
    <w:rPr>
      <w:color w:val="000000"/>
      <w:sz w:val="40"/>
    </w:rPr>
  </w:style>
  <w:style w:type="paragraph" w:customStyle="1" w:styleId="TOCTitle">
    <w:name w:val="TOCTitle"/>
    <w:basedOn w:val="Heading1"/>
    <w:rsid w:val="00DD5965"/>
    <w:pPr>
      <w:spacing w:after="240"/>
      <w:jc w:val="center"/>
      <w:outlineLvl w:val="9"/>
    </w:pPr>
    <w:rPr>
      <w:caps/>
    </w:rPr>
  </w:style>
  <w:style w:type="paragraph" w:customStyle="1" w:styleId="Version">
    <w:name w:val="Version"/>
    <w:rsid w:val="00DD59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5965"/>
    <w:pPr>
      <w:keepNext w:val="0"/>
      <w:tabs>
        <w:tab w:val="right" w:pos="4176"/>
      </w:tabs>
      <w:ind w:left="198" w:hanging="198"/>
    </w:pPr>
    <w:rPr>
      <w:rFonts w:ascii="Garamond" w:hAnsi="Garamond"/>
    </w:rPr>
  </w:style>
  <w:style w:type="paragraph" w:styleId="IndexHeading">
    <w:name w:val="index heading"/>
    <w:basedOn w:val="Normal"/>
    <w:next w:val="Index1"/>
    <w:semiHidden/>
    <w:rsid w:val="00DD5965"/>
    <w:pPr>
      <w:spacing w:before="120" w:after="120"/>
    </w:pPr>
    <w:rPr>
      <w:rFonts w:ascii="Arial" w:hAnsi="Arial"/>
      <w:b/>
      <w:color w:val="918585"/>
      <w:sz w:val="24"/>
    </w:rPr>
  </w:style>
  <w:style w:type="paragraph" w:styleId="Header">
    <w:name w:val="header"/>
    <w:basedOn w:val="Normal"/>
    <w:link w:val="HeaderChar"/>
    <w:rsid w:val="00DD5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965"/>
    <w:rPr>
      <w:rFonts w:ascii="Times New Roman" w:eastAsia="Times New Roman" w:hAnsi="Times New Roman" w:cs="Times New Roman"/>
      <w:sz w:val="16"/>
      <w:szCs w:val="20"/>
      <w:lang w:val="en-GB" w:eastAsia="en-US"/>
    </w:rPr>
  </w:style>
  <w:style w:type="paragraph" w:customStyle="1" w:styleId="Chapter">
    <w:name w:val="Chapter"/>
    <w:basedOn w:val="Normal"/>
    <w:rsid w:val="00DD5965"/>
    <w:pPr>
      <w:spacing w:before="240"/>
    </w:pPr>
    <w:rPr>
      <w:rFonts w:ascii="Times New Roman" w:hAnsi="Times New Roman"/>
      <w:smallCaps/>
      <w:spacing w:val="80"/>
      <w:sz w:val="28"/>
    </w:rPr>
  </w:style>
  <w:style w:type="paragraph" w:customStyle="1" w:styleId="InChapter">
    <w:name w:val="InChapter"/>
    <w:basedOn w:val="Heading3"/>
    <w:rsid w:val="00DD5965"/>
    <w:pPr>
      <w:spacing w:after="240"/>
      <w:outlineLvl w:val="9"/>
    </w:pPr>
    <w:rPr>
      <w:noProof/>
    </w:rPr>
  </w:style>
  <w:style w:type="paragraph" w:styleId="Index2">
    <w:name w:val="index 2"/>
    <w:basedOn w:val="Normal"/>
    <w:next w:val="Normal"/>
    <w:semiHidden/>
    <w:rsid w:val="00DD5965"/>
    <w:pPr>
      <w:tabs>
        <w:tab w:val="right" w:pos="4176"/>
      </w:tabs>
      <w:ind w:left="568" w:hanging="284"/>
    </w:pPr>
    <w:rPr>
      <w:rFonts w:ascii="Garamond" w:hAnsi="Garamond"/>
    </w:rPr>
  </w:style>
  <w:style w:type="paragraph" w:customStyle="1" w:styleId="Byline">
    <w:name w:val="Byline"/>
    <w:rsid w:val="00DD5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965"/>
    <w:pPr>
      <w:tabs>
        <w:tab w:val="clear" w:pos="3600"/>
        <w:tab w:val="clear" w:pos="3958"/>
      </w:tabs>
      <w:jc w:val="right"/>
    </w:pPr>
  </w:style>
  <w:style w:type="character" w:styleId="Emphasis">
    <w:name w:val="Emphasis"/>
    <w:basedOn w:val="DefaultParagraphFont"/>
    <w:qFormat/>
    <w:rsid w:val="00DD5965"/>
    <w:rPr>
      <w:i/>
    </w:rPr>
  </w:style>
  <w:style w:type="paragraph" w:styleId="Caption">
    <w:name w:val="caption"/>
    <w:basedOn w:val="BodyText"/>
    <w:next w:val="Normal"/>
    <w:qFormat/>
    <w:rsid w:val="00DD5965"/>
    <w:pPr>
      <w:framePr w:w="2268" w:hSpace="181" w:vSpace="181" w:wrap="around" w:vAnchor="text" w:hAnchor="page" w:x="1135" w:y="285" w:anchorLock="1"/>
    </w:pPr>
    <w:rPr>
      <w:i/>
    </w:rPr>
  </w:style>
  <w:style w:type="paragraph" w:customStyle="1" w:styleId="MiniTOCTitle">
    <w:name w:val="MiniTOCTitle"/>
    <w:basedOn w:val="Heading4"/>
    <w:rsid w:val="00DD5965"/>
    <w:pPr>
      <w:spacing w:before="240"/>
      <w:outlineLvl w:val="9"/>
    </w:pPr>
    <w:rPr>
      <w:noProof/>
      <w:sz w:val="24"/>
    </w:rPr>
  </w:style>
  <w:style w:type="paragraph" w:customStyle="1" w:styleId="MiniTOCItem">
    <w:name w:val="MiniTOCItem"/>
    <w:basedOn w:val="ListBullet"/>
    <w:rsid w:val="00DD5965"/>
    <w:pPr>
      <w:numPr>
        <w:numId w:val="0"/>
      </w:numPr>
      <w:tabs>
        <w:tab w:val="right" w:leader="dot" w:pos="6521"/>
      </w:tabs>
      <w:spacing w:before="0" w:after="0"/>
    </w:pPr>
  </w:style>
  <w:style w:type="paragraph" w:customStyle="1" w:styleId="TOFTitle">
    <w:name w:val="TOFTitle"/>
    <w:basedOn w:val="TOCTitle"/>
    <w:rsid w:val="00DD5965"/>
  </w:style>
  <w:style w:type="paragraph" w:styleId="TableofFigures">
    <w:name w:val="table of figures"/>
    <w:basedOn w:val="Normal"/>
    <w:next w:val="Normal"/>
    <w:semiHidden/>
    <w:rsid w:val="00DD5965"/>
    <w:pPr>
      <w:tabs>
        <w:tab w:val="right" w:leader="dot" w:pos="9072"/>
      </w:tabs>
      <w:ind w:left="970" w:hanging="403"/>
    </w:pPr>
    <w:rPr>
      <w:rFonts w:ascii="Times New Roman" w:hAnsi="Times New Roman"/>
      <w:b/>
    </w:rPr>
  </w:style>
  <w:style w:type="paragraph" w:styleId="ListNumber">
    <w:name w:val="List Number"/>
    <w:basedOn w:val="List"/>
    <w:rsid w:val="00DD5965"/>
    <w:pPr>
      <w:numPr>
        <w:numId w:val="15"/>
      </w:numPr>
      <w:tabs>
        <w:tab w:val="clear" w:pos="340"/>
      </w:tabs>
    </w:pPr>
  </w:style>
  <w:style w:type="character" w:customStyle="1" w:styleId="WingdingSymbols">
    <w:name w:val="Wingding Symbols"/>
    <w:rsid w:val="00DD5965"/>
    <w:rPr>
      <w:rFonts w:ascii="Wingdings" w:hAnsi="Wingdings"/>
    </w:rPr>
  </w:style>
  <w:style w:type="paragraph" w:customStyle="1" w:styleId="TableHeading">
    <w:name w:val="Table Heading"/>
    <w:basedOn w:val="HeadingBase"/>
    <w:rsid w:val="00DD5965"/>
    <w:pPr>
      <w:keepLines/>
      <w:pBdr>
        <w:bottom w:val="single" w:sz="6" w:space="1" w:color="918585"/>
      </w:pBdr>
      <w:spacing w:before="240"/>
    </w:pPr>
  </w:style>
  <w:style w:type="character" w:customStyle="1" w:styleId="HotSpot">
    <w:name w:val="HotSpot"/>
    <w:rsid w:val="00DD5965"/>
    <w:rPr>
      <w:color w:val="0033CC"/>
      <w:u w:val="none"/>
    </w:rPr>
  </w:style>
  <w:style w:type="paragraph" w:customStyle="1" w:styleId="BodyTextRight">
    <w:name w:val="Body Text Right"/>
    <w:basedOn w:val="BodyText"/>
    <w:rsid w:val="00DD5965"/>
    <w:pPr>
      <w:spacing w:before="0" w:after="0"/>
      <w:jc w:val="right"/>
    </w:pPr>
  </w:style>
  <w:style w:type="paragraph" w:styleId="Index3">
    <w:name w:val="index 3"/>
    <w:basedOn w:val="ListNumber2"/>
    <w:next w:val="Normal"/>
    <w:semiHidden/>
    <w:rsid w:val="00DD5965"/>
    <w:pPr>
      <w:numPr>
        <w:numId w:val="0"/>
      </w:numPr>
      <w:tabs>
        <w:tab w:val="right" w:leader="dot" w:pos="4176"/>
      </w:tabs>
    </w:pPr>
  </w:style>
  <w:style w:type="paragraph" w:styleId="ListNumber2">
    <w:name w:val="List Number 2"/>
    <w:basedOn w:val="List2"/>
    <w:rsid w:val="00DD5965"/>
    <w:pPr>
      <w:numPr>
        <w:numId w:val="10"/>
      </w:numPr>
      <w:tabs>
        <w:tab w:val="clear" w:pos="1060"/>
      </w:tabs>
    </w:pPr>
  </w:style>
  <w:style w:type="paragraph" w:customStyle="1" w:styleId="MarginNote">
    <w:name w:val="Margin Note"/>
    <w:basedOn w:val="BodyText"/>
    <w:rsid w:val="00DD5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965"/>
    <w:rPr>
      <w:sz w:val="32"/>
    </w:rPr>
  </w:style>
  <w:style w:type="paragraph" w:customStyle="1" w:styleId="HeadingProcedure">
    <w:name w:val="Heading Procedure"/>
    <w:basedOn w:val="HeadingBase"/>
    <w:next w:val="Normal"/>
    <w:rsid w:val="00DD5965"/>
    <w:pPr>
      <w:tabs>
        <w:tab w:val="left" w:pos="0"/>
      </w:tabs>
      <w:spacing w:before="120" w:after="60"/>
    </w:pPr>
    <w:rPr>
      <w:i/>
      <w:color w:val="918585"/>
      <w:sz w:val="22"/>
    </w:rPr>
  </w:style>
  <w:style w:type="paragraph" w:customStyle="1" w:styleId="TableBodyText">
    <w:name w:val="Table Body Text"/>
    <w:basedOn w:val="BodyText"/>
    <w:rsid w:val="00DD5965"/>
    <w:pPr>
      <w:spacing w:before="60" w:after="60"/>
    </w:pPr>
  </w:style>
  <w:style w:type="paragraph" w:styleId="ListContinue">
    <w:name w:val="List Continue"/>
    <w:basedOn w:val="List"/>
    <w:rsid w:val="00DD5965"/>
    <w:pPr>
      <w:ind w:firstLine="0"/>
    </w:pPr>
  </w:style>
  <w:style w:type="paragraph" w:customStyle="1" w:styleId="ListNote">
    <w:name w:val="List Note"/>
    <w:basedOn w:val="List"/>
    <w:rsid w:val="00DD5965"/>
    <w:pPr>
      <w:pBdr>
        <w:top w:val="single" w:sz="6" w:space="2" w:color="918585"/>
        <w:bottom w:val="single" w:sz="6" w:space="2" w:color="918585"/>
      </w:pBdr>
      <w:tabs>
        <w:tab w:val="left" w:pos="1021"/>
      </w:tabs>
      <w:ind w:firstLine="0"/>
    </w:pPr>
  </w:style>
  <w:style w:type="paragraph" w:customStyle="1" w:styleId="Warning">
    <w:name w:val="Warning"/>
    <w:basedOn w:val="BodyText"/>
    <w:rsid w:val="00DD5965"/>
    <w:pPr>
      <w:shd w:val="clear" w:color="auto" w:fill="D9D9D9"/>
      <w:tabs>
        <w:tab w:val="left" w:pos="992"/>
      </w:tabs>
      <w:ind w:left="119" w:right="119"/>
    </w:pPr>
    <w:rPr>
      <w:sz w:val="20"/>
    </w:rPr>
  </w:style>
  <w:style w:type="paragraph" w:customStyle="1" w:styleId="MarginIcons">
    <w:name w:val="Margin Icons"/>
    <w:basedOn w:val="BodyText"/>
    <w:rsid w:val="00DD5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965"/>
    <w:rPr>
      <w:rFonts w:ascii="Courier New" w:hAnsi="Courier New"/>
    </w:rPr>
  </w:style>
  <w:style w:type="paragraph" w:customStyle="1" w:styleId="NoteBullet">
    <w:name w:val="Note Bullet"/>
    <w:basedOn w:val="Note"/>
    <w:rsid w:val="00DD5965"/>
    <w:pPr>
      <w:tabs>
        <w:tab w:val="clear" w:pos="680"/>
      </w:tabs>
      <w:spacing w:before="60" w:after="60"/>
    </w:pPr>
  </w:style>
  <w:style w:type="paragraph" w:customStyle="1" w:styleId="SubHeading2">
    <w:name w:val="SubHeading2"/>
    <w:basedOn w:val="HeadingBase"/>
    <w:rsid w:val="00DD5965"/>
    <w:pPr>
      <w:spacing w:before="240" w:after="60"/>
    </w:pPr>
    <w:rPr>
      <w:sz w:val="20"/>
    </w:rPr>
  </w:style>
  <w:style w:type="paragraph" w:customStyle="1" w:styleId="SubHeading1">
    <w:name w:val="SubHeading1"/>
    <w:basedOn w:val="HeadingBase"/>
    <w:rsid w:val="00DD5965"/>
    <w:pPr>
      <w:spacing w:before="240" w:after="60"/>
    </w:pPr>
    <w:rPr>
      <w:color w:val="918585"/>
      <w:sz w:val="22"/>
    </w:rPr>
  </w:style>
  <w:style w:type="paragraph" w:customStyle="1" w:styleId="SideHeading">
    <w:name w:val="Side Heading"/>
    <w:basedOn w:val="HeadingBase"/>
    <w:rsid w:val="00DD5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965"/>
    <w:pPr>
      <w:tabs>
        <w:tab w:val="num" w:pos="360"/>
      </w:tabs>
    </w:pPr>
  </w:style>
  <w:style w:type="paragraph" w:styleId="PlainText">
    <w:name w:val="Plain Text"/>
    <w:basedOn w:val="Normal"/>
    <w:link w:val="PlainTextChar"/>
    <w:rsid w:val="00DD5965"/>
    <w:rPr>
      <w:sz w:val="20"/>
    </w:rPr>
  </w:style>
  <w:style w:type="character" w:customStyle="1" w:styleId="PlainTextChar">
    <w:name w:val="Plain Text Char"/>
    <w:basedOn w:val="DefaultParagraphFont"/>
    <w:link w:val="PlainText"/>
    <w:rsid w:val="00DD5965"/>
    <w:rPr>
      <w:rFonts w:ascii="Courier New" w:eastAsia="Times New Roman" w:hAnsi="Courier New" w:cs="Times New Roman"/>
      <w:sz w:val="20"/>
      <w:szCs w:val="20"/>
      <w:lang w:eastAsia="en-US"/>
    </w:rPr>
  </w:style>
  <w:style w:type="character" w:customStyle="1" w:styleId="MenuOption">
    <w:name w:val="Menu Option"/>
    <w:basedOn w:val="DefaultParagraphFont"/>
    <w:rsid w:val="00DD5965"/>
    <w:rPr>
      <w:b/>
      <w:smallCaps/>
    </w:rPr>
  </w:style>
  <w:style w:type="paragraph" w:customStyle="1" w:styleId="TableListNumber">
    <w:name w:val="Table List Number"/>
    <w:basedOn w:val="ListNumber"/>
    <w:rsid w:val="00DD5965"/>
    <w:pPr>
      <w:numPr>
        <w:numId w:val="0"/>
      </w:numPr>
    </w:pPr>
  </w:style>
  <w:style w:type="paragraph" w:styleId="TOC4">
    <w:name w:val="toc 4"/>
    <w:basedOn w:val="TOCBase"/>
    <w:next w:val="Normal"/>
    <w:semiHidden/>
    <w:rsid w:val="00DD5965"/>
    <w:pPr>
      <w:tabs>
        <w:tab w:val="right" w:leader="dot" w:pos="9071"/>
      </w:tabs>
      <w:ind w:left="1701"/>
    </w:pPr>
  </w:style>
  <w:style w:type="paragraph" w:customStyle="1" w:styleId="ListAlpha">
    <w:name w:val="List Alpha"/>
    <w:basedOn w:val="List"/>
    <w:rsid w:val="00DD5965"/>
    <w:pPr>
      <w:numPr>
        <w:numId w:val="9"/>
      </w:numPr>
    </w:pPr>
  </w:style>
  <w:style w:type="paragraph" w:customStyle="1" w:styleId="ListAlpha2">
    <w:name w:val="List Alpha 2"/>
    <w:basedOn w:val="List2"/>
    <w:rsid w:val="00DD5965"/>
    <w:pPr>
      <w:numPr>
        <w:numId w:val="8"/>
      </w:numPr>
    </w:pPr>
  </w:style>
  <w:style w:type="paragraph" w:styleId="List2">
    <w:name w:val="List 2"/>
    <w:basedOn w:val="BodyText"/>
    <w:rsid w:val="00DD5965"/>
    <w:pPr>
      <w:tabs>
        <w:tab w:val="left" w:pos="680"/>
      </w:tabs>
      <w:spacing w:before="60" w:after="60"/>
      <w:ind w:left="680" w:hanging="340"/>
    </w:pPr>
  </w:style>
  <w:style w:type="paragraph" w:styleId="List3">
    <w:name w:val="List 3"/>
    <w:basedOn w:val="BodyText"/>
    <w:rsid w:val="00DD5965"/>
    <w:pPr>
      <w:tabs>
        <w:tab w:val="left" w:pos="1021"/>
      </w:tabs>
      <w:spacing w:before="60" w:after="60"/>
      <w:ind w:left="1020" w:hanging="340"/>
    </w:pPr>
  </w:style>
  <w:style w:type="paragraph" w:styleId="List4">
    <w:name w:val="List 4"/>
    <w:basedOn w:val="BodyText"/>
    <w:rsid w:val="00DD5965"/>
    <w:pPr>
      <w:tabs>
        <w:tab w:val="left" w:pos="1361"/>
      </w:tabs>
      <w:spacing w:before="60" w:after="60"/>
      <w:ind w:left="1361" w:hanging="340"/>
    </w:pPr>
  </w:style>
  <w:style w:type="paragraph" w:styleId="List5">
    <w:name w:val="List 5"/>
    <w:basedOn w:val="BodyText"/>
    <w:rsid w:val="00DD5965"/>
    <w:pPr>
      <w:tabs>
        <w:tab w:val="left" w:pos="1701"/>
      </w:tabs>
      <w:spacing w:before="60" w:after="60"/>
      <w:ind w:left="1701" w:hanging="340"/>
    </w:pPr>
  </w:style>
  <w:style w:type="paragraph" w:styleId="ListBullet3">
    <w:name w:val="List Bullet 3"/>
    <w:basedOn w:val="List3"/>
    <w:rsid w:val="00DD5965"/>
    <w:pPr>
      <w:numPr>
        <w:numId w:val="14"/>
      </w:numPr>
      <w:tabs>
        <w:tab w:val="clear" w:pos="1021"/>
      </w:tabs>
      <w:ind w:left="1037" w:hanging="357"/>
    </w:pPr>
  </w:style>
  <w:style w:type="paragraph" w:styleId="ListBullet4">
    <w:name w:val="List Bullet 4"/>
    <w:basedOn w:val="List4"/>
    <w:rsid w:val="00DD5965"/>
    <w:pPr>
      <w:numPr>
        <w:numId w:val="3"/>
      </w:numPr>
      <w:tabs>
        <w:tab w:val="clear" w:pos="1361"/>
      </w:tabs>
    </w:pPr>
  </w:style>
  <w:style w:type="paragraph" w:styleId="ListBullet5">
    <w:name w:val="List Bullet 5"/>
    <w:basedOn w:val="List5"/>
    <w:rsid w:val="00DD5965"/>
    <w:pPr>
      <w:numPr>
        <w:numId w:val="4"/>
      </w:numPr>
    </w:pPr>
  </w:style>
  <w:style w:type="paragraph" w:styleId="ListContinue2">
    <w:name w:val="List Continue 2"/>
    <w:basedOn w:val="List2"/>
    <w:rsid w:val="00DD5965"/>
    <w:pPr>
      <w:ind w:firstLine="0"/>
    </w:pPr>
  </w:style>
  <w:style w:type="paragraph" w:styleId="ListContinue3">
    <w:name w:val="List Continue 3"/>
    <w:basedOn w:val="List3"/>
    <w:rsid w:val="00DD5965"/>
    <w:pPr>
      <w:ind w:left="1021" w:firstLine="0"/>
    </w:pPr>
  </w:style>
  <w:style w:type="paragraph" w:styleId="ListContinue4">
    <w:name w:val="List Continue 4"/>
    <w:basedOn w:val="List4"/>
    <w:rsid w:val="00DD5965"/>
    <w:pPr>
      <w:ind w:firstLine="0"/>
    </w:pPr>
  </w:style>
  <w:style w:type="paragraph" w:styleId="ListContinue5">
    <w:name w:val="List Continue 5"/>
    <w:basedOn w:val="List5"/>
    <w:rsid w:val="00DD5965"/>
    <w:pPr>
      <w:ind w:firstLine="0"/>
    </w:pPr>
  </w:style>
  <w:style w:type="paragraph" w:styleId="ListNumber3">
    <w:name w:val="List Number 3"/>
    <w:basedOn w:val="List3"/>
    <w:rsid w:val="00DD5965"/>
    <w:pPr>
      <w:numPr>
        <w:numId w:val="5"/>
      </w:numPr>
    </w:pPr>
  </w:style>
  <w:style w:type="paragraph" w:styleId="ListNumber4">
    <w:name w:val="List Number 4"/>
    <w:basedOn w:val="List4"/>
    <w:rsid w:val="00DD5965"/>
    <w:pPr>
      <w:numPr>
        <w:numId w:val="6"/>
      </w:numPr>
    </w:pPr>
  </w:style>
  <w:style w:type="paragraph" w:styleId="ListNumber5">
    <w:name w:val="List Number 5"/>
    <w:basedOn w:val="List5"/>
    <w:rsid w:val="00DD5965"/>
    <w:pPr>
      <w:numPr>
        <w:numId w:val="7"/>
      </w:numPr>
    </w:pPr>
  </w:style>
  <w:style w:type="paragraph" w:styleId="BlockText">
    <w:name w:val="Block Text"/>
    <w:basedOn w:val="Normal"/>
    <w:rsid w:val="00DD5965"/>
    <w:pPr>
      <w:spacing w:after="120"/>
      <w:ind w:left="1440" w:right="1440"/>
    </w:pPr>
  </w:style>
  <w:style w:type="character" w:customStyle="1" w:styleId="Subscript">
    <w:name w:val="Subscript"/>
    <w:basedOn w:val="DefaultParagraphFont"/>
    <w:rsid w:val="00DD5965"/>
    <w:rPr>
      <w:sz w:val="16"/>
      <w:vertAlign w:val="subscript"/>
    </w:rPr>
  </w:style>
  <w:style w:type="character" w:customStyle="1" w:styleId="Superscript">
    <w:name w:val="Superscript"/>
    <w:basedOn w:val="DefaultParagraphFont"/>
    <w:rsid w:val="00DD5965"/>
    <w:rPr>
      <w:sz w:val="16"/>
      <w:vertAlign w:val="superscript"/>
    </w:rPr>
  </w:style>
  <w:style w:type="character" w:customStyle="1" w:styleId="Symbols">
    <w:name w:val="Symbols"/>
    <w:basedOn w:val="DefaultParagraphFont"/>
    <w:rsid w:val="00DD5965"/>
    <w:rPr>
      <w:rFonts w:ascii="Symbol" w:hAnsi="Symbol"/>
    </w:rPr>
  </w:style>
  <w:style w:type="character" w:customStyle="1" w:styleId="MenuOptions">
    <w:name w:val="Menu Options"/>
    <w:basedOn w:val="DefaultParagraphFont"/>
    <w:rsid w:val="00DD5965"/>
    <w:rPr>
      <w:rFonts w:ascii="Arial Narrow" w:hAnsi="Arial Narrow"/>
      <w:smallCaps/>
    </w:rPr>
  </w:style>
  <w:style w:type="character" w:customStyle="1" w:styleId="Buttons">
    <w:name w:val="Buttons"/>
    <w:basedOn w:val="DefaultParagraphFont"/>
    <w:rsid w:val="00DD5965"/>
    <w:rPr>
      <w:b/>
    </w:rPr>
  </w:style>
  <w:style w:type="character" w:customStyle="1" w:styleId="Underlined">
    <w:name w:val="Underlined"/>
    <w:basedOn w:val="DefaultParagraphFont"/>
    <w:rsid w:val="00DD5965"/>
    <w:rPr>
      <w:u w:val="single"/>
    </w:rPr>
  </w:style>
  <w:style w:type="paragraph" w:customStyle="1" w:styleId="TableBodyTextRight">
    <w:name w:val="Table Body Text Right"/>
    <w:basedOn w:val="TableBodyText"/>
    <w:rsid w:val="00DD5965"/>
    <w:pPr>
      <w:widowControl w:val="0"/>
      <w:autoSpaceDE w:val="0"/>
      <w:autoSpaceDN w:val="0"/>
      <w:adjustRightInd w:val="0"/>
      <w:jc w:val="right"/>
    </w:pPr>
    <w:rPr>
      <w:rFonts w:cs="Arial"/>
      <w:szCs w:val="18"/>
    </w:rPr>
  </w:style>
  <w:style w:type="paragraph" w:customStyle="1" w:styleId="CopyrightText">
    <w:name w:val="Copyright Text"/>
    <w:basedOn w:val="BodyText"/>
    <w:rsid w:val="00DD5965"/>
    <w:rPr>
      <w:sz w:val="18"/>
    </w:rPr>
  </w:style>
  <w:style w:type="paragraph" w:customStyle="1" w:styleId="BodySmallRight">
    <w:name w:val="Body Small Right"/>
    <w:basedOn w:val="BodyTextRight"/>
    <w:rsid w:val="00DD5965"/>
    <w:rPr>
      <w:sz w:val="18"/>
      <w:szCs w:val="18"/>
    </w:rPr>
  </w:style>
  <w:style w:type="paragraph" w:customStyle="1" w:styleId="MarginEdition">
    <w:name w:val="Margin Edition"/>
    <w:basedOn w:val="MarginNote"/>
    <w:rsid w:val="00DD5965"/>
    <w:pPr>
      <w:spacing w:before="0" w:after="0"/>
    </w:pPr>
    <w:rPr>
      <w:rFonts w:ascii="Times New Roman" w:hAnsi="Times New Roman"/>
      <w:color w:val="999999"/>
    </w:rPr>
  </w:style>
  <w:style w:type="paragraph" w:customStyle="1" w:styleId="Spacer">
    <w:name w:val="Spacer"/>
    <w:basedOn w:val="Normal"/>
    <w:rsid w:val="00DD5965"/>
    <w:rPr>
      <w:sz w:val="2"/>
      <w:szCs w:val="2"/>
    </w:rPr>
  </w:style>
  <w:style w:type="character" w:customStyle="1" w:styleId="Small">
    <w:name w:val="Small"/>
    <w:basedOn w:val="DefaultParagraphFont"/>
    <w:rsid w:val="00DD5965"/>
    <w:rPr>
      <w:sz w:val="16"/>
    </w:rPr>
  </w:style>
  <w:style w:type="paragraph" w:customStyle="1" w:styleId="WideTable">
    <w:name w:val="Wide Table"/>
    <w:basedOn w:val="Normal"/>
    <w:rsid w:val="00DD5965"/>
    <w:pPr>
      <w:ind w:left="-1418"/>
    </w:pPr>
    <w:rPr>
      <w:sz w:val="2"/>
      <w:szCs w:val="2"/>
    </w:rPr>
  </w:style>
  <w:style w:type="character" w:styleId="PageNumber">
    <w:name w:val="page number"/>
    <w:basedOn w:val="DefaultParagraphFont"/>
    <w:rsid w:val="00DD5965"/>
  </w:style>
  <w:style w:type="paragraph" w:styleId="Quote">
    <w:name w:val="Quote"/>
    <w:basedOn w:val="Heading1"/>
    <w:link w:val="QuoteChar"/>
    <w:qFormat/>
    <w:rsid w:val="00DD5965"/>
    <w:rPr>
      <w:b w:val="0"/>
      <w:sz w:val="72"/>
      <w:szCs w:val="72"/>
      <w:lang w:val="en-NZ"/>
    </w:rPr>
  </w:style>
  <w:style w:type="character" w:customStyle="1" w:styleId="QuoteChar">
    <w:name w:val="Quote Char"/>
    <w:basedOn w:val="DefaultParagraphFont"/>
    <w:link w:val="Quote"/>
    <w:rsid w:val="00DD5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965"/>
    <w:pPr>
      <w:pageBreakBefore/>
    </w:pPr>
  </w:style>
  <w:style w:type="paragraph" w:customStyle="1" w:styleId="Border">
    <w:name w:val="Border"/>
    <w:basedOn w:val="Normal"/>
    <w:qFormat/>
    <w:rsid w:val="00DD5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965"/>
    <w:rPr>
      <w:b/>
      <w:bCs/>
      <w:i/>
      <w:iCs/>
      <w:color w:val="auto"/>
    </w:rPr>
  </w:style>
  <w:style w:type="paragraph" w:styleId="IntenseQuote">
    <w:name w:val="Intense Quote"/>
    <w:basedOn w:val="Normal"/>
    <w:next w:val="Normal"/>
    <w:link w:val="IntenseQuoteChar"/>
    <w:uiPriority w:val="30"/>
    <w:qFormat/>
    <w:rsid w:val="00DD5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965"/>
    <w:rPr>
      <w:smallCaps/>
      <w:color w:val="auto"/>
      <w:u w:val="single"/>
    </w:rPr>
  </w:style>
  <w:style w:type="character" w:styleId="IntenseReference">
    <w:name w:val="Intense Reference"/>
    <w:basedOn w:val="DefaultParagraphFont"/>
    <w:uiPriority w:val="32"/>
    <w:qFormat/>
    <w:rsid w:val="00DD5965"/>
    <w:rPr>
      <w:b/>
      <w:bCs/>
      <w:smallCaps/>
      <w:color w:val="auto"/>
      <w:spacing w:val="5"/>
      <w:u w:val="single"/>
    </w:rPr>
  </w:style>
  <w:style w:type="paragraph" w:customStyle="1" w:styleId="2ColumnHeading">
    <w:name w:val="2Column Heading"/>
    <w:basedOn w:val="BodyText"/>
    <w:qFormat/>
    <w:rsid w:val="00DD5965"/>
    <w:pPr>
      <w:spacing w:after="60"/>
      <w:ind w:left="-2268"/>
    </w:pPr>
    <w:rPr>
      <w:b/>
    </w:rPr>
  </w:style>
  <w:style w:type="paragraph" w:customStyle="1" w:styleId="Heading1TOC">
    <w:name w:val="Heading1 TOC"/>
    <w:basedOn w:val="Normal"/>
    <w:qFormat/>
    <w:rsid w:val="00DD5965"/>
    <w:pPr>
      <w:spacing w:before="240" w:after="120"/>
    </w:pPr>
    <w:rPr>
      <w:rFonts w:ascii="Times New Roman" w:hAnsi="Times New Roman"/>
      <w:b/>
      <w:sz w:val="32"/>
    </w:rPr>
  </w:style>
  <w:style w:type="paragraph" w:customStyle="1" w:styleId="Heading2TOC">
    <w:name w:val="Heading2 TOC"/>
    <w:basedOn w:val="Normal"/>
    <w:qFormat/>
    <w:rsid w:val="00DD5965"/>
    <w:pPr>
      <w:spacing w:before="240" w:after="60"/>
    </w:pPr>
    <w:rPr>
      <w:rFonts w:ascii="Times New Roman" w:hAnsi="Times New Roman"/>
      <w:b/>
      <w:sz w:val="28"/>
    </w:rPr>
  </w:style>
  <w:style w:type="character" w:customStyle="1" w:styleId="Underline">
    <w:name w:val="Underline"/>
    <w:basedOn w:val="DefaultParagraphFont"/>
    <w:qFormat/>
    <w:rsid w:val="00DD5965"/>
    <w:rPr>
      <w:u w:val="single"/>
    </w:rPr>
  </w:style>
  <w:style w:type="character" w:customStyle="1" w:styleId="BoldandItalics">
    <w:name w:val="Bold and Italics"/>
    <w:qFormat/>
    <w:rsid w:val="00DD5965"/>
    <w:rPr>
      <w:b/>
      <w:i/>
      <w:u w:val="none"/>
    </w:rPr>
  </w:style>
  <w:style w:type="paragraph" w:styleId="BalloonText">
    <w:name w:val="Balloon Text"/>
    <w:basedOn w:val="Normal"/>
    <w:link w:val="BalloonTextChar"/>
    <w:rsid w:val="00DD5965"/>
    <w:rPr>
      <w:rFonts w:ascii="Tahoma" w:hAnsi="Tahoma" w:cs="Tahoma"/>
      <w:sz w:val="16"/>
      <w:szCs w:val="16"/>
    </w:rPr>
  </w:style>
  <w:style w:type="character" w:customStyle="1" w:styleId="BalloonTextChar">
    <w:name w:val="Balloon Text Char"/>
    <w:basedOn w:val="DefaultParagraphFont"/>
    <w:link w:val="BalloonText"/>
    <w:rsid w:val="00DD5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965"/>
    <w:rPr>
      <w:b/>
      <w:color w:val="660033"/>
      <w:spacing w:val="0"/>
    </w:rPr>
  </w:style>
  <w:style w:type="paragraph" w:customStyle="1" w:styleId="Nameditemlist">
    <w:name w:val="Named item list"/>
    <w:basedOn w:val="BodyText"/>
    <w:qFormat/>
    <w:rsid w:val="00DD5965"/>
    <w:pPr>
      <w:tabs>
        <w:tab w:val="left" w:pos="2835"/>
      </w:tabs>
      <w:ind w:left="2835" w:hanging="2835"/>
    </w:pPr>
  </w:style>
  <w:style w:type="paragraph" w:customStyle="1" w:styleId="BodyTextnopadding">
    <w:name w:val="Body Text no padding"/>
    <w:basedOn w:val="BodyText"/>
    <w:qFormat/>
    <w:rsid w:val="00DD5965"/>
    <w:pPr>
      <w:spacing w:before="0" w:after="0"/>
    </w:pPr>
  </w:style>
  <w:style w:type="paragraph" w:customStyle="1" w:styleId="BodyTextBold">
    <w:name w:val="Body Text Bold"/>
    <w:basedOn w:val="BodyText"/>
    <w:qFormat/>
    <w:rsid w:val="00DD5965"/>
    <w:rPr>
      <w:b/>
    </w:rPr>
  </w:style>
  <w:style w:type="character" w:styleId="Hyperlink">
    <w:name w:val="Hyperlink"/>
    <w:basedOn w:val="DefaultParagraphFont"/>
    <w:uiPriority w:val="99"/>
    <w:unhideWhenUsed/>
    <w:rsid w:val="002D7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8862</Characters>
  <Application>Microsoft Office Word</Application>
  <DocSecurity>0</DocSecurity>
  <Lines>369</Lines>
  <Paragraphs>248</Paragraphs>
  <ScaleCrop>false</ScaleCrop>
  <Company>Author-it Software Corporation Ltd.</Company>
  <LinksUpToDate>false</LinksUpToDate>
  <CharactersWithSpaces>9944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MARC009 Operate and monitor marine internal combustion engines, propulsion plant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