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6BA7" w:rsidP="00386BA7">
      <w:pPr>
        <w:pStyle w:val="Title"/>
      </w:pPr>
      <w:r>
        <w:fldChar w:fldCharType="begin"/>
      </w:r>
      <w:r>
        <w:instrText xml:space="preserve"> TITLE   \* MERGEFORMAT </w:instrText>
      </w:r>
      <w:r>
        <w:fldChar w:fldCharType="separate"/>
      </w:r>
      <w:r>
        <w:t>Assessment Requirements for MARC007 Operate marine internal combustion engines, and propulsion and auxiliary systems</w:t>
      </w:r>
      <w:r>
        <w:fldChar w:fldCharType="end"/>
      </w:r>
    </w:p>
    <w:p w:rsidR="00386BA7" w:rsidP="00386BA7">
      <w:pPr>
        <w:pStyle w:val="Version"/>
        <w:sectPr w:rsidSect="003A18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1840" w:rsidP="003A1840">
      <w:pPr>
        <w:pStyle w:val="SuperHeading"/>
      </w:pPr>
      <w:r w:rsidRPr="003A1840">
        <w:t>Assessment Requirements for MARC007 Operate marine internal combustion engines, and propulsion and auxiliary systems</w:t>
      </w:r>
    </w:p>
    <w:p w:rsidR="00000000" w:rsidRPr="003A1840" w:rsidP="003A1840">
      <w:pPr>
        <w:pStyle w:val="Heading1"/>
      </w:pPr>
      <w:bookmarkStart w:id="1" w:name="O_597015"/>
      <w:bookmarkEnd w:id="1"/>
      <w:r w:rsidRPr="003A1840">
        <w:t>Modification History</w:t>
      </w:r>
    </w:p>
    <w:p w:rsidR="00000000" w:rsidRPr="003A1840" w:rsidP="003A1840">
      <w:pPr>
        <w:pStyle w:val="BodyText"/>
      </w:pPr>
      <w:r w:rsidRPr="003A1840">
        <w:t>Release 1. New unit of competency.</w:t>
      </w:r>
    </w:p>
    <w:p w:rsidR="00000000" w:rsidRPr="003A1840" w:rsidP="003A1840">
      <w:pPr>
        <w:pStyle w:val="AllowPageBreak"/>
      </w:pPr>
    </w:p>
    <w:p w:rsidR="00000000" w:rsidRPr="003A1840" w:rsidP="003A1840">
      <w:pPr>
        <w:pStyle w:val="Heading1"/>
      </w:pPr>
      <w:bookmarkStart w:id="2" w:name="O_597016"/>
      <w:bookmarkEnd w:id="2"/>
      <w:r w:rsidRPr="003A1840">
        <w:t>Performance Evidence</w:t>
      </w:r>
    </w:p>
    <w:p w:rsidR="00000000" w:rsidRPr="003A1840" w:rsidP="003A1840">
      <w:pPr>
        <w:pStyle w:val="BodyText"/>
      </w:pPr>
      <w:r w:rsidRPr="003A1840">
        <w:t>Evidence required to demonstrate competence in this unit must be relevant to and satisfy all of the requirements of the elements and performance criteria on at least one occasion and include:</w:t>
      </w:r>
    </w:p>
    <w:p w:rsidR="00000000" w:rsidRPr="003A1840" w:rsidP="003A1840">
      <w:pPr>
        <w:pStyle w:val="ListBullet"/>
      </w:pPr>
      <w:r w:rsidRPr="003A1840">
        <w:t>arranging maintenance according to technical specifications</w:t>
      </w:r>
    </w:p>
    <w:p w:rsidR="00000000" w:rsidRPr="003A1840" w:rsidP="003A1840">
      <w:pPr>
        <w:pStyle w:val="ListBullet"/>
      </w:pPr>
      <w:r w:rsidRPr="003A1840">
        <w:t>che</w:t>
      </w:r>
      <w:r w:rsidRPr="003A1840">
        <w:t>cking pressures, temperatures and revolutions during start-up and warm-up periods according to technical specifications</w:t>
      </w:r>
    </w:p>
    <w:p w:rsidR="00000000" w:rsidRPr="003A1840" w:rsidP="003A1840">
      <w:pPr>
        <w:pStyle w:val="ListBullet"/>
      </w:pPr>
      <w:r w:rsidRPr="003A1840">
        <w:t xml:space="preserve">complying with vessel operating procedures and manufacturer recommendations for start-up and making available fuel, lubricants, cooling </w:t>
      </w:r>
      <w:r w:rsidRPr="003A1840">
        <w:t>water and air</w:t>
      </w:r>
    </w:p>
    <w:p w:rsidR="00000000" w:rsidRPr="003A1840" w:rsidP="003A1840">
      <w:pPr>
        <w:pStyle w:val="ListBullet"/>
      </w:pPr>
      <w:r w:rsidRPr="003A1840">
        <w:t>identifying:</w:t>
      </w:r>
    </w:p>
    <w:p w:rsidR="00000000" w:rsidRPr="003A1840" w:rsidP="003A1840">
      <w:pPr>
        <w:pStyle w:val="ListBullet2"/>
      </w:pPr>
      <w:r w:rsidRPr="003A1840">
        <w:t>main difference between two- and four-stroke cycles of operation</w:t>
      </w:r>
    </w:p>
    <w:p w:rsidR="00000000" w:rsidRPr="003A1840" w:rsidP="003A1840">
      <w:pPr>
        <w:pStyle w:val="ListBullet2"/>
      </w:pPr>
      <w:r w:rsidRPr="003A1840">
        <w:t>major parts of marine internal combustion engines</w:t>
      </w:r>
    </w:p>
    <w:p w:rsidR="00000000" w:rsidRPr="003A1840" w:rsidP="003A1840">
      <w:pPr>
        <w:pStyle w:val="ListBullet2"/>
      </w:pPr>
      <w:r w:rsidRPr="003A1840">
        <w:t>marine propulsion systems components and explaining their functions</w:t>
      </w:r>
    </w:p>
    <w:p w:rsidR="00000000" w:rsidRPr="003A1840" w:rsidP="003A1840">
      <w:pPr>
        <w:pStyle w:val="ListBullet"/>
      </w:pPr>
      <w:r w:rsidRPr="003A1840">
        <w:t>implementing safe and environmentally responsible work practices</w:t>
      </w:r>
    </w:p>
    <w:p w:rsidR="00000000" w:rsidRPr="003A1840" w:rsidP="003A1840">
      <w:pPr>
        <w:pStyle w:val="ListBullet"/>
      </w:pPr>
      <w:r w:rsidRPr="003A1840">
        <w:t>initiating timely action in response to defects or damage</w:t>
      </w:r>
    </w:p>
    <w:p w:rsidR="00000000" w:rsidRPr="003A1840" w:rsidP="003A1840">
      <w:pPr>
        <w:pStyle w:val="ListBullet"/>
      </w:pPr>
      <w:r w:rsidRPr="003A1840">
        <w:t>managing fuel systems safely according to regulations, manufacturer instructions and vessel procedures, so as to prevent pollution of</w:t>
      </w:r>
      <w:r w:rsidRPr="003A1840">
        <w:t xml:space="preserve"> the marine environment</w:t>
      </w:r>
    </w:p>
    <w:p w:rsidR="00000000" w:rsidRPr="003A1840" w:rsidP="003A1840">
      <w:pPr>
        <w:pStyle w:val="ListBullet"/>
      </w:pPr>
      <w:r w:rsidRPr="003A1840">
        <w:t>operating:</w:t>
      </w:r>
    </w:p>
    <w:p w:rsidR="00000000" w:rsidRPr="003A1840" w:rsidP="003A1840">
      <w:pPr>
        <w:pStyle w:val="ListBullet2"/>
      </w:pPr>
      <w:r w:rsidRPr="003A1840">
        <w:t>lubricating systems according to established procedures and so as to prevent pollution of the marine environment</w:t>
      </w:r>
    </w:p>
    <w:p w:rsidR="00000000" w:rsidRPr="003A1840" w:rsidP="003A1840">
      <w:pPr>
        <w:pStyle w:val="ListBullet2"/>
      </w:pPr>
      <w:r w:rsidRPr="003A1840">
        <w:t>main propulsion plant auxiliary systems to ensure safe operating conditions</w:t>
      </w:r>
    </w:p>
    <w:p w:rsidR="00000000" w:rsidRPr="003A1840" w:rsidP="003A1840">
      <w:pPr>
        <w:pStyle w:val="ListBullet2"/>
      </w:pPr>
      <w:r w:rsidRPr="003A1840">
        <w:t>marine internal combustion engi</w:t>
      </w:r>
      <w:r w:rsidRPr="003A1840">
        <w:t>nes within technical specifications</w:t>
      </w:r>
    </w:p>
    <w:p w:rsidR="00000000" w:rsidRPr="003A1840" w:rsidP="003A1840">
      <w:pPr>
        <w:pStyle w:val="ListBullet2"/>
      </w:pPr>
      <w:r w:rsidRPr="003A1840">
        <w:t>pumping systems according to manufacturer instructions, operational procedures and regulations to ensure safety of operation and prevention of pollution of the marine environment</w:t>
      </w:r>
    </w:p>
    <w:p w:rsidR="00000000" w:rsidRPr="003A1840" w:rsidP="003A1840">
      <w:pPr>
        <w:pStyle w:val="ListBullet2"/>
      </w:pPr>
      <w:r w:rsidRPr="003A1840">
        <w:t>refrigeration system according to manufac</w:t>
      </w:r>
      <w:r w:rsidRPr="003A1840">
        <w:t>turer instructions, operational procedures and regulations to ensure safety of operation and prevention of pollution of the marine environment</w:t>
      </w:r>
    </w:p>
    <w:p w:rsidR="00000000" w:rsidRPr="003A1840" w:rsidP="003A1840">
      <w:pPr>
        <w:pStyle w:val="ListBullet"/>
      </w:pPr>
      <w:r w:rsidRPr="003A1840">
        <w:t>outlining operation and servicing propulsion system within the technical specifications</w:t>
      </w:r>
    </w:p>
    <w:p w:rsidR="00000000" w:rsidRPr="003A1840" w:rsidP="003A1840">
      <w:pPr>
        <w:pStyle w:val="ListBullet"/>
      </w:pPr>
      <w:r w:rsidRPr="003A1840">
        <w:t xml:space="preserve">preparing shut-down and </w:t>
      </w:r>
      <w:r w:rsidRPr="003A1840">
        <w:t>supervising cooling down of engine according to vessel operating procedures and manufacturer recommendations</w:t>
      </w:r>
    </w:p>
    <w:p w:rsidR="00000000" w:rsidRPr="003A1840" w:rsidP="003A1840">
      <w:pPr>
        <w:pStyle w:val="ListBullet"/>
      </w:pPr>
      <w:r w:rsidRPr="003A1840">
        <w:t>reading and interpreting manufacturer specifications</w:t>
      </w:r>
    </w:p>
    <w:p w:rsidR="00000000" w:rsidRPr="003A1840" w:rsidP="003A1840">
      <w:pPr>
        <w:pStyle w:val="ListBullet"/>
      </w:pPr>
      <w:r w:rsidRPr="003A1840">
        <w:t>recognising and repairing basic operational faults or organising maintenance assistance</w:t>
      </w:r>
    </w:p>
    <w:p w:rsidR="00000000" w:rsidRPr="003A1840" w:rsidP="003A1840">
      <w:pPr>
        <w:pStyle w:val="ListBullet"/>
      </w:pPr>
      <w:r w:rsidRPr="003A1840">
        <w:t>testin</w:t>
      </w:r>
      <w:r w:rsidRPr="003A1840">
        <w:t>g steering arrangements according to manufacturer instructions, operational procedures and regulations.</w:t>
      </w:r>
    </w:p>
    <w:p w:rsidR="00000000" w:rsidRPr="003A1840" w:rsidP="003A1840">
      <w:pPr>
        <w:pStyle w:val="AllowPageBreak"/>
      </w:pPr>
    </w:p>
    <w:p w:rsidR="00000000" w:rsidRPr="003A1840" w:rsidP="003A1840">
      <w:pPr>
        <w:pStyle w:val="Heading1"/>
      </w:pPr>
      <w:bookmarkStart w:id="3" w:name="O_597017"/>
      <w:bookmarkEnd w:id="3"/>
      <w:r w:rsidRPr="003A1840">
        <w:t>Knowledge Evidence</w:t>
      </w:r>
    </w:p>
    <w:p w:rsidR="00000000" w:rsidRPr="003A1840" w:rsidP="003A1840">
      <w:pPr>
        <w:pStyle w:val="BodyText"/>
      </w:pPr>
      <w:r w:rsidRPr="003A1840">
        <w:t>Evidence required to demonstrate competence in this unit mu</w:t>
      </w:r>
      <w:r w:rsidRPr="003A1840">
        <w:t>st be relevant to and satisfy all of the requirements of the elements and performance criteria and include knowledge of:</w:t>
      </w:r>
    </w:p>
    <w:p w:rsidR="00000000" w:rsidRPr="003A1840" w:rsidP="003A1840">
      <w:pPr>
        <w:pStyle w:val="ListBullet"/>
      </w:pPr>
      <w:r w:rsidRPr="003A1840">
        <w:t>air filters</w:t>
      </w:r>
    </w:p>
    <w:p w:rsidR="00000000" w:rsidRPr="003A1840" w:rsidP="003A1840">
      <w:pPr>
        <w:pStyle w:val="ListBullet"/>
      </w:pPr>
      <w:r w:rsidRPr="003A1840">
        <w:t>back-flooding prevention</w:t>
      </w:r>
    </w:p>
    <w:p w:rsidR="00000000" w:rsidRPr="003A1840" w:rsidP="003A1840">
      <w:pPr>
        <w:pStyle w:val="ListBullet"/>
      </w:pPr>
      <w:r w:rsidRPr="003A1840">
        <w:t>basic:</w:t>
      </w:r>
    </w:p>
    <w:p w:rsidR="00000000" w:rsidRPr="003A1840" w:rsidP="003A1840">
      <w:pPr>
        <w:pStyle w:val="ListBullet2"/>
      </w:pPr>
      <w:r w:rsidRPr="003A1840">
        <w:t>combustion process</w:t>
      </w:r>
    </w:p>
    <w:p w:rsidR="00000000" w:rsidRPr="003A1840" w:rsidP="003A1840">
      <w:pPr>
        <w:pStyle w:val="ListBullet2"/>
      </w:pPr>
      <w:r w:rsidRPr="003A1840">
        <w:t>governor operation</w:t>
      </w:r>
    </w:p>
    <w:p w:rsidR="00000000" w:rsidRPr="003A1840" w:rsidP="003A1840">
      <w:pPr>
        <w:pStyle w:val="ListBullet2"/>
      </w:pPr>
      <w:r w:rsidRPr="003A1840">
        <w:t>timing diagrams</w:t>
      </w:r>
    </w:p>
    <w:p w:rsidR="00000000" w:rsidRPr="003A1840" w:rsidP="003A1840">
      <w:pPr>
        <w:pStyle w:val="ListBullet"/>
      </w:pPr>
      <w:r w:rsidRPr="003A1840">
        <w:t>bearing types, materials, installa</w:t>
      </w:r>
      <w:r w:rsidRPr="003A1840">
        <w:t>tion, lubrication</w:t>
      </w:r>
    </w:p>
    <w:p w:rsidR="00000000" w:rsidRPr="003A1840" w:rsidP="003A1840">
      <w:pPr>
        <w:pStyle w:val="ListBullet"/>
      </w:pPr>
      <w:r w:rsidRPr="003A1840">
        <w:t>causes of vibration and undue wear</w:t>
      </w:r>
    </w:p>
    <w:p w:rsidR="00000000" w:rsidRPr="003A1840" w:rsidP="003A1840">
      <w:pPr>
        <w:pStyle w:val="ListBullet"/>
      </w:pPr>
      <w:r w:rsidRPr="003A1840">
        <w:t>circulating pumps</w:t>
      </w:r>
    </w:p>
    <w:p w:rsidR="00000000" w:rsidRPr="003A1840" w:rsidP="003A1840">
      <w:pPr>
        <w:pStyle w:val="ListBullet"/>
      </w:pPr>
      <w:r w:rsidRPr="003A1840">
        <w:t>controllable pitch propellers</w:t>
      </w:r>
    </w:p>
    <w:p w:rsidR="00000000" w:rsidRPr="003A1840" w:rsidP="003A1840">
      <w:pPr>
        <w:pStyle w:val="ListBullet"/>
      </w:pPr>
      <w:r w:rsidRPr="003A1840">
        <w:t>cooling systems including keel cooling/heat exchangers, circulating pumps, ship’s side valves, coolant circulation and thermostats</w:t>
      </w:r>
    </w:p>
    <w:p w:rsidR="00000000" w:rsidRPr="003A1840" w:rsidP="003A1840">
      <w:pPr>
        <w:pStyle w:val="ListBullet"/>
      </w:pPr>
      <w:r w:rsidRPr="003A1840">
        <w:t>corrosion</w:t>
      </w:r>
    </w:p>
    <w:p w:rsidR="00000000" w:rsidRPr="003A1840" w:rsidP="003A1840">
      <w:pPr>
        <w:pStyle w:val="ListBullet"/>
      </w:pPr>
      <w:r w:rsidRPr="003A1840">
        <w:t>couplings types, fittings, keys and keyways</w:t>
      </w:r>
    </w:p>
    <w:p w:rsidR="00000000" w:rsidRPr="003A1840" w:rsidP="003A1840">
      <w:pPr>
        <w:pStyle w:val="ListBullet"/>
      </w:pPr>
      <w:r w:rsidRPr="003A1840">
        <w:t>drive systems, belts, clutches, motors, etc. of pumping systems</w:t>
      </w:r>
    </w:p>
    <w:p w:rsidR="00000000" w:rsidRPr="003A1840" w:rsidP="003A1840">
      <w:pPr>
        <w:pStyle w:val="ListBullet"/>
      </w:pPr>
      <w:r w:rsidRPr="003A1840">
        <w:t>dual duty systems/cross connection</w:t>
      </w:r>
    </w:p>
    <w:p w:rsidR="00000000" w:rsidRPr="003A1840" w:rsidP="003A1840">
      <w:pPr>
        <w:pStyle w:val="ListBullet"/>
      </w:pPr>
      <w:r w:rsidRPr="003A1840">
        <w:t>emergency procedures</w:t>
      </w:r>
    </w:p>
    <w:p w:rsidR="00000000" w:rsidRPr="003A1840" w:rsidP="003A1840">
      <w:pPr>
        <w:pStyle w:val="ListBullet"/>
      </w:pPr>
      <w:r w:rsidRPr="003A1840">
        <w:t>engine watchkeeping</w:t>
      </w:r>
    </w:p>
    <w:p w:rsidR="00000000" w:rsidRPr="003A1840" w:rsidP="003A1840">
      <w:pPr>
        <w:pStyle w:val="ListBullet"/>
      </w:pPr>
      <w:r w:rsidRPr="003A1840">
        <w:t>fault identification, maintenance, prevention of corrosion</w:t>
      </w:r>
    </w:p>
    <w:p w:rsidR="00000000" w:rsidRPr="003A1840" w:rsidP="003A1840">
      <w:pPr>
        <w:pStyle w:val="ListBullet"/>
      </w:pPr>
      <w:r w:rsidRPr="003A1840">
        <w:t>fuel system f</w:t>
      </w:r>
      <w:r w:rsidRPr="003A1840">
        <w:t>ault-finding and possible emergency operation</w:t>
      </w:r>
    </w:p>
    <w:p w:rsidR="00000000" w:rsidRPr="003A1840" w:rsidP="003A1840">
      <w:pPr>
        <w:pStyle w:val="ListBullet"/>
      </w:pPr>
      <w:r w:rsidRPr="003A1840">
        <w:t>fuel systems including petrol/diesel, carburettors/fuel injectors, common rail</w:t>
      </w:r>
    </w:p>
    <w:p w:rsidR="00000000" w:rsidRPr="003A1840" w:rsidP="003A1840">
      <w:pPr>
        <w:pStyle w:val="ListBullet"/>
      </w:pPr>
      <w:r w:rsidRPr="003A1840">
        <w:t>gear box fault identification and emergency operation</w:t>
      </w:r>
    </w:p>
    <w:p w:rsidR="00000000" w:rsidRPr="003A1840" w:rsidP="003A1840">
      <w:pPr>
        <w:pStyle w:val="ListBullet"/>
      </w:pPr>
      <w:r w:rsidRPr="003A1840">
        <w:t>glands, packing, seals</w:t>
      </w:r>
    </w:p>
    <w:p w:rsidR="00000000" w:rsidRPr="003A1840" w:rsidP="003A1840">
      <w:pPr>
        <w:pStyle w:val="ListBullet"/>
      </w:pPr>
      <w:r w:rsidRPr="003A1840">
        <w:t>identification of components of refrigeration systems</w:t>
      </w:r>
    </w:p>
    <w:p w:rsidR="00000000" w:rsidRPr="003A1840" w:rsidP="003A1840">
      <w:pPr>
        <w:pStyle w:val="ListBullet"/>
      </w:pPr>
      <w:r w:rsidRPr="003A1840">
        <w:t>injection pumps</w:t>
      </w:r>
    </w:p>
    <w:p w:rsidR="00000000" w:rsidRPr="003A1840" w:rsidP="003A1840">
      <w:pPr>
        <w:pStyle w:val="ListBullet"/>
      </w:pPr>
      <w:r w:rsidRPr="003A1840">
        <w:t>inspection and checks of main and auxiliary machinery and associated spaces</w:t>
      </w:r>
    </w:p>
    <w:p w:rsidR="00000000" w:rsidRPr="003A1840" w:rsidP="003A1840">
      <w:pPr>
        <w:pStyle w:val="ListBullet"/>
      </w:pPr>
      <w:r w:rsidRPr="003A1840">
        <w:t>instrumentation</w:t>
      </w:r>
    </w:p>
    <w:p w:rsidR="00000000" w:rsidRPr="003A1840" w:rsidP="003A1840">
      <w:pPr>
        <w:pStyle w:val="ListBullet"/>
      </w:pPr>
      <w:r w:rsidRPr="003A1840">
        <w:t>keeping running and maintenance logs</w:t>
      </w:r>
    </w:p>
    <w:p w:rsidR="00000000" w:rsidRPr="003A1840" w:rsidP="003A1840">
      <w:pPr>
        <w:pStyle w:val="ListBullet"/>
      </w:pPr>
      <w:r w:rsidRPr="003A1840">
        <w:t>lubricating systems including lube oil circulating systems, lube oil system components, general lubrication , c</w:t>
      </w:r>
      <w:r w:rsidRPr="003A1840">
        <w:t>ooling effects and lubrication system problems</w:t>
      </w:r>
    </w:p>
    <w:p w:rsidR="00000000" w:rsidRPr="003A1840" w:rsidP="003A1840">
      <w:pPr>
        <w:pStyle w:val="ListBullet"/>
      </w:pPr>
      <w:r w:rsidRPr="003A1840">
        <w:t>main differences between two- and four-stroke cycles of operation</w:t>
      </w:r>
    </w:p>
    <w:p w:rsidR="00000000" w:rsidRPr="003A1840" w:rsidP="003A1840">
      <w:pPr>
        <w:pStyle w:val="ListBullet"/>
      </w:pPr>
      <w:r w:rsidRPr="003A1840">
        <w:t>maintenance and inspection</w:t>
      </w:r>
    </w:p>
    <w:p w:rsidR="00000000" w:rsidRPr="003A1840" w:rsidP="003A1840">
      <w:pPr>
        <w:pStyle w:val="ListBullet"/>
      </w:pPr>
      <w:r w:rsidRPr="003A1840">
        <w:t>marine two- and four-stroke:</w:t>
      </w:r>
    </w:p>
    <w:p w:rsidR="00000000" w:rsidRPr="003A1840" w:rsidP="003A1840">
      <w:pPr>
        <w:pStyle w:val="ListBullet2"/>
      </w:pPr>
      <w:r w:rsidRPr="003A1840">
        <w:t>diesel engines</w:t>
      </w:r>
    </w:p>
    <w:p w:rsidR="00000000" w:rsidRPr="003A1840" w:rsidP="003A1840">
      <w:pPr>
        <w:pStyle w:val="ListBullet2"/>
      </w:pPr>
      <w:r w:rsidRPr="003A1840">
        <w:t>petrol engines</w:t>
      </w:r>
    </w:p>
    <w:p w:rsidR="00000000" w:rsidRPr="003A1840" w:rsidP="003A1840">
      <w:pPr>
        <w:pStyle w:val="ListBullet"/>
      </w:pPr>
      <w:r w:rsidRPr="003A1840">
        <w:t>major parts of marine internal combustion engines</w:t>
      </w:r>
    </w:p>
    <w:p w:rsidR="00000000" w:rsidRPr="003A1840" w:rsidP="003A1840">
      <w:pPr>
        <w:pStyle w:val="ListBullet"/>
      </w:pPr>
      <w:r w:rsidRPr="003A1840">
        <w:t>operation of firefighting equipment in engine space</w:t>
      </w:r>
    </w:p>
    <w:p w:rsidR="00000000" w:rsidRPr="003A1840" w:rsidP="003A1840">
      <w:pPr>
        <w:pStyle w:val="ListBullet"/>
      </w:pPr>
      <w:r w:rsidRPr="003A1840">
        <w:t>own ability and limits to rectify irregularities</w:t>
      </w:r>
    </w:p>
    <w:p w:rsidR="00000000" w:rsidRPr="003A1840" w:rsidP="003A1840">
      <w:pPr>
        <w:pStyle w:val="ListBullet"/>
      </w:pPr>
      <w:r w:rsidRPr="003A1840">
        <w:t>power transmission operation</w:t>
      </w:r>
    </w:p>
    <w:p w:rsidR="00000000" w:rsidRPr="003A1840" w:rsidP="003A1840">
      <w:pPr>
        <w:pStyle w:val="ListBullet"/>
      </w:pPr>
      <w:r w:rsidRPr="003A1840">
        <w:t>propeller and intermediate shafting alignment</w:t>
      </w:r>
    </w:p>
    <w:p w:rsidR="00000000" w:rsidRPr="003A1840" w:rsidP="003A1840">
      <w:pPr>
        <w:pStyle w:val="ListBullet"/>
      </w:pPr>
      <w:r w:rsidRPr="003A1840">
        <w:t>pumping systems including fire/bilge/tank circulating systems</w:t>
      </w:r>
    </w:p>
    <w:p w:rsidR="00000000" w:rsidRPr="003A1840" w:rsidP="003A1840">
      <w:pPr>
        <w:pStyle w:val="ListBullet"/>
      </w:pPr>
      <w:r w:rsidRPr="003A1840">
        <w:t>refrigeration syst</w:t>
      </w:r>
      <w:r w:rsidRPr="003A1840">
        <w:t>ems including hazards of refrigerant gases</w:t>
      </w:r>
    </w:p>
    <w:p w:rsidR="00000000" w:rsidRPr="003A1840" w:rsidP="003A1840">
      <w:pPr>
        <w:pStyle w:val="ListBullet"/>
      </w:pPr>
      <w:r w:rsidRPr="003A1840">
        <w:t>relevant environmental responsibilities, regulations and legislative requirements</w:t>
      </w:r>
    </w:p>
    <w:p w:rsidR="00000000" w:rsidRPr="003A1840" w:rsidP="003A1840">
      <w:pPr>
        <w:pStyle w:val="ListBullet"/>
      </w:pPr>
      <w:r w:rsidRPr="003A1840">
        <w:t>rudder and stock support bearings</w:t>
      </w:r>
    </w:p>
    <w:p w:rsidR="00000000" w:rsidRPr="003A1840" w:rsidP="003A1840">
      <w:pPr>
        <w:pStyle w:val="ListBullet"/>
      </w:pPr>
      <w:r w:rsidRPr="003A1840">
        <w:t>running checks</w:t>
      </w:r>
    </w:p>
    <w:p w:rsidR="00000000" w:rsidRPr="003A1840" w:rsidP="003A1840">
      <w:pPr>
        <w:pStyle w:val="ListBullet"/>
      </w:pPr>
      <w:r w:rsidRPr="003A1840">
        <w:t>shaft seals and glands, packings</w:t>
      </w:r>
    </w:p>
    <w:p w:rsidR="00000000" w:rsidRPr="003A1840" w:rsidP="003A1840">
      <w:pPr>
        <w:pStyle w:val="ListBullet"/>
      </w:pPr>
      <w:r w:rsidRPr="003A1840">
        <w:t>start-up and shut-down procedures</w:t>
      </w:r>
    </w:p>
    <w:p w:rsidR="00000000" w:rsidRPr="003A1840" w:rsidP="003A1840">
      <w:pPr>
        <w:pStyle w:val="ListBullet"/>
      </w:pPr>
      <w:r w:rsidRPr="003A1840">
        <w:t>steering operat</w:t>
      </w:r>
      <w:r w:rsidRPr="003A1840">
        <w:t>ion of hydraulic, cable, rod and gear</w:t>
      </w:r>
    </w:p>
    <w:p w:rsidR="00000000" w:rsidRPr="003A1840" w:rsidP="003A1840">
      <w:pPr>
        <w:pStyle w:val="ListBullet"/>
      </w:pPr>
      <w:r w:rsidRPr="003A1840">
        <w:t>steering systems including rudder construction and rudder types</w:t>
      </w:r>
    </w:p>
    <w:p w:rsidR="00000000" w:rsidRPr="003A1840" w:rsidP="003A1840">
      <w:pPr>
        <w:pStyle w:val="ListBullet"/>
      </w:pPr>
      <w:r w:rsidRPr="003A1840">
        <w:t>sterndrive and water jet drive units</w:t>
      </w:r>
    </w:p>
    <w:p w:rsidR="00000000" w:rsidRPr="003A1840" w:rsidP="003A1840">
      <w:pPr>
        <w:pStyle w:val="ListBullet"/>
      </w:pPr>
      <w:r w:rsidRPr="003A1840">
        <w:t>strainers, mudboxes, foot valves</w:t>
      </w:r>
    </w:p>
    <w:p w:rsidR="00000000" w:rsidRPr="003A1840" w:rsidP="003A1840">
      <w:pPr>
        <w:pStyle w:val="ListBullet"/>
      </w:pPr>
      <w:r w:rsidRPr="003A1840">
        <w:t>testing of steering and hydraulic systems</w:t>
      </w:r>
    </w:p>
    <w:p w:rsidR="00000000" w:rsidRPr="003A1840" w:rsidP="003A1840">
      <w:pPr>
        <w:pStyle w:val="ListBullet"/>
      </w:pPr>
      <w:r w:rsidRPr="003A1840">
        <w:t>tiller arm attachment</w:t>
      </w:r>
    </w:p>
    <w:p w:rsidR="00000000" w:rsidRPr="003A1840" w:rsidP="003A1840">
      <w:pPr>
        <w:pStyle w:val="ListBullet"/>
      </w:pPr>
      <w:r w:rsidRPr="003A1840">
        <w:t>turbo/supercharging</w:t>
      </w:r>
    </w:p>
    <w:p w:rsidR="00000000" w:rsidRPr="003A1840" w:rsidP="003A1840">
      <w:pPr>
        <w:pStyle w:val="ListBullet"/>
      </w:pPr>
      <w:r w:rsidRPr="003A1840">
        <w:t>use of flexible materials, hoses</w:t>
      </w:r>
    </w:p>
    <w:p w:rsidR="00000000" w:rsidRPr="003A1840" w:rsidP="003A1840">
      <w:pPr>
        <w:pStyle w:val="ListBullet"/>
      </w:pPr>
      <w:r w:rsidRPr="003A1840">
        <w:t>valve types:</w:t>
      </w:r>
    </w:p>
    <w:p w:rsidR="00000000" w:rsidRPr="003A1840" w:rsidP="003A1840">
      <w:pPr>
        <w:pStyle w:val="ListBullet2"/>
      </w:pPr>
      <w:r w:rsidRPr="003A1840">
        <w:t>construction and routine servicing</w:t>
      </w:r>
    </w:p>
    <w:p w:rsidR="00000000" w:rsidRPr="003A1840" w:rsidP="003A1840">
      <w:pPr>
        <w:pStyle w:val="ListBullet"/>
      </w:pPr>
      <w:r w:rsidRPr="003A1840">
        <w:t>work health and safety (WHS)/occupational health and safety (OHS) requirements and work practices.</w:t>
      </w:r>
    </w:p>
    <w:p w:rsidR="00000000" w:rsidRPr="003A1840" w:rsidP="003A1840">
      <w:pPr>
        <w:pStyle w:val="AllowPageBreak"/>
      </w:pPr>
    </w:p>
    <w:p w:rsidR="00000000" w:rsidRPr="003A1840" w:rsidP="003A1840">
      <w:pPr>
        <w:pStyle w:val="Heading1"/>
      </w:pPr>
      <w:bookmarkStart w:id="4" w:name="O_597018"/>
      <w:bookmarkEnd w:id="4"/>
      <w:r w:rsidRPr="003A1840">
        <w:t>Assessment Conditions</w:t>
      </w:r>
    </w:p>
    <w:p w:rsidR="00000000" w:rsidRPr="003A1840" w:rsidP="003A1840">
      <w:pPr>
        <w:pStyle w:val="BodyText"/>
      </w:pPr>
      <w:r w:rsidRPr="003A1840">
        <w:t>Assessors must satisfy National Voc</w:t>
      </w:r>
      <w:r w:rsidRPr="003A1840">
        <w:t>ational Education and Training Regulator (NVR)/Australian Quality Training Framework (AQTF) assessor requirements.</w:t>
      </w:r>
    </w:p>
    <w:p w:rsidR="00000000" w:rsidRPr="003A1840" w:rsidP="003A1840">
      <w:pPr>
        <w:pStyle w:val="BodyText"/>
      </w:pPr>
    </w:p>
    <w:p w:rsidR="00000000" w:rsidRPr="003A1840" w:rsidP="003A1840">
      <w:pPr>
        <w:pStyle w:val="BodyText"/>
      </w:pPr>
      <w:r w:rsidRPr="003A1840">
        <w:t>Assessment must occur in workplace operational situations where it is appropriate to do so; where this is not ap</w:t>
      </w:r>
      <w:r w:rsidRPr="003A1840">
        <w:t>propriate, assessment must occur in simulated workplace operational situations that reflect workplace conditions.</w:t>
      </w:r>
    </w:p>
    <w:p w:rsidR="00000000" w:rsidRPr="003A1840" w:rsidP="003A1840">
      <w:pPr>
        <w:pStyle w:val="BodyText"/>
      </w:pPr>
    </w:p>
    <w:p w:rsidR="00000000" w:rsidRPr="003A1840" w:rsidP="003A1840">
      <w:pPr>
        <w:pStyle w:val="BodyText"/>
      </w:pPr>
      <w:r w:rsidRPr="003A1840">
        <w:t>Assessment processes and techniques must be appropriate to the language, literacy and numeracy requirements of the work being performed and t</w:t>
      </w:r>
      <w:r w:rsidRPr="003A1840">
        <w:t>he needs of the candidate.</w:t>
      </w:r>
    </w:p>
    <w:p w:rsidR="00000000" w:rsidRPr="003A1840" w:rsidP="003A1840">
      <w:pPr>
        <w:pStyle w:val="BodyText"/>
      </w:pPr>
    </w:p>
    <w:p w:rsidR="00000000" w:rsidRPr="003A1840" w:rsidP="003A1840">
      <w:pPr>
        <w:pStyle w:val="BodyText"/>
      </w:pPr>
      <w:r w:rsidRPr="003A1840">
        <w:t>Resources for assessment must include access to:</w:t>
      </w:r>
    </w:p>
    <w:p w:rsidR="00000000" w:rsidRPr="003A1840" w:rsidP="003A1840">
      <w:pPr>
        <w:pStyle w:val="ListBullet"/>
      </w:pPr>
      <w:r w:rsidRPr="003A1840">
        <w:t>tools, equipment, machinery, materials and personal protective equipment currently used in industry including:</w:t>
      </w:r>
    </w:p>
    <w:p w:rsidR="00000000" w:rsidRPr="003A1840" w:rsidP="003A1840">
      <w:pPr>
        <w:pStyle w:val="ListBullet2"/>
      </w:pPr>
      <w:r w:rsidRPr="003A1840">
        <w:t>boots</w:t>
      </w:r>
    </w:p>
    <w:p w:rsidR="00000000" w:rsidRPr="003A1840" w:rsidP="003A1840">
      <w:pPr>
        <w:pStyle w:val="ListBullet2"/>
      </w:pPr>
      <w:r w:rsidRPr="003A1840">
        <w:t>gloves</w:t>
      </w:r>
    </w:p>
    <w:p w:rsidR="00000000" w:rsidRPr="003A1840" w:rsidP="003A1840">
      <w:pPr>
        <w:pStyle w:val="ListBullet2"/>
      </w:pPr>
      <w:r w:rsidRPr="003A1840">
        <w:t>hard hat</w:t>
      </w:r>
    </w:p>
    <w:p w:rsidR="00000000" w:rsidRPr="003A1840" w:rsidP="003A1840">
      <w:pPr>
        <w:pStyle w:val="ListBullet2"/>
      </w:pPr>
      <w:r w:rsidRPr="003A1840">
        <w:t>hearing protection</w:t>
      </w:r>
    </w:p>
    <w:p w:rsidR="00000000" w:rsidRPr="003A1840" w:rsidP="003A1840">
      <w:pPr>
        <w:pStyle w:val="ListBullet2"/>
      </w:pPr>
      <w:r w:rsidRPr="003A1840">
        <w:t xml:space="preserve">overalls </w:t>
      </w:r>
    </w:p>
    <w:p w:rsidR="00000000" w:rsidRPr="003A1840" w:rsidP="003A1840">
      <w:pPr>
        <w:pStyle w:val="ListBullet2"/>
      </w:pPr>
      <w:r w:rsidRPr="003A1840">
        <w:t>protective eyew</w:t>
      </w:r>
      <w:r w:rsidRPr="003A1840">
        <w:t>ear</w:t>
      </w:r>
    </w:p>
    <w:p w:rsidR="00000000" w:rsidRPr="003A1840" w:rsidP="003A1840">
      <w:pPr>
        <w:pStyle w:val="ListBullet"/>
      </w:pPr>
      <w:r w:rsidRPr="003A1840">
        <w:t>respirator or face mask</w:t>
      </w:r>
    </w:p>
    <w:p w:rsidR="00000000" w:rsidRPr="003A1840" w:rsidP="003A1840">
      <w:pPr>
        <w:pStyle w:val="ListBullet"/>
      </w:pPr>
      <w:r w:rsidRPr="003A1840">
        <w:t xml:space="preserve">applicable documentation such as legislation, regulations, codes of practice, workplace procedures and operational manuals </w:t>
      </w:r>
    </w:p>
    <w:p w:rsidR="00000000" w:rsidRPr="003A1840" w:rsidP="003A1840">
      <w:pPr>
        <w:pStyle w:val="ListBullet"/>
      </w:pPr>
      <w:r w:rsidRPr="003A1840">
        <w:t>range of relevant exercises, case studies and/or simulations.</w:t>
      </w:r>
    </w:p>
    <w:p w:rsidR="00000000" w:rsidRPr="003A1840" w:rsidP="003A1840">
      <w:pPr>
        <w:pStyle w:val="AllowPageBreak"/>
      </w:pPr>
    </w:p>
    <w:p w:rsidR="00000000" w:rsidRPr="003A1840" w:rsidP="003A1840">
      <w:pPr>
        <w:pStyle w:val="Heading1"/>
      </w:pPr>
      <w:bookmarkStart w:id="5" w:name="O_597021"/>
      <w:bookmarkEnd w:id="5"/>
      <w:r w:rsidRPr="003A1840">
        <w:t>Links</w:t>
      </w:r>
    </w:p>
    <w:p w:rsidR="00000000" w:rsidRPr="003A1840" w:rsidP="003A1840">
      <w:pPr>
        <w:pStyle w:val="BodyText"/>
      </w:pPr>
      <w:r w:rsidRPr="003A1840">
        <w:t>MAR Maritime Training Package Companion Volume Implementation Guide at: - http://companion_volumes.vetnet.education.gov.au/Pages/TrainingPackage.aspx?pid=22</w:t>
      </w:r>
    </w:p>
    <w:p w:rsidR="00000000" w:rsidRPr="003A1840" w:rsidP="003A1840"/>
    <w:sectPr w:rsidSect="003A18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8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840" w:rsidRPr="00386BA7" w:rsidP="00386B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8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BA7" w:rsidP="003A18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86BA7" w:rsidP="003A184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86BA7" w:rsidP="003A18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8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840" w:rsidRPr="00386BA7" w:rsidP="00386B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8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BA7" w:rsidRPr="002D2AF8" w:rsidP="003A1840">
    <w:pPr>
      <w:pStyle w:val="Header"/>
      <w:framePr w:wrap="around"/>
    </w:pPr>
    <w:r>
      <w:fldChar w:fldCharType="begin"/>
    </w:r>
    <w:r>
      <w:instrText xml:space="preserve"> TITLE   \* MERGEFORMAT </w:instrText>
    </w:r>
    <w:r>
      <w:fldChar w:fldCharType="separate"/>
    </w:r>
    <w:r>
      <w:t>Assessment Requirements for MARC007 Operate marine internal combustion engines, and propulsion and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386BA7" w:rsidP="003A18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C010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421D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58B9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8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1840"/>
    <w:pPr>
      <w:spacing w:before="360" w:after="60"/>
      <w:outlineLvl w:val="0"/>
    </w:pPr>
    <w:rPr>
      <w:sz w:val="32"/>
    </w:rPr>
  </w:style>
  <w:style w:type="paragraph" w:styleId="Heading2">
    <w:name w:val="heading 2"/>
    <w:basedOn w:val="HeadingBase"/>
    <w:next w:val="BodyText"/>
    <w:link w:val="Heading2Char"/>
    <w:qFormat/>
    <w:rsid w:val="003A1840"/>
    <w:pPr>
      <w:keepLines/>
      <w:spacing w:before="240" w:after="120"/>
      <w:outlineLvl w:val="1"/>
    </w:pPr>
    <w:rPr>
      <w:sz w:val="28"/>
      <w:szCs w:val="40"/>
    </w:rPr>
  </w:style>
  <w:style w:type="paragraph" w:styleId="Heading3">
    <w:name w:val="heading 3"/>
    <w:basedOn w:val="HeadingBase"/>
    <w:next w:val="BodyText"/>
    <w:link w:val="Heading3Char"/>
    <w:qFormat/>
    <w:rsid w:val="003A1840"/>
    <w:pPr>
      <w:spacing w:before="180" w:after="120"/>
      <w:outlineLvl w:val="2"/>
    </w:pPr>
    <w:rPr>
      <w:spacing w:val="-10"/>
      <w:kern w:val="32"/>
    </w:rPr>
  </w:style>
  <w:style w:type="paragraph" w:styleId="Heading4">
    <w:name w:val="heading 4"/>
    <w:basedOn w:val="HeadingBase"/>
    <w:next w:val="BodyText"/>
    <w:link w:val="Heading4Char"/>
    <w:qFormat/>
    <w:rsid w:val="003A1840"/>
    <w:pPr>
      <w:spacing w:before="160" w:after="120"/>
      <w:outlineLvl w:val="3"/>
    </w:pPr>
    <w:rPr>
      <w:sz w:val="22"/>
    </w:rPr>
  </w:style>
  <w:style w:type="paragraph" w:styleId="Heading5">
    <w:name w:val="heading 5"/>
    <w:basedOn w:val="HeadingBase"/>
    <w:next w:val="Normal"/>
    <w:link w:val="Heading5Char"/>
    <w:qFormat/>
    <w:rsid w:val="003A1840"/>
    <w:pPr>
      <w:spacing w:before="80"/>
      <w:outlineLvl w:val="4"/>
    </w:pPr>
    <w:rPr>
      <w:color w:val="918585"/>
      <w:sz w:val="20"/>
    </w:rPr>
  </w:style>
  <w:style w:type="paragraph" w:styleId="Heading6">
    <w:name w:val="heading 6"/>
    <w:basedOn w:val="HeadingBase"/>
    <w:next w:val="Normal"/>
    <w:link w:val="Heading6Char"/>
    <w:qFormat/>
    <w:rsid w:val="003A1840"/>
    <w:pPr>
      <w:spacing w:before="60"/>
      <w:outlineLvl w:val="5"/>
    </w:pPr>
    <w:rPr>
      <w:color w:val="918585"/>
      <w:sz w:val="20"/>
    </w:rPr>
  </w:style>
  <w:style w:type="paragraph" w:styleId="Heading7">
    <w:name w:val="heading 7"/>
    <w:basedOn w:val="Normal"/>
    <w:next w:val="Normal"/>
    <w:link w:val="Heading7Char"/>
    <w:qFormat/>
    <w:rsid w:val="003A1840"/>
    <w:pPr>
      <w:ind w:left="720"/>
      <w:outlineLvl w:val="6"/>
    </w:pPr>
    <w:rPr>
      <w:i/>
    </w:rPr>
  </w:style>
  <w:style w:type="paragraph" w:styleId="Heading8">
    <w:name w:val="heading 8"/>
    <w:basedOn w:val="Normal"/>
    <w:next w:val="Normal"/>
    <w:link w:val="Heading8Char"/>
    <w:qFormat/>
    <w:rsid w:val="003A1840"/>
    <w:pPr>
      <w:ind w:left="720"/>
      <w:outlineLvl w:val="7"/>
    </w:pPr>
    <w:rPr>
      <w:i/>
    </w:rPr>
  </w:style>
  <w:style w:type="paragraph" w:styleId="Heading9">
    <w:name w:val="heading 9"/>
    <w:basedOn w:val="Normal"/>
    <w:next w:val="Normal"/>
    <w:link w:val="Heading9Char"/>
    <w:qFormat/>
    <w:rsid w:val="003A1840"/>
    <w:pPr>
      <w:ind w:left="720"/>
      <w:outlineLvl w:val="8"/>
    </w:pPr>
    <w:rPr>
      <w:i/>
    </w:rPr>
  </w:style>
  <w:style w:type="character" w:default="1" w:styleId="DefaultParagraphFont">
    <w:name w:val="Default Paragraph Font"/>
    <w:uiPriority w:val="1"/>
    <w:unhideWhenUsed/>
    <w:rsid w:val="003A18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1840"/>
  </w:style>
  <w:style w:type="character" w:customStyle="1" w:styleId="Heading1Char">
    <w:name w:val="Heading 1 Char"/>
    <w:basedOn w:val="DefaultParagraphFont"/>
    <w:link w:val="Heading1"/>
    <w:rsid w:val="003A1840"/>
    <w:rPr>
      <w:rFonts w:ascii="Times New Roman" w:eastAsia="Times New Roman" w:hAnsi="Times New Roman" w:cs="Times New Roman"/>
      <w:b/>
      <w:sz w:val="32"/>
      <w:szCs w:val="20"/>
      <w:lang w:eastAsia="en-US"/>
    </w:rPr>
  </w:style>
  <w:style w:type="paragraph" w:styleId="BodyText">
    <w:name w:val="Body Text"/>
    <w:basedOn w:val="Normal"/>
    <w:link w:val="BodyTextChar"/>
    <w:rsid w:val="003A18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1840"/>
    <w:rPr>
      <w:rFonts w:ascii="Times New Roman" w:eastAsia="Times New Roman" w:hAnsi="Times New Roman" w:cs="Times New Roman"/>
      <w:sz w:val="24"/>
      <w:lang w:eastAsia="en-US"/>
    </w:rPr>
  </w:style>
  <w:style w:type="paragraph" w:styleId="ListBullet">
    <w:name w:val="List Bullet"/>
    <w:basedOn w:val="List"/>
    <w:rsid w:val="003A1840"/>
    <w:pPr>
      <w:numPr>
        <w:numId w:val="13"/>
      </w:numPr>
      <w:tabs>
        <w:tab w:val="clear" w:pos="340"/>
      </w:tabs>
      <w:spacing w:before="40" w:after="40"/>
    </w:pPr>
  </w:style>
  <w:style w:type="paragraph" w:styleId="ListBullet2">
    <w:name w:val="List Bullet 2"/>
    <w:basedOn w:val="List2"/>
    <w:rsid w:val="003A1840"/>
    <w:pPr>
      <w:numPr>
        <w:numId w:val="14"/>
      </w:numPr>
      <w:tabs>
        <w:tab w:val="clear" w:pos="680"/>
      </w:tabs>
    </w:pPr>
  </w:style>
  <w:style w:type="paragraph" w:customStyle="1" w:styleId="SuperHeading">
    <w:name w:val="SuperHeading"/>
    <w:basedOn w:val="Normal"/>
    <w:rsid w:val="003A1840"/>
    <w:pPr>
      <w:spacing w:before="240" w:after="120"/>
      <w:outlineLvl w:val="0"/>
    </w:pPr>
    <w:rPr>
      <w:rFonts w:ascii="Times New Roman" w:hAnsi="Times New Roman"/>
      <w:b/>
      <w:sz w:val="32"/>
    </w:rPr>
  </w:style>
  <w:style w:type="paragraph" w:customStyle="1" w:styleId="AllowPageBreak">
    <w:name w:val="AllowPageBreak"/>
    <w:rsid w:val="003A18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18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18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18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18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18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18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18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1840"/>
    <w:rPr>
      <w:rFonts w:ascii="Courier New" w:eastAsia="Times New Roman" w:hAnsi="Courier New" w:cs="Times New Roman"/>
      <w:i/>
      <w:szCs w:val="20"/>
      <w:lang w:eastAsia="en-US"/>
    </w:rPr>
  </w:style>
  <w:style w:type="paragraph" w:customStyle="1" w:styleId="HeadingBase">
    <w:name w:val="Heading Base"/>
    <w:rsid w:val="003A18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1840"/>
    <w:pPr>
      <w:tabs>
        <w:tab w:val="right" w:leader="dot" w:pos="9072"/>
      </w:tabs>
      <w:ind w:left="567"/>
    </w:pPr>
    <w:rPr>
      <w:szCs w:val="22"/>
    </w:rPr>
  </w:style>
  <w:style w:type="paragraph" w:customStyle="1" w:styleId="TOCBase">
    <w:name w:val="TOC Base"/>
    <w:rsid w:val="003A18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1840"/>
    <w:pPr>
      <w:tabs>
        <w:tab w:val="right" w:leader="dot" w:pos="9072"/>
      </w:tabs>
      <w:spacing w:before="40" w:after="40"/>
      <w:ind w:left="284"/>
    </w:pPr>
    <w:rPr>
      <w:rFonts w:ascii="Times New Roman" w:hAnsi="Times New Roman"/>
    </w:rPr>
  </w:style>
  <w:style w:type="paragraph" w:styleId="TOC1">
    <w:name w:val="toc 1"/>
    <w:basedOn w:val="TOCBase"/>
    <w:next w:val="Normal"/>
    <w:rsid w:val="003A18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18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1840"/>
    <w:rPr>
      <w:rFonts w:ascii="Times New Roman" w:eastAsia="Times New Roman" w:hAnsi="Times New Roman" w:cs="Times New Roman"/>
      <w:sz w:val="16"/>
      <w:lang w:eastAsia="en-US"/>
    </w:rPr>
  </w:style>
  <w:style w:type="paragraph" w:styleId="Title">
    <w:name w:val="Title"/>
    <w:basedOn w:val="HeadingBase"/>
    <w:link w:val="TitleChar"/>
    <w:qFormat/>
    <w:rsid w:val="003A1840"/>
    <w:pPr>
      <w:spacing w:before="5040"/>
      <w:jc w:val="center"/>
    </w:pPr>
    <w:rPr>
      <w:sz w:val="48"/>
      <w:szCs w:val="72"/>
      <w:lang w:val="en-US"/>
    </w:rPr>
  </w:style>
  <w:style w:type="character" w:customStyle="1" w:styleId="TitleChar">
    <w:name w:val="Title Char"/>
    <w:basedOn w:val="DefaultParagraphFont"/>
    <w:link w:val="Title"/>
    <w:rsid w:val="003A18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1840"/>
    <w:pPr>
      <w:tabs>
        <w:tab w:val="left" w:pos="3600"/>
        <w:tab w:val="left" w:pos="3958"/>
      </w:tabs>
    </w:pPr>
  </w:style>
  <w:style w:type="paragraph" w:styleId="List">
    <w:name w:val="List"/>
    <w:basedOn w:val="BodyText"/>
    <w:next w:val="BodyText"/>
    <w:rsid w:val="003A1840"/>
    <w:pPr>
      <w:tabs>
        <w:tab w:val="left" w:pos="340"/>
      </w:tabs>
      <w:spacing w:before="60" w:after="60"/>
      <w:ind w:left="340" w:hanging="340"/>
    </w:pPr>
  </w:style>
  <w:style w:type="paragraph" w:customStyle="1" w:styleId="Note">
    <w:name w:val="Note"/>
    <w:basedOn w:val="BodyText"/>
    <w:rsid w:val="003A184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1840"/>
    <w:rPr>
      <w:b/>
      <w:spacing w:val="0"/>
    </w:rPr>
  </w:style>
  <w:style w:type="paragraph" w:customStyle="1" w:styleId="SuperTitle">
    <w:name w:val="SuperTitle"/>
    <w:basedOn w:val="Title"/>
    <w:rsid w:val="003A1840"/>
    <w:pPr>
      <w:framePr w:wrap="auto" w:hAnchor="text" w:y="6049"/>
    </w:pPr>
    <w:rPr>
      <w:color w:val="000000"/>
      <w:sz w:val="40"/>
    </w:rPr>
  </w:style>
  <w:style w:type="paragraph" w:customStyle="1" w:styleId="TOCTitle">
    <w:name w:val="TOCTitle"/>
    <w:basedOn w:val="Heading1"/>
    <w:rsid w:val="003A1840"/>
    <w:pPr>
      <w:spacing w:after="240"/>
      <w:jc w:val="center"/>
      <w:outlineLvl w:val="9"/>
    </w:pPr>
    <w:rPr>
      <w:caps/>
    </w:rPr>
  </w:style>
  <w:style w:type="paragraph" w:customStyle="1" w:styleId="Version">
    <w:name w:val="Version"/>
    <w:rsid w:val="003A18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1840"/>
    <w:pPr>
      <w:keepNext w:val="0"/>
      <w:tabs>
        <w:tab w:val="right" w:pos="4176"/>
      </w:tabs>
      <w:ind w:left="198" w:hanging="198"/>
    </w:pPr>
    <w:rPr>
      <w:rFonts w:ascii="Garamond" w:hAnsi="Garamond"/>
    </w:rPr>
  </w:style>
  <w:style w:type="paragraph" w:styleId="IndexHeading">
    <w:name w:val="index heading"/>
    <w:basedOn w:val="Normal"/>
    <w:next w:val="Index1"/>
    <w:semiHidden/>
    <w:rsid w:val="003A1840"/>
    <w:pPr>
      <w:spacing w:before="120" w:after="120"/>
    </w:pPr>
    <w:rPr>
      <w:rFonts w:ascii="Arial" w:hAnsi="Arial"/>
      <w:b/>
      <w:color w:val="918585"/>
      <w:sz w:val="24"/>
    </w:rPr>
  </w:style>
  <w:style w:type="paragraph" w:styleId="Header">
    <w:name w:val="header"/>
    <w:basedOn w:val="Normal"/>
    <w:link w:val="HeaderChar"/>
    <w:rsid w:val="003A18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1840"/>
    <w:rPr>
      <w:rFonts w:ascii="Times New Roman" w:eastAsia="Times New Roman" w:hAnsi="Times New Roman" w:cs="Times New Roman"/>
      <w:sz w:val="16"/>
      <w:szCs w:val="20"/>
      <w:lang w:val="en-GB" w:eastAsia="en-US"/>
    </w:rPr>
  </w:style>
  <w:style w:type="paragraph" w:customStyle="1" w:styleId="Chapter">
    <w:name w:val="Chapter"/>
    <w:basedOn w:val="Normal"/>
    <w:rsid w:val="003A1840"/>
    <w:pPr>
      <w:spacing w:before="240"/>
    </w:pPr>
    <w:rPr>
      <w:rFonts w:ascii="Times New Roman" w:hAnsi="Times New Roman"/>
      <w:smallCaps/>
      <w:spacing w:val="80"/>
      <w:sz w:val="28"/>
    </w:rPr>
  </w:style>
  <w:style w:type="paragraph" w:customStyle="1" w:styleId="InChapter">
    <w:name w:val="InChapter"/>
    <w:basedOn w:val="Heading3"/>
    <w:rsid w:val="003A1840"/>
    <w:pPr>
      <w:spacing w:after="240"/>
      <w:outlineLvl w:val="9"/>
    </w:pPr>
    <w:rPr>
      <w:noProof/>
    </w:rPr>
  </w:style>
  <w:style w:type="paragraph" w:styleId="Index2">
    <w:name w:val="index 2"/>
    <w:basedOn w:val="Normal"/>
    <w:next w:val="Normal"/>
    <w:semiHidden/>
    <w:rsid w:val="003A1840"/>
    <w:pPr>
      <w:tabs>
        <w:tab w:val="right" w:pos="4176"/>
      </w:tabs>
      <w:ind w:left="568" w:hanging="284"/>
    </w:pPr>
    <w:rPr>
      <w:rFonts w:ascii="Garamond" w:hAnsi="Garamond"/>
    </w:rPr>
  </w:style>
  <w:style w:type="paragraph" w:customStyle="1" w:styleId="Byline">
    <w:name w:val="Byline"/>
    <w:rsid w:val="003A18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1840"/>
    <w:pPr>
      <w:tabs>
        <w:tab w:val="clear" w:pos="3600"/>
        <w:tab w:val="clear" w:pos="3958"/>
      </w:tabs>
      <w:jc w:val="right"/>
    </w:pPr>
  </w:style>
  <w:style w:type="character" w:styleId="Emphasis">
    <w:name w:val="Emphasis"/>
    <w:basedOn w:val="DefaultParagraphFont"/>
    <w:qFormat/>
    <w:rsid w:val="003A1840"/>
    <w:rPr>
      <w:i/>
    </w:rPr>
  </w:style>
  <w:style w:type="paragraph" w:styleId="Caption">
    <w:name w:val="caption"/>
    <w:basedOn w:val="BodyText"/>
    <w:next w:val="Normal"/>
    <w:qFormat/>
    <w:rsid w:val="003A1840"/>
    <w:pPr>
      <w:framePr w:w="2268" w:hSpace="181" w:vSpace="181" w:wrap="around" w:vAnchor="text" w:hAnchor="page" w:x="1135" w:y="285" w:anchorLock="1"/>
    </w:pPr>
    <w:rPr>
      <w:i/>
    </w:rPr>
  </w:style>
  <w:style w:type="paragraph" w:customStyle="1" w:styleId="MiniTOCTitle">
    <w:name w:val="MiniTOCTitle"/>
    <w:basedOn w:val="Heading4"/>
    <w:rsid w:val="003A1840"/>
    <w:pPr>
      <w:spacing w:before="240"/>
      <w:outlineLvl w:val="9"/>
    </w:pPr>
    <w:rPr>
      <w:noProof/>
      <w:sz w:val="24"/>
    </w:rPr>
  </w:style>
  <w:style w:type="paragraph" w:customStyle="1" w:styleId="MiniTOCItem">
    <w:name w:val="MiniTOCItem"/>
    <w:basedOn w:val="ListBullet"/>
    <w:rsid w:val="003A1840"/>
    <w:pPr>
      <w:numPr>
        <w:numId w:val="0"/>
      </w:numPr>
      <w:tabs>
        <w:tab w:val="right" w:leader="dot" w:pos="6521"/>
      </w:tabs>
      <w:spacing w:before="0" w:after="0"/>
    </w:pPr>
  </w:style>
  <w:style w:type="paragraph" w:customStyle="1" w:styleId="TOFTitle">
    <w:name w:val="TOFTitle"/>
    <w:basedOn w:val="TOCTitle"/>
    <w:rsid w:val="003A1840"/>
  </w:style>
  <w:style w:type="paragraph" w:styleId="TableofFigures">
    <w:name w:val="table of figures"/>
    <w:basedOn w:val="Normal"/>
    <w:next w:val="Normal"/>
    <w:semiHidden/>
    <w:rsid w:val="003A1840"/>
    <w:pPr>
      <w:tabs>
        <w:tab w:val="right" w:leader="dot" w:pos="9072"/>
      </w:tabs>
      <w:ind w:left="970" w:hanging="403"/>
    </w:pPr>
    <w:rPr>
      <w:rFonts w:ascii="Times New Roman" w:hAnsi="Times New Roman"/>
      <w:b/>
    </w:rPr>
  </w:style>
  <w:style w:type="paragraph" w:styleId="ListNumber">
    <w:name w:val="List Number"/>
    <w:basedOn w:val="List"/>
    <w:rsid w:val="003A1840"/>
    <w:pPr>
      <w:numPr>
        <w:numId w:val="11"/>
      </w:numPr>
    </w:pPr>
  </w:style>
  <w:style w:type="character" w:customStyle="1" w:styleId="WingdingSymbols">
    <w:name w:val="Wingding Symbols"/>
    <w:rsid w:val="003A1840"/>
    <w:rPr>
      <w:rFonts w:ascii="Wingdings" w:hAnsi="Wingdings"/>
    </w:rPr>
  </w:style>
  <w:style w:type="paragraph" w:customStyle="1" w:styleId="TableHeading">
    <w:name w:val="Table Heading"/>
    <w:basedOn w:val="HeadingBase"/>
    <w:rsid w:val="003A1840"/>
    <w:pPr>
      <w:keepLines/>
      <w:pBdr>
        <w:bottom w:val="single" w:sz="6" w:space="1" w:color="918585"/>
      </w:pBdr>
      <w:spacing w:before="240"/>
    </w:pPr>
  </w:style>
  <w:style w:type="character" w:customStyle="1" w:styleId="HotSpot">
    <w:name w:val="HotSpot"/>
    <w:rsid w:val="003A1840"/>
    <w:rPr>
      <w:color w:val="0033CC"/>
      <w:u w:val="none"/>
    </w:rPr>
  </w:style>
  <w:style w:type="paragraph" w:customStyle="1" w:styleId="BodyTextRight">
    <w:name w:val="Body Text Right"/>
    <w:basedOn w:val="BodyText"/>
    <w:rsid w:val="003A1840"/>
    <w:pPr>
      <w:spacing w:before="0" w:after="0"/>
      <w:jc w:val="right"/>
    </w:pPr>
  </w:style>
  <w:style w:type="paragraph" w:styleId="Index3">
    <w:name w:val="index 3"/>
    <w:basedOn w:val="ListNumber2"/>
    <w:next w:val="Normal"/>
    <w:semiHidden/>
    <w:rsid w:val="003A1840"/>
    <w:pPr>
      <w:numPr>
        <w:numId w:val="0"/>
      </w:numPr>
      <w:tabs>
        <w:tab w:val="right" w:leader="dot" w:pos="4176"/>
      </w:tabs>
    </w:pPr>
  </w:style>
  <w:style w:type="paragraph" w:styleId="ListNumber2">
    <w:name w:val="List Number 2"/>
    <w:basedOn w:val="List2"/>
    <w:rsid w:val="003A1840"/>
    <w:pPr>
      <w:numPr>
        <w:numId w:val="10"/>
      </w:numPr>
      <w:tabs>
        <w:tab w:val="clear" w:pos="1060"/>
      </w:tabs>
    </w:pPr>
  </w:style>
  <w:style w:type="paragraph" w:customStyle="1" w:styleId="MarginNote">
    <w:name w:val="Margin Note"/>
    <w:basedOn w:val="BodyText"/>
    <w:rsid w:val="003A18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18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18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1840"/>
    <w:rPr>
      <w:sz w:val="32"/>
    </w:rPr>
  </w:style>
  <w:style w:type="paragraph" w:customStyle="1" w:styleId="HeadingProcedure">
    <w:name w:val="Heading Procedure"/>
    <w:basedOn w:val="HeadingBase"/>
    <w:next w:val="Normal"/>
    <w:rsid w:val="003A1840"/>
    <w:pPr>
      <w:tabs>
        <w:tab w:val="left" w:pos="0"/>
      </w:tabs>
      <w:spacing w:before="120" w:after="60"/>
    </w:pPr>
    <w:rPr>
      <w:i/>
      <w:color w:val="918585"/>
      <w:sz w:val="22"/>
    </w:rPr>
  </w:style>
  <w:style w:type="paragraph" w:customStyle="1" w:styleId="TableBodyText">
    <w:name w:val="Table Body Text"/>
    <w:basedOn w:val="BodyText"/>
    <w:rsid w:val="003A1840"/>
    <w:pPr>
      <w:spacing w:before="60" w:after="60"/>
    </w:pPr>
  </w:style>
  <w:style w:type="paragraph" w:styleId="ListContinue">
    <w:name w:val="List Continue"/>
    <w:basedOn w:val="List"/>
    <w:rsid w:val="003A1840"/>
    <w:pPr>
      <w:ind w:firstLine="0"/>
    </w:pPr>
  </w:style>
  <w:style w:type="paragraph" w:customStyle="1" w:styleId="ListNote">
    <w:name w:val="List Note"/>
    <w:basedOn w:val="List"/>
    <w:rsid w:val="003A1840"/>
    <w:pPr>
      <w:pBdr>
        <w:top w:val="single" w:sz="6" w:space="2" w:color="918585"/>
        <w:bottom w:val="single" w:sz="6" w:space="2" w:color="918585"/>
      </w:pBdr>
      <w:tabs>
        <w:tab w:val="left" w:pos="1021"/>
      </w:tabs>
      <w:ind w:firstLine="0"/>
    </w:pPr>
  </w:style>
  <w:style w:type="paragraph" w:customStyle="1" w:styleId="Warning">
    <w:name w:val="Warning"/>
    <w:basedOn w:val="BodyText"/>
    <w:rsid w:val="003A1840"/>
    <w:pPr>
      <w:shd w:val="clear" w:color="auto" w:fill="D9D9D9"/>
      <w:tabs>
        <w:tab w:val="left" w:pos="992"/>
      </w:tabs>
      <w:ind w:left="119" w:right="119"/>
    </w:pPr>
    <w:rPr>
      <w:sz w:val="20"/>
    </w:rPr>
  </w:style>
  <w:style w:type="paragraph" w:customStyle="1" w:styleId="MarginIcons">
    <w:name w:val="Margin Icons"/>
    <w:basedOn w:val="BodyText"/>
    <w:rsid w:val="003A18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1840"/>
    <w:rPr>
      <w:rFonts w:ascii="Courier New" w:hAnsi="Courier New"/>
    </w:rPr>
  </w:style>
  <w:style w:type="paragraph" w:customStyle="1" w:styleId="NoteBullet">
    <w:name w:val="Note Bullet"/>
    <w:basedOn w:val="Note"/>
    <w:rsid w:val="003A1840"/>
    <w:pPr>
      <w:tabs>
        <w:tab w:val="clear" w:pos="680"/>
      </w:tabs>
      <w:spacing w:before="60" w:after="60"/>
    </w:pPr>
  </w:style>
  <w:style w:type="paragraph" w:customStyle="1" w:styleId="SubHeading2">
    <w:name w:val="SubHeading2"/>
    <w:basedOn w:val="HeadingBase"/>
    <w:rsid w:val="003A1840"/>
    <w:pPr>
      <w:spacing w:before="240" w:after="60"/>
    </w:pPr>
    <w:rPr>
      <w:sz w:val="20"/>
    </w:rPr>
  </w:style>
  <w:style w:type="paragraph" w:customStyle="1" w:styleId="SubHeading1">
    <w:name w:val="SubHeading1"/>
    <w:basedOn w:val="HeadingBase"/>
    <w:rsid w:val="003A1840"/>
    <w:pPr>
      <w:spacing w:before="240" w:after="60"/>
    </w:pPr>
    <w:rPr>
      <w:color w:val="918585"/>
      <w:sz w:val="22"/>
    </w:rPr>
  </w:style>
  <w:style w:type="paragraph" w:customStyle="1" w:styleId="SideHeading">
    <w:name w:val="Side Heading"/>
    <w:basedOn w:val="HeadingBase"/>
    <w:rsid w:val="003A18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1840"/>
    <w:pPr>
      <w:numPr>
        <w:numId w:val="12"/>
      </w:numPr>
    </w:pPr>
  </w:style>
  <w:style w:type="paragraph" w:styleId="PlainText">
    <w:name w:val="Plain Text"/>
    <w:basedOn w:val="Normal"/>
    <w:link w:val="PlainTextChar"/>
    <w:rsid w:val="003A1840"/>
    <w:rPr>
      <w:sz w:val="20"/>
    </w:rPr>
  </w:style>
  <w:style w:type="character" w:customStyle="1" w:styleId="PlainTextChar">
    <w:name w:val="Plain Text Char"/>
    <w:basedOn w:val="DefaultParagraphFont"/>
    <w:link w:val="PlainText"/>
    <w:rsid w:val="003A1840"/>
    <w:rPr>
      <w:rFonts w:ascii="Courier New" w:eastAsia="Times New Roman" w:hAnsi="Courier New" w:cs="Times New Roman"/>
      <w:sz w:val="20"/>
      <w:szCs w:val="20"/>
      <w:lang w:eastAsia="en-US"/>
    </w:rPr>
  </w:style>
  <w:style w:type="character" w:customStyle="1" w:styleId="MenuOption">
    <w:name w:val="Menu Option"/>
    <w:basedOn w:val="DefaultParagraphFont"/>
    <w:rsid w:val="003A1840"/>
    <w:rPr>
      <w:b/>
      <w:smallCaps/>
    </w:rPr>
  </w:style>
  <w:style w:type="paragraph" w:customStyle="1" w:styleId="TableListNumber">
    <w:name w:val="Table List Number"/>
    <w:basedOn w:val="ListNumber"/>
    <w:rsid w:val="003A1840"/>
    <w:pPr>
      <w:numPr>
        <w:numId w:val="0"/>
      </w:numPr>
    </w:pPr>
  </w:style>
  <w:style w:type="paragraph" w:styleId="TOC4">
    <w:name w:val="toc 4"/>
    <w:basedOn w:val="TOCBase"/>
    <w:next w:val="Normal"/>
    <w:semiHidden/>
    <w:rsid w:val="003A1840"/>
    <w:pPr>
      <w:tabs>
        <w:tab w:val="right" w:leader="dot" w:pos="9071"/>
      </w:tabs>
      <w:ind w:left="1701"/>
    </w:pPr>
  </w:style>
  <w:style w:type="paragraph" w:customStyle="1" w:styleId="ListAlpha">
    <w:name w:val="List Alpha"/>
    <w:basedOn w:val="List"/>
    <w:rsid w:val="003A1840"/>
    <w:pPr>
      <w:numPr>
        <w:numId w:val="9"/>
      </w:numPr>
    </w:pPr>
  </w:style>
  <w:style w:type="paragraph" w:customStyle="1" w:styleId="ListAlpha2">
    <w:name w:val="List Alpha 2"/>
    <w:basedOn w:val="List2"/>
    <w:rsid w:val="003A1840"/>
    <w:pPr>
      <w:numPr>
        <w:numId w:val="8"/>
      </w:numPr>
    </w:pPr>
  </w:style>
  <w:style w:type="paragraph" w:styleId="List2">
    <w:name w:val="List 2"/>
    <w:basedOn w:val="BodyText"/>
    <w:rsid w:val="003A1840"/>
    <w:pPr>
      <w:tabs>
        <w:tab w:val="left" w:pos="680"/>
      </w:tabs>
      <w:spacing w:before="60" w:after="60"/>
      <w:ind w:left="680" w:hanging="340"/>
    </w:pPr>
  </w:style>
  <w:style w:type="paragraph" w:styleId="List3">
    <w:name w:val="List 3"/>
    <w:basedOn w:val="BodyText"/>
    <w:rsid w:val="003A1840"/>
    <w:pPr>
      <w:tabs>
        <w:tab w:val="left" w:pos="1021"/>
      </w:tabs>
      <w:spacing w:before="60" w:after="60"/>
      <w:ind w:left="1020" w:hanging="340"/>
    </w:pPr>
  </w:style>
  <w:style w:type="paragraph" w:styleId="List4">
    <w:name w:val="List 4"/>
    <w:basedOn w:val="BodyText"/>
    <w:rsid w:val="003A1840"/>
    <w:pPr>
      <w:tabs>
        <w:tab w:val="left" w:pos="1361"/>
      </w:tabs>
      <w:spacing w:before="60" w:after="60"/>
      <w:ind w:left="1361" w:hanging="340"/>
    </w:pPr>
  </w:style>
  <w:style w:type="paragraph" w:styleId="List5">
    <w:name w:val="List 5"/>
    <w:basedOn w:val="BodyText"/>
    <w:rsid w:val="003A1840"/>
    <w:pPr>
      <w:tabs>
        <w:tab w:val="left" w:pos="1701"/>
      </w:tabs>
      <w:spacing w:before="60" w:after="60"/>
      <w:ind w:left="1701" w:hanging="340"/>
    </w:pPr>
  </w:style>
  <w:style w:type="paragraph" w:styleId="ListBullet3">
    <w:name w:val="List Bullet 3"/>
    <w:basedOn w:val="List3"/>
    <w:rsid w:val="003A1840"/>
    <w:pPr>
      <w:numPr>
        <w:numId w:val="15"/>
      </w:numPr>
      <w:tabs>
        <w:tab w:val="clear" w:pos="1021"/>
      </w:tabs>
      <w:ind w:left="1037" w:hanging="357"/>
    </w:pPr>
  </w:style>
  <w:style w:type="paragraph" w:styleId="ListBullet4">
    <w:name w:val="List Bullet 4"/>
    <w:basedOn w:val="List4"/>
    <w:rsid w:val="003A1840"/>
    <w:pPr>
      <w:numPr>
        <w:numId w:val="3"/>
      </w:numPr>
      <w:tabs>
        <w:tab w:val="clear" w:pos="1361"/>
      </w:tabs>
    </w:pPr>
  </w:style>
  <w:style w:type="paragraph" w:styleId="ListBullet5">
    <w:name w:val="List Bullet 5"/>
    <w:basedOn w:val="List5"/>
    <w:rsid w:val="003A1840"/>
    <w:pPr>
      <w:numPr>
        <w:numId w:val="4"/>
      </w:numPr>
    </w:pPr>
  </w:style>
  <w:style w:type="paragraph" w:styleId="ListContinue2">
    <w:name w:val="List Continue 2"/>
    <w:basedOn w:val="List2"/>
    <w:rsid w:val="003A1840"/>
    <w:pPr>
      <w:ind w:firstLine="0"/>
    </w:pPr>
  </w:style>
  <w:style w:type="paragraph" w:styleId="ListContinue3">
    <w:name w:val="List Continue 3"/>
    <w:basedOn w:val="List3"/>
    <w:rsid w:val="003A1840"/>
    <w:pPr>
      <w:ind w:left="1021" w:firstLine="0"/>
    </w:pPr>
  </w:style>
  <w:style w:type="paragraph" w:styleId="ListContinue4">
    <w:name w:val="List Continue 4"/>
    <w:basedOn w:val="List4"/>
    <w:rsid w:val="003A1840"/>
    <w:pPr>
      <w:ind w:firstLine="0"/>
    </w:pPr>
  </w:style>
  <w:style w:type="paragraph" w:styleId="ListContinue5">
    <w:name w:val="List Continue 5"/>
    <w:basedOn w:val="List5"/>
    <w:rsid w:val="003A1840"/>
    <w:pPr>
      <w:ind w:firstLine="0"/>
    </w:pPr>
  </w:style>
  <w:style w:type="paragraph" w:styleId="ListNumber3">
    <w:name w:val="List Number 3"/>
    <w:basedOn w:val="List3"/>
    <w:rsid w:val="003A1840"/>
    <w:pPr>
      <w:numPr>
        <w:numId w:val="5"/>
      </w:numPr>
    </w:pPr>
  </w:style>
  <w:style w:type="paragraph" w:styleId="ListNumber4">
    <w:name w:val="List Number 4"/>
    <w:basedOn w:val="List4"/>
    <w:rsid w:val="003A1840"/>
    <w:pPr>
      <w:numPr>
        <w:numId w:val="6"/>
      </w:numPr>
    </w:pPr>
  </w:style>
  <w:style w:type="paragraph" w:styleId="ListNumber5">
    <w:name w:val="List Number 5"/>
    <w:basedOn w:val="List5"/>
    <w:rsid w:val="003A1840"/>
    <w:pPr>
      <w:numPr>
        <w:numId w:val="7"/>
      </w:numPr>
    </w:pPr>
  </w:style>
  <w:style w:type="paragraph" w:styleId="BlockText">
    <w:name w:val="Block Text"/>
    <w:basedOn w:val="Normal"/>
    <w:rsid w:val="003A1840"/>
    <w:pPr>
      <w:spacing w:after="120"/>
      <w:ind w:left="1440" w:right="1440"/>
    </w:pPr>
  </w:style>
  <w:style w:type="character" w:customStyle="1" w:styleId="Subscript">
    <w:name w:val="Subscript"/>
    <w:basedOn w:val="DefaultParagraphFont"/>
    <w:rsid w:val="003A1840"/>
    <w:rPr>
      <w:sz w:val="16"/>
      <w:vertAlign w:val="subscript"/>
    </w:rPr>
  </w:style>
  <w:style w:type="character" w:customStyle="1" w:styleId="Superscript">
    <w:name w:val="Superscript"/>
    <w:basedOn w:val="DefaultParagraphFont"/>
    <w:rsid w:val="003A1840"/>
    <w:rPr>
      <w:sz w:val="16"/>
      <w:vertAlign w:val="superscript"/>
    </w:rPr>
  </w:style>
  <w:style w:type="character" w:customStyle="1" w:styleId="Symbols">
    <w:name w:val="Symbols"/>
    <w:basedOn w:val="DefaultParagraphFont"/>
    <w:rsid w:val="003A1840"/>
    <w:rPr>
      <w:rFonts w:ascii="Symbol" w:hAnsi="Symbol"/>
    </w:rPr>
  </w:style>
  <w:style w:type="character" w:customStyle="1" w:styleId="MenuOptions">
    <w:name w:val="Menu Options"/>
    <w:basedOn w:val="DefaultParagraphFont"/>
    <w:rsid w:val="003A1840"/>
    <w:rPr>
      <w:rFonts w:ascii="Arial Narrow" w:hAnsi="Arial Narrow"/>
      <w:smallCaps/>
    </w:rPr>
  </w:style>
  <w:style w:type="character" w:customStyle="1" w:styleId="Buttons">
    <w:name w:val="Buttons"/>
    <w:basedOn w:val="DefaultParagraphFont"/>
    <w:rsid w:val="003A1840"/>
    <w:rPr>
      <w:b/>
    </w:rPr>
  </w:style>
  <w:style w:type="character" w:customStyle="1" w:styleId="Underlined">
    <w:name w:val="Underlined"/>
    <w:basedOn w:val="DefaultParagraphFont"/>
    <w:rsid w:val="003A1840"/>
    <w:rPr>
      <w:u w:val="single"/>
    </w:rPr>
  </w:style>
  <w:style w:type="paragraph" w:customStyle="1" w:styleId="TableBodyTextRight">
    <w:name w:val="Table Body Text Right"/>
    <w:basedOn w:val="TableBodyText"/>
    <w:rsid w:val="003A1840"/>
    <w:pPr>
      <w:widowControl w:val="0"/>
      <w:autoSpaceDE w:val="0"/>
      <w:autoSpaceDN w:val="0"/>
      <w:adjustRightInd w:val="0"/>
      <w:jc w:val="right"/>
    </w:pPr>
    <w:rPr>
      <w:rFonts w:cs="Arial"/>
      <w:szCs w:val="18"/>
    </w:rPr>
  </w:style>
  <w:style w:type="paragraph" w:customStyle="1" w:styleId="CopyrightText">
    <w:name w:val="Copyright Text"/>
    <w:basedOn w:val="BodyText"/>
    <w:rsid w:val="003A1840"/>
    <w:rPr>
      <w:sz w:val="18"/>
    </w:rPr>
  </w:style>
  <w:style w:type="paragraph" w:customStyle="1" w:styleId="BodySmallRight">
    <w:name w:val="Body Small Right"/>
    <w:basedOn w:val="BodyTextRight"/>
    <w:rsid w:val="003A1840"/>
    <w:rPr>
      <w:sz w:val="18"/>
      <w:szCs w:val="18"/>
    </w:rPr>
  </w:style>
  <w:style w:type="paragraph" w:customStyle="1" w:styleId="MarginEdition">
    <w:name w:val="Margin Edition"/>
    <w:basedOn w:val="MarginNote"/>
    <w:rsid w:val="003A1840"/>
    <w:pPr>
      <w:spacing w:before="0" w:after="0"/>
    </w:pPr>
    <w:rPr>
      <w:rFonts w:ascii="Times New Roman" w:hAnsi="Times New Roman"/>
      <w:color w:val="999999"/>
    </w:rPr>
  </w:style>
  <w:style w:type="paragraph" w:customStyle="1" w:styleId="Spacer">
    <w:name w:val="Spacer"/>
    <w:basedOn w:val="Normal"/>
    <w:rsid w:val="003A1840"/>
    <w:rPr>
      <w:sz w:val="2"/>
      <w:szCs w:val="2"/>
    </w:rPr>
  </w:style>
  <w:style w:type="character" w:customStyle="1" w:styleId="Small">
    <w:name w:val="Small"/>
    <w:basedOn w:val="DefaultParagraphFont"/>
    <w:rsid w:val="003A1840"/>
    <w:rPr>
      <w:sz w:val="16"/>
    </w:rPr>
  </w:style>
  <w:style w:type="paragraph" w:customStyle="1" w:styleId="WideTable">
    <w:name w:val="Wide Table"/>
    <w:basedOn w:val="Normal"/>
    <w:rsid w:val="003A1840"/>
    <w:pPr>
      <w:ind w:left="-1418"/>
    </w:pPr>
    <w:rPr>
      <w:sz w:val="2"/>
      <w:szCs w:val="2"/>
    </w:rPr>
  </w:style>
  <w:style w:type="character" w:styleId="PageNumber">
    <w:name w:val="page number"/>
    <w:basedOn w:val="DefaultParagraphFont"/>
    <w:rsid w:val="003A1840"/>
  </w:style>
  <w:style w:type="paragraph" w:styleId="Quote">
    <w:name w:val="Quote"/>
    <w:basedOn w:val="Heading1"/>
    <w:link w:val="QuoteChar"/>
    <w:qFormat/>
    <w:rsid w:val="003A1840"/>
    <w:rPr>
      <w:b w:val="0"/>
      <w:sz w:val="72"/>
      <w:szCs w:val="72"/>
      <w:lang w:val="en-NZ"/>
    </w:rPr>
  </w:style>
  <w:style w:type="character" w:customStyle="1" w:styleId="QuoteChar">
    <w:name w:val="Quote Char"/>
    <w:basedOn w:val="DefaultParagraphFont"/>
    <w:link w:val="Quote"/>
    <w:rsid w:val="003A18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1840"/>
    <w:pPr>
      <w:pageBreakBefore/>
    </w:pPr>
  </w:style>
  <w:style w:type="paragraph" w:customStyle="1" w:styleId="Border">
    <w:name w:val="Border"/>
    <w:basedOn w:val="Normal"/>
    <w:qFormat/>
    <w:rsid w:val="003A18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1840"/>
    <w:rPr>
      <w:b/>
      <w:bCs/>
      <w:i/>
      <w:iCs/>
      <w:color w:val="auto"/>
    </w:rPr>
  </w:style>
  <w:style w:type="paragraph" w:styleId="IntenseQuote">
    <w:name w:val="Intense Quote"/>
    <w:basedOn w:val="Normal"/>
    <w:next w:val="Normal"/>
    <w:link w:val="IntenseQuoteChar"/>
    <w:uiPriority w:val="30"/>
    <w:qFormat/>
    <w:rsid w:val="003A18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18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1840"/>
    <w:rPr>
      <w:smallCaps/>
      <w:color w:val="auto"/>
      <w:u w:val="single"/>
    </w:rPr>
  </w:style>
  <w:style w:type="character" w:styleId="IntenseReference">
    <w:name w:val="Intense Reference"/>
    <w:basedOn w:val="DefaultParagraphFont"/>
    <w:uiPriority w:val="32"/>
    <w:qFormat/>
    <w:rsid w:val="003A1840"/>
    <w:rPr>
      <w:b/>
      <w:bCs/>
      <w:smallCaps/>
      <w:color w:val="auto"/>
      <w:spacing w:val="5"/>
      <w:u w:val="single"/>
    </w:rPr>
  </w:style>
  <w:style w:type="paragraph" w:customStyle="1" w:styleId="2ColumnHeading">
    <w:name w:val="2Column Heading"/>
    <w:basedOn w:val="BodyText"/>
    <w:qFormat/>
    <w:rsid w:val="003A1840"/>
    <w:pPr>
      <w:spacing w:after="60"/>
      <w:ind w:left="-2268"/>
    </w:pPr>
    <w:rPr>
      <w:b/>
    </w:rPr>
  </w:style>
  <w:style w:type="paragraph" w:customStyle="1" w:styleId="Heading1TOC">
    <w:name w:val="Heading1 TOC"/>
    <w:basedOn w:val="Normal"/>
    <w:qFormat/>
    <w:rsid w:val="003A1840"/>
    <w:pPr>
      <w:spacing w:before="240" w:after="120"/>
    </w:pPr>
    <w:rPr>
      <w:rFonts w:ascii="Times New Roman" w:hAnsi="Times New Roman"/>
      <w:b/>
      <w:sz w:val="32"/>
    </w:rPr>
  </w:style>
  <w:style w:type="paragraph" w:customStyle="1" w:styleId="Heading2TOC">
    <w:name w:val="Heading2 TOC"/>
    <w:basedOn w:val="Normal"/>
    <w:qFormat/>
    <w:rsid w:val="003A1840"/>
    <w:pPr>
      <w:spacing w:before="240" w:after="60"/>
    </w:pPr>
    <w:rPr>
      <w:rFonts w:ascii="Times New Roman" w:hAnsi="Times New Roman"/>
      <w:b/>
      <w:sz w:val="28"/>
    </w:rPr>
  </w:style>
  <w:style w:type="character" w:customStyle="1" w:styleId="Underline">
    <w:name w:val="Underline"/>
    <w:basedOn w:val="DefaultParagraphFont"/>
    <w:qFormat/>
    <w:rsid w:val="003A1840"/>
    <w:rPr>
      <w:u w:val="single"/>
    </w:rPr>
  </w:style>
  <w:style w:type="character" w:customStyle="1" w:styleId="BoldandItalics">
    <w:name w:val="Bold and Italics"/>
    <w:qFormat/>
    <w:rsid w:val="003A1840"/>
    <w:rPr>
      <w:b/>
      <w:i/>
      <w:u w:val="none"/>
    </w:rPr>
  </w:style>
  <w:style w:type="paragraph" w:styleId="BalloonText">
    <w:name w:val="Balloon Text"/>
    <w:basedOn w:val="Normal"/>
    <w:link w:val="BalloonTextChar"/>
    <w:rsid w:val="003A1840"/>
    <w:rPr>
      <w:rFonts w:ascii="Tahoma" w:hAnsi="Tahoma" w:cs="Tahoma"/>
      <w:sz w:val="16"/>
      <w:szCs w:val="16"/>
    </w:rPr>
  </w:style>
  <w:style w:type="character" w:customStyle="1" w:styleId="BalloonTextChar">
    <w:name w:val="Balloon Text Char"/>
    <w:basedOn w:val="DefaultParagraphFont"/>
    <w:link w:val="BalloonText"/>
    <w:rsid w:val="003A18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18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18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1840"/>
    <w:rPr>
      <w:b/>
      <w:color w:val="660033"/>
      <w:spacing w:val="0"/>
    </w:rPr>
  </w:style>
  <w:style w:type="paragraph" w:customStyle="1" w:styleId="Nameditemlist">
    <w:name w:val="Named item list"/>
    <w:basedOn w:val="BodyText"/>
    <w:qFormat/>
    <w:rsid w:val="003A18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762</Words>
  <Characters>5455</Characters>
  <Application>Microsoft Office Word</Application>
  <DocSecurity>0</DocSecurity>
  <Lines>138</Lines>
  <Paragraphs>103</Paragraphs>
  <ScaleCrop>false</ScaleCrop>
  <Company>Author-it Software Corporation Ltd.</Company>
  <LinksUpToDate>false</LinksUpToDate>
  <CharactersWithSpaces>6202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MARC007 Operate marine internal combustion engines, and propulsion and auxiliary systems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2016-02-24T03:38:00Z</dcterms:created>
  <dcterms:modified xsi:type="dcterms:W3CDTF">2016-02-24T03:38:00Z</dcterms:modified>
</cp:coreProperties>
</file>