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613" w:rsidP="00DC2613">
      <w:pPr>
        <w:pStyle w:val="Title"/>
      </w:pPr>
      <w:r>
        <w:fldChar w:fldCharType="begin"/>
      </w:r>
      <w:r>
        <w:instrText xml:space="preserve"> TITLE   \* MERGEFORMAT </w:instrText>
      </w:r>
      <w:r>
        <w:fldChar w:fldCharType="separate"/>
      </w:r>
      <w:r>
        <w:t>MARC005 Operate inboard and outboard motors</w:t>
      </w:r>
      <w:r>
        <w:fldChar w:fldCharType="end"/>
      </w:r>
    </w:p>
    <w:p w:rsidR="00DC2613" w:rsidP="00DC2613">
      <w:pPr>
        <w:pStyle w:val="Version"/>
        <w:sectPr w:rsidSect="00D64B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4B25" w:rsidP="00D64B25">
      <w:pPr>
        <w:pStyle w:val="SuperHeading"/>
      </w:pPr>
      <w:r w:rsidRPr="00D64B25">
        <w:t>MARC005 Operate inboard and outboard motors</w:t>
      </w:r>
    </w:p>
    <w:p w:rsidR="00000000" w:rsidRPr="00D64B25" w:rsidP="00D64B25">
      <w:pPr>
        <w:pStyle w:val="Heading1"/>
      </w:pPr>
      <w:bookmarkStart w:id="1" w:name="O_596948"/>
      <w:bookmarkEnd w:id="1"/>
      <w:r w:rsidRPr="00D64B25">
        <w:t>Modification History</w:t>
      </w:r>
    </w:p>
    <w:p w:rsidR="00000000" w:rsidRPr="00D64B25" w:rsidP="00DC2613">
      <w:pPr>
        <w:pStyle w:val="BodyText"/>
      </w:pPr>
      <w:r w:rsidRPr="00D64B25">
        <w:t>Release 1. New unit of competency.</w:t>
      </w:r>
    </w:p>
    <w:p w:rsidR="00000000" w:rsidRPr="00D64B25" w:rsidP="00D64B25">
      <w:pPr>
        <w:pStyle w:val="Heading1"/>
      </w:pPr>
      <w:bookmarkStart w:id="2" w:name="O_596949"/>
      <w:bookmarkEnd w:id="2"/>
      <w:r w:rsidRPr="00D64B25">
        <w:t>Application</w:t>
      </w:r>
    </w:p>
    <w:p w:rsidR="00000000" w:rsidRPr="00D64B25" w:rsidP="00DC2613">
      <w:pPr>
        <w:pStyle w:val="BodyText"/>
      </w:pPr>
      <w:r w:rsidRPr="00D64B25">
        <w:t>This unit involves the skills and knowledge required to operate inboard and outboard motors, and to diagnose basic faults.</w:t>
      </w:r>
    </w:p>
    <w:p w:rsidR="00000000" w:rsidRPr="00D64B25" w:rsidP="00DC2613">
      <w:pPr>
        <w:pStyle w:val="BodyText"/>
      </w:pPr>
      <w:r w:rsidRPr="00D64B25">
        <w:t>This unit applies to deck and engine workers wo</w:t>
      </w:r>
      <w:r w:rsidRPr="00D64B25">
        <w:t>rking in the maritime industry on vessels up to 12 metres. They could be working independently or as part a vessel crew.</w:t>
      </w:r>
    </w:p>
    <w:p w:rsidR="00000000" w:rsidRPr="00D64B25" w:rsidP="00DC2613">
      <w:pPr>
        <w:pStyle w:val="BodyText"/>
      </w:pPr>
      <w:r w:rsidRPr="00D64B25">
        <w:t>This unit has links to legislative and certification requirements.</w:t>
      </w:r>
    </w:p>
    <w:p w:rsidR="00000000" w:rsidRPr="00D64B25" w:rsidP="00D64B25">
      <w:pPr>
        <w:pStyle w:val="Heading1"/>
      </w:pPr>
      <w:bookmarkStart w:id="3" w:name="O_596950"/>
      <w:bookmarkEnd w:id="3"/>
      <w:r w:rsidRPr="00D64B25">
        <w:t>Pre-requisite Unit</w:t>
      </w:r>
    </w:p>
    <w:p w:rsidR="00000000" w:rsidRPr="00D64B25" w:rsidP="00DC2613">
      <w:pPr>
        <w:pStyle w:val="BodyText"/>
      </w:pPr>
      <w:r w:rsidRPr="00D64B25">
        <w:t>Not applicable.</w:t>
      </w:r>
    </w:p>
    <w:p w:rsidR="00000000" w:rsidRPr="00D64B25" w:rsidP="00D64B25">
      <w:pPr>
        <w:pStyle w:val="Heading1"/>
      </w:pPr>
      <w:bookmarkStart w:id="4" w:name="O_596951"/>
      <w:bookmarkEnd w:id="4"/>
      <w:r w:rsidRPr="00D64B25">
        <w:t>Competency Field</w:t>
      </w:r>
    </w:p>
    <w:p w:rsidR="00000000" w:rsidRPr="00D64B25" w:rsidP="00DC2613">
      <w:pPr>
        <w:pStyle w:val="BodyText"/>
      </w:pPr>
      <w:r w:rsidRPr="00D64B25">
        <w:t>C – Equipment Operations</w:t>
      </w:r>
    </w:p>
    <w:p w:rsidR="00000000" w:rsidRPr="00D64B25" w:rsidP="00D64B25">
      <w:pPr>
        <w:pStyle w:val="Heading1"/>
      </w:pPr>
      <w:bookmarkStart w:id="5" w:name="O_596952"/>
      <w:bookmarkEnd w:id="5"/>
      <w:r w:rsidRPr="00D64B25">
        <w:t>Unit Sector</w:t>
      </w:r>
    </w:p>
    <w:p w:rsidR="00000000" w:rsidRPr="00D64B25" w:rsidP="00DC2613">
      <w:pPr>
        <w:pStyle w:val="BodyText"/>
      </w:pPr>
      <w:r w:rsidRPr="00D64B25">
        <w:t>Not applicable.</w:t>
      </w:r>
    </w:p>
    <w:p w:rsidR="00000000" w:rsidRPr="00D64B25" w:rsidP="00D64B25">
      <w:pPr>
        <w:pStyle w:val="Heading1"/>
      </w:pPr>
      <w:bookmarkStart w:id="6" w:name="O_596953"/>
      <w:bookmarkEnd w:id="6"/>
      <w:r w:rsidRPr="00D64B25">
        <w:t>Elements and Performance Criteria</w:t>
      </w:r>
    </w:p>
    <w:tbl>
      <w:tblPr>
        <w:tblW w:w="9356" w:type="dxa"/>
        <w:tblLayout w:type="fixed"/>
        <w:tblCellMar>
          <w:left w:w="62" w:type="dxa"/>
          <w:right w:w="62" w:type="dxa"/>
        </w:tblCellMar>
        <w:tblLook w:val="0000"/>
      </w:tblPr>
      <w:tblGrid>
        <w:gridCol w:w="426"/>
        <w:gridCol w:w="2409"/>
        <w:gridCol w:w="567"/>
        <w:gridCol w:w="5954"/>
      </w:tblGrid>
      <w:tr w:rsidTr="00DC2613">
        <w:tblPrEx>
          <w:tblW w:w="9356"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Elements describe the essential outcomes.</w:t>
            </w:r>
          </w:p>
        </w:tc>
        <w:tc>
          <w:tcPr>
            <w:tcW w:w="6521" w:type="dxa"/>
            <w:gridSpan w:val="2"/>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Performance criteria describe the performance needed to demonstrate achie</w:t>
            </w:r>
            <w:r w:rsidRPr="00D64B25">
              <w:t>vement of the element.</w:t>
            </w:r>
          </w:p>
        </w:tc>
      </w:tr>
      <w:tr w:rsidTr="00DC2613">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D64B25" w:rsidP="00D64B25">
            <w:pPr>
              <w:pStyle w:val="BodyText"/>
            </w:pPr>
            <w:r w:rsidRPr="00D64B25">
              <w:rPr>
                <w:rStyle w:val="SpecialBold"/>
              </w:rPr>
              <w:t>1</w:t>
            </w:r>
          </w:p>
        </w:tc>
        <w:tc>
          <w:tcPr>
            <w:tcW w:w="2409" w:type="dxa"/>
            <w:vMerge w:val="restart"/>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rPr>
                <w:rStyle w:val="SpecialBold"/>
              </w:rPr>
              <w:t>Operate inboard and outboard motors</w:t>
            </w:r>
          </w:p>
        </w:tc>
        <w:tc>
          <w:tcPr>
            <w:tcW w:w="567"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1.1</w:t>
            </w:r>
          </w:p>
        </w:tc>
        <w:tc>
          <w:tcPr>
            <w:tcW w:w="5954"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Pre-start checks are performed on the motor</w:t>
            </w:r>
          </w:p>
        </w:tc>
      </w:tr>
      <w:tr w:rsidTr="00DC2613">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1.2</w:t>
            </w:r>
          </w:p>
        </w:tc>
        <w:tc>
          <w:tcPr>
            <w:tcW w:w="5954"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Fuel is checked to ensure there is adequate fuel, including a reserve, on board</w:t>
            </w:r>
          </w:p>
        </w:tc>
      </w:tr>
      <w:tr w:rsidTr="00DC2613">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1.3</w:t>
            </w:r>
          </w:p>
        </w:tc>
        <w:tc>
          <w:tcPr>
            <w:tcW w:w="5954"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Motor is started and stopped safely and correctly</w:t>
            </w:r>
          </w:p>
        </w:tc>
      </w:tr>
      <w:tr w:rsidTr="00DC2613">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1.4</w:t>
            </w:r>
          </w:p>
        </w:tc>
        <w:tc>
          <w:tcPr>
            <w:tcW w:w="5954"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Motor controls are used to manoeuvre the vessel safely to complete work tasks</w:t>
            </w:r>
          </w:p>
        </w:tc>
      </w:tr>
      <w:tr w:rsidTr="00DC2613">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1.5</w:t>
            </w:r>
          </w:p>
        </w:tc>
        <w:tc>
          <w:tcPr>
            <w:tcW w:w="5954"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Motor is operated within safe limits during normal manoeuvres</w:t>
            </w:r>
          </w:p>
        </w:tc>
      </w:tr>
      <w:tr w:rsidTr="00DC2613">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D64B25" w:rsidP="00D64B25">
            <w:pPr>
              <w:pStyle w:val="BodyText"/>
            </w:pPr>
            <w:r w:rsidRPr="00D64B25">
              <w:rPr>
                <w:rStyle w:val="SpecialBold"/>
              </w:rPr>
              <w:t>2</w:t>
            </w:r>
          </w:p>
        </w:tc>
        <w:tc>
          <w:tcPr>
            <w:tcW w:w="2409" w:type="dxa"/>
            <w:vMerge w:val="restart"/>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rPr>
                <w:rStyle w:val="SpecialBold"/>
              </w:rPr>
              <w:t>Secure vessel on completion of work task</w:t>
            </w:r>
          </w:p>
        </w:tc>
        <w:tc>
          <w:tcPr>
            <w:tcW w:w="567"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2.1</w:t>
            </w:r>
          </w:p>
        </w:tc>
        <w:tc>
          <w:tcPr>
            <w:tcW w:w="5954"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Vessel is moored safely</w:t>
            </w:r>
          </w:p>
        </w:tc>
      </w:tr>
      <w:tr w:rsidTr="00DC2613">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2.2</w:t>
            </w:r>
          </w:p>
        </w:tc>
        <w:tc>
          <w:tcPr>
            <w:tcW w:w="5954"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Fuel system is closed down</w:t>
            </w:r>
          </w:p>
        </w:tc>
      </w:tr>
      <w:tr w:rsidTr="00DC2613">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2.3</w:t>
            </w:r>
          </w:p>
        </w:tc>
        <w:tc>
          <w:tcPr>
            <w:tcW w:w="5954"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Vessel is secured</w:t>
            </w:r>
          </w:p>
        </w:tc>
      </w:tr>
      <w:tr w:rsidTr="00DC2613">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2.4</w:t>
            </w:r>
          </w:p>
        </w:tc>
        <w:tc>
          <w:tcPr>
            <w:tcW w:w="5954"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Fuel is stored to minimise environmental and fire hazards where appropriate</w:t>
            </w:r>
          </w:p>
        </w:tc>
      </w:tr>
      <w:tr w:rsidTr="00DC2613">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2.5</w:t>
            </w:r>
          </w:p>
        </w:tc>
        <w:tc>
          <w:tcPr>
            <w:tcW w:w="5954"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Unserviceable equipment is reported and tagged out as unserviceable</w:t>
            </w:r>
          </w:p>
        </w:tc>
      </w:tr>
      <w:tr w:rsidTr="00DC2613">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D64B25" w:rsidP="00D64B25">
            <w:pPr>
              <w:pStyle w:val="BodyText"/>
            </w:pPr>
            <w:r w:rsidRPr="00D64B25">
              <w:rPr>
                <w:rStyle w:val="SpecialBold"/>
              </w:rPr>
              <w:t>3</w:t>
            </w:r>
          </w:p>
        </w:tc>
        <w:tc>
          <w:tcPr>
            <w:tcW w:w="2409" w:type="dxa"/>
            <w:vMerge w:val="restart"/>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rPr>
                <w:rStyle w:val="SpecialBold"/>
              </w:rPr>
              <w:t>Maintain inboard and outboard motors</w:t>
            </w:r>
          </w:p>
        </w:tc>
        <w:tc>
          <w:tcPr>
            <w:tcW w:w="567"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3.1</w:t>
            </w:r>
          </w:p>
        </w:tc>
        <w:tc>
          <w:tcPr>
            <w:tcW w:w="5954"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Fuel filters are drained of excess water</w:t>
            </w:r>
          </w:p>
        </w:tc>
      </w:tr>
      <w:tr w:rsidTr="00DC2613">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3.2</w:t>
            </w:r>
          </w:p>
        </w:tc>
        <w:tc>
          <w:tcPr>
            <w:tcW w:w="5954"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Batteries and connections are maintained to ensure reliable electrical supply to the motor</w:t>
            </w:r>
          </w:p>
        </w:tc>
      </w:tr>
      <w:tr w:rsidTr="00DC2613">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3.3</w:t>
            </w:r>
          </w:p>
        </w:tc>
        <w:tc>
          <w:tcPr>
            <w:tcW w:w="5954"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Engine and gearbox oil is checked and lubrication is applied</w:t>
            </w:r>
          </w:p>
        </w:tc>
      </w:tr>
      <w:tr w:rsidTr="00DC2613">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3.4</w:t>
            </w:r>
          </w:p>
        </w:tc>
        <w:tc>
          <w:tcPr>
            <w:tcW w:w="5954"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Engine mounting gear is checked as necessary</w:t>
            </w:r>
          </w:p>
        </w:tc>
      </w:tr>
      <w:tr w:rsidTr="00DC2613">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D64B25" w:rsidP="00D64B25">
            <w:pPr>
              <w:pStyle w:val="BodyText"/>
            </w:pPr>
            <w:r w:rsidRPr="00D64B25">
              <w:rPr>
                <w:rStyle w:val="SpecialBold"/>
              </w:rPr>
              <w:t>4</w:t>
            </w:r>
          </w:p>
        </w:tc>
        <w:tc>
          <w:tcPr>
            <w:tcW w:w="2409" w:type="dxa"/>
            <w:vMerge w:val="restart"/>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rPr>
                <w:rStyle w:val="SpecialBold"/>
              </w:rPr>
              <w:t>Identify basic inboard and outboard motor faults</w:t>
            </w:r>
          </w:p>
        </w:tc>
        <w:tc>
          <w:tcPr>
            <w:tcW w:w="567"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4.1</w:t>
            </w:r>
          </w:p>
        </w:tc>
        <w:tc>
          <w:tcPr>
            <w:tcW w:w="5954"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Operating difficulties caused by fuel-related factors are identified</w:t>
            </w:r>
          </w:p>
        </w:tc>
      </w:tr>
      <w:tr w:rsidTr="00DC2613">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4.2</w:t>
            </w:r>
          </w:p>
        </w:tc>
        <w:tc>
          <w:tcPr>
            <w:tcW w:w="5954"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Electrical faults are identified, tagged out and reported</w:t>
            </w:r>
          </w:p>
        </w:tc>
      </w:tr>
      <w:tr w:rsidTr="00DC2613">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4.3</w:t>
            </w:r>
          </w:p>
        </w:tc>
        <w:tc>
          <w:tcPr>
            <w:tcW w:w="5954" w:type="dxa"/>
            <w:tcBorders>
              <w:top w:val="nil"/>
              <w:left w:val="nil"/>
              <w:bottom w:val="nil"/>
              <w:right w:val="nil"/>
            </w:tcBorders>
            <w:tcMar>
              <w:top w:w="0" w:type="dxa"/>
              <w:left w:w="62" w:type="dxa"/>
              <w:bottom w:w="0" w:type="dxa"/>
              <w:right w:w="62" w:type="dxa"/>
            </w:tcMar>
          </w:tcPr>
          <w:p w:rsidR="00000000" w:rsidRPr="00D64B25" w:rsidP="00D64B25">
            <w:pPr>
              <w:pStyle w:val="BodyText"/>
            </w:pPr>
            <w:r w:rsidRPr="00D64B25">
              <w:t>Motor propulsion faults are identified, tagged out and reported</w:t>
            </w:r>
          </w:p>
        </w:tc>
      </w:tr>
    </w:tbl>
    <w:p w:rsidR="00000000" w:rsidRPr="00D64B25" w:rsidP="00D64B25">
      <w:pPr>
        <w:pStyle w:val="BodyText"/>
      </w:pPr>
    </w:p>
    <w:p w:rsidR="00000000" w:rsidRPr="00D64B25" w:rsidP="00D64B25">
      <w:pPr>
        <w:pStyle w:val="AllowPageBreak"/>
      </w:pPr>
    </w:p>
    <w:p w:rsidR="00000000" w:rsidRPr="00D64B25" w:rsidP="00D64B25">
      <w:pPr>
        <w:pStyle w:val="Heading1"/>
      </w:pPr>
      <w:bookmarkStart w:id="7" w:name="O_596954"/>
      <w:bookmarkEnd w:id="7"/>
      <w:r w:rsidRPr="00D64B25">
        <w:t>Foundation Skills</w:t>
      </w:r>
    </w:p>
    <w:tbl>
      <w:tblPr>
        <w:tblW w:w="9356" w:type="dxa"/>
        <w:tblLayout w:type="fixed"/>
        <w:tblCellMar>
          <w:left w:w="62" w:type="dxa"/>
          <w:right w:w="62" w:type="dxa"/>
        </w:tblCellMar>
        <w:tblLook w:val="0000"/>
      </w:tblPr>
      <w:tblGrid>
        <w:gridCol w:w="9356"/>
      </w:tblGrid>
      <w:tr w:rsidTr="00D64B25">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This section describes those language, literacy, numeracy and employment skills that are essential to performance.</w:t>
            </w:r>
          </w:p>
        </w:tc>
      </w:tr>
      <w:tr w:rsidTr="00D64B25">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D64B25" w:rsidP="00D64B25">
            <w:pPr>
              <w:pStyle w:val="BodyText"/>
            </w:pPr>
            <w:r w:rsidRPr="00D64B25">
              <w:t>Foundation skills essential to performance are explicit in the performance criteria of this unit of competency.</w:t>
            </w:r>
          </w:p>
        </w:tc>
      </w:tr>
    </w:tbl>
    <w:p w:rsidR="00000000" w:rsidRPr="00D64B25" w:rsidP="00D64B25">
      <w:pPr>
        <w:pStyle w:val="BodyText"/>
      </w:pPr>
    </w:p>
    <w:p w:rsidR="00000000" w:rsidRPr="00D64B25" w:rsidP="00D64B25">
      <w:pPr>
        <w:pStyle w:val="AllowPageBreak"/>
      </w:pPr>
    </w:p>
    <w:p w:rsidR="00000000" w:rsidRPr="00D64B25" w:rsidP="00D64B25">
      <w:pPr>
        <w:pStyle w:val="Heading1"/>
      </w:pPr>
      <w:bookmarkStart w:id="8" w:name="O_596955"/>
      <w:bookmarkEnd w:id="8"/>
      <w:r w:rsidRPr="00D64B25">
        <w:t>Range of Conditions</w:t>
      </w:r>
    </w:p>
    <w:tbl>
      <w:tblPr>
        <w:tblW w:w="9356" w:type="dxa"/>
        <w:tblLayout w:type="fixed"/>
        <w:tblCellMar>
          <w:left w:w="62" w:type="dxa"/>
          <w:right w:w="62" w:type="dxa"/>
        </w:tblCellMar>
        <w:tblLook w:val="0000"/>
      </w:tblPr>
      <w:tblGrid>
        <w:gridCol w:w="2694"/>
        <w:gridCol w:w="6662"/>
      </w:tblGrid>
      <w:tr w:rsidTr="00DC2613">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D64B25" w:rsidP="00D64B25">
            <w:pPr>
              <w:pStyle w:val="BodyText"/>
            </w:pPr>
            <w:r w:rsidRPr="00D64B25">
              <w:t>Specifies different work environments and conditions that may affect performance. Essential operating con</w:t>
            </w:r>
            <w:r w:rsidRPr="00D64B25">
              <w:t xml:space="preserve">ditions that may be present (depending on the work situation, needs of the </w:t>
            </w:r>
            <w:r w:rsidRPr="00D64B25">
              <w:t>candidate, accessibility of the item, and local industry and regional contexts) are included.</w:t>
            </w:r>
          </w:p>
          <w:p w:rsidR="00000000" w:rsidRPr="00D64B25" w:rsidP="00D64B25">
            <w:pPr>
              <w:pStyle w:val="BodyText"/>
            </w:pPr>
          </w:p>
          <w:p w:rsidR="00000000" w:rsidP="00D64B25">
            <w:pPr>
              <w:pStyle w:val="BodyText"/>
              <w:rPr>
                <w:lang w:val="en-NZ"/>
              </w:rPr>
            </w:pPr>
            <w:r w:rsidRPr="00D64B25">
              <w:t>Range is restricted to essential operating conditions and any other variables essentia</w:t>
            </w:r>
            <w:r w:rsidRPr="00D64B25">
              <w:t>l to the work environment.</w:t>
            </w:r>
          </w:p>
        </w:tc>
      </w:tr>
      <w:tr w:rsidTr="00DC2613">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 xml:space="preserve">Pre-start checks  must include: </w:t>
            </w:r>
          </w:p>
        </w:tc>
        <w:tc>
          <w:tcPr>
            <w:tcW w:w="6662" w:type="dxa"/>
            <w:tcBorders>
              <w:top w:val="nil"/>
              <w:left w:val="nil"/>
              <w:bottom w:val="nil"/>
              <w:right w:val="nil"/>
            </w:tcBorders>
            <w:tcMar>
              <w:top w:w="0" w:type="dxa"/>
              <w:left w:w="62" w:type="dxa"/>
              <w:bottom w:w="0" w:type="dxa"/>
              <w:right w:w="62" w:type="dxa"/>
            </w:tcMar>
          </w:tcPr>
          <w:p w:rsidR="00000000" w:rsidRPr="00D64B25" w:rsidP="00D64B25">
            <w:pPr>
              <w:pStyle w:val="ListBullet"/>
            </w:pPr>
            <w:r w:rsidRPr="00D64B25">
              <w:t>amount of fuel in the fuel tank</w:t>
            </w:r>
          </w:p>
          <w:p w:rsidR="00000000" w:rsidRPr="00D64B25" w:rsidP="00D64B25">
            <w:pPr>
              <w:pStyle w:val="ListBullet"/>
            </w:pPr>
            <w:r w:rsidRPr="00D64B25">
              <w:t>appropriate fuel and oil</w:t>
            </w:r>
          </w:p>
          <w:p w:rsidR="00000000" w:rsidRPr="00D64B25" w:rsidP="00D64B25">
            <w:pPr>
              <w:pStyle w:val="ListBullet"/>
            </w:pPr>
            <w:r w:rsidRPr="00D64B25">
              <w:t>cooling water intake submerged</w:t>
            </w:r>
          </w:p>
          <w:p w:rsidR="00000000" w:rsidRPr="00D64B25" w:rsidP="00D64B25">
            <w:pPr>
              <w:pStyle w:val="ListBullet"/>
            </w:pPr>
            <w:r w:rsidRPr="00D64B25">
              <w:t>fuel hose connected, full and free of restrictions</w:t>
            </w:r>
          </w:p>
          <w:p w:rsidR="00000000" w:rsidRPr="00D64B25" w:rsidP="00D64B25">
            <w:pPr>
              <w:pStyle w:val="ListBullet"/>
            </w:pPr>
            <w:r w:rsidRPr="00D64B25">
              <w:t>fuel tank depressurised</w:t>
            </w:r>
          </w:p>
          <w:p w:rsidR="00000000" w:rsidRPr="00D64B25" w:rsidP="00D64B25">
            <w:pPr>
              <w:pStyle w:val="ListBullet"/>
            </w:pPr>
            <w:r w:rsidRPr="00D64B25">
              <w:t>motor attachment points</w:t>
            </w:r>
          </w:p>
          <w:p w:rsidR="00000000" w:rsidP="00D64B25">
            <w:pPr>
              <w:pStyle w:val="ListBullet"/>
              <w:rPr>
                <w:lang w:val="en-NZ"/>
              </w:rPr>
            </w:pPr>
            <w:r w:rsidRPr="00D64B25">
              <w:t>water depth</w:t>
            </w:r>
          </w:p>
        </w:tc>
      </w:tr>
      <w:tr w:rsidTr="00DC2613">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p>
        </w:tc>
      </w:tr>
      <w:tr w:rsidTr="00DC2613">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 xml:space="preserve">Starting a motor includes one of the following: </w:t>
            </w:r>
          </w:p>
        </w:tc>
        <w:tc>
          <w:tcPr>
            <w:tcW w:w="6662" w:type="dxa"/>
            <w:tcBorders>
              <w:top w:val="nil"/>
              <w:left w:val="nil"/>
              <w:bottom w:val="nil"/>
              <w:right w:val="nil"/>
            </w:tcBorders>
            <w:tcMar>
              <w:top w:w="0" w:type="dxa"/>
              <w:left w:w="62" w:type="dxa"/>
              <w:bottom w:w="0" w:type="dxa"/>
              <w:right w:w="62" w:type="dxa"/>
            </w:tcMar>
          </w:tcPr>
          <w:p w:rsidR="00000000" w:rsidRPr="00D64B25" w:rsidP="00D64B25">
            <w:pPr>
              <w:pStyle w:val="ListBullet"/>
            </w:pPr>
            <w:r w:rsidRPr="00D64B25">
              <w:t>electric start</w:t>
            </w:r>
          </w:p>
          <w:p w:rsidR="00000000" w:rsidP="00D64B25">
            <w:pPr>
              <w:pStyle w:val="ListBullet"/>
              <w:rPr>
                <w:lang w:val="en-NZ"/>
              </w:rPr>
            </w:pPr>
            <w:r w:rsidRPr="00D64B25">
              <w:t>pull start</w:t>
            </w:r>
          </w:p>
        </w:tc>
      </w:tr>
      <w:tr w:rsidTr="00DC2613">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p>
        </w:tc>
      </w:tr>
      <w:tr w:rsidTr="00DC2613">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64B25">
            <w:pPr>
              <w:pStyle w:val="BodyText"/>
              <w:rPr>
                <w:lang w:val="en-NZ"/>
              </w:rPr>
            </w:pPr>
            <w:r w:rsidRPr="00D64B25">
              <w:t>Propulsion faults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D64B25" w:rsidP="00D64B25">
            <w:pPr>
              <w:pStyle w:val="ListBullet"/>
            </w:pPr>
            <w:r w:rsidRPr="00D64B25">
              <w:t>bent or broken propeller</w:t>
            </w:r>
          </w:p>
          <w:p w:rsidR="00000000" w:rsidRPr="00D64B25" w:rsidP="00D64B25">
            <w:pPr>
              <w:pStyle w:val="ListBullet"/>
            </w:pPr>
            <w:r w:rsidRPr="00D64B25">
              <w:t>broken shear pin or drive spline</w:t>
            </w:r>
          </w:p>
          <w:p w:rsidR="00000000" w:rsidRPr="00D64B25" w:rsidP="00D64B25">
            <w:pPr>
              <w:pStyle w:val="ListBullet"/>
            </w:pPr>
            <w:r w:rsidRPr="00D64B25">
              <w:t>fouling</w:t>
            </w:r>
          </w:p>
          <w:p w:rsidR="00000000" w:rsidRPr="00D64B25" w:rsidP="00D64B25">
            <w:pPr>
              <w:pStyle w:val="ListBullet"/>
            </w:pPr>
            <w:r w:rsidRPr="00D64B25">
              <w:t>spark plugs</w:t>
            </w:r>
          </w:p>
        </w:tc>
      </w:tr>
    </w:tbl>
    <w:p w:rsidR="00000000" w:rsidRPr="00D64B25" w:rsidP="00D64B25">
      <w:pPr>
        <w:pStyle w:val="BodyText"/>
      </w:pPr>
    </w:p>
    <w:p w:rsidR="00000000" w:rsidRPr="00D64B25" w:rsidP="00D64B25">
      <w:pPr>
        <w:pStyle w:val="AllowPageBreak"/>
      </w:pPr>
    </w:p>
    <w:p w:rsidR="00000000" w:rsidRPr="00D64B25" w:rsidP="00D64B25">
      <w:pPr>
        <w:pStyle w:val="Heading1"/>
      </w:pPr>
      <w:bookmarkStart w:id="9" w:name="O_596956"/>
      <w:bookmarkEnd w:id="9"/>
      <w:r w:rsidRPr="00D64B25">
        <w:t>Unit Mapping Information</w:t>
      </w:r>
    </w:p>
    <w:p w:rsidR="00000000" w:rsidRPr="00D64B25" w:rsidP="00DC2613">
      <w:pPr>
        <w:pStyle w:val="BodyText"/>
      </w:pPr>
      <w:r w:rsidRPr="00D64B25">
        <w:t>This is a new unit. This unit is equivalent to MARC2005A Operate inboard and outboard motors.</w:t>
      </w:r>
    </w:p>
    <w:p w:rsidR="00000000" w:rsidRPr="00D64B25" w:rsidP="00D64B25">
      <w:pPr>
        <w:pStyle w:val="Heading1"/>
      </w:pPr>
      <w:bookmarkStart w:id="10" w:name="O_596963"/>
      <w:bookmarkEnd w:id="10"/>
      <w:r w:rsidRPr="00D64B25">
        <w:t>Links</w:t>
      </w:r>
    </w:p>
    <w:p w:rsidR="00000000" w:rsidRPr="00D64B25" w:rsidP="00DC2613">
      <w:pPr>
        <w:pStyle w:val="BodyText"/>
      </w:pPr>
      <w:r w:rsidRPr="00D64B2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31E5B">
        <w:rPr>
          <w:rStyle w:val="Hyperlink"/>
        </w:rPr>
        <w:t>https://vetnet.gov.au/Pages/TrainingDocs.aspx?q=772efb7b-4cce-47fe-9bbd-ee3b1d1eb4c2</w:t>
      </w:r>
      <w:r>
        <w:fldChar w:fldCharType="end"/>
      </w:r>
    </w:p>
    <w:p w:rsidR="00000000" w:rsidRPr="00D64B25" w:rsidP="00DC2613">
      <w:pPr>
        <w:pStyle w:val="BodyText"/>
        <w:sectPr w:rsidSect="00D64B25">
          <w:headerReference w:type="default" r:id="rId10"/>
          <w:footerReference w:type="default" r:id="rId11"/>
          <w:pgSz w:w="11908" w:h="16833"/>
          <w:pgMar w:top="1702" w:right="1418" w:bottom="1702" w:left="1418" w:header="992" w:footer="992" w:gutter="0"/>
          <w:cols w:space="720"/>
          <w:noEndnote/>
          <w:docGrid w:linePitch="299"/>
        </w:sectPr>
      </w:pPr>
    </w:p>
    <w:p w:rsidR="00000000" w:rsidRPr="00D64B25" w:rsidP="00D64B25">
      <w:pPr>
        <w:pStyle w:val="SuperHeading"/>
      </w:pPr>
      <w:r w:rsidRPr="00D64B25">
        <w:t>Assessment Requirements for MARC005 Operate inboard and outboard motors</w:t>
      </w:r>
    </w:p>
    <w:p w:rsidR="00000000" w:rsidRPr="00D64B25" w:rsidP="00D64B25">
      <w:pPr>
        <w:pStyle w:val="Heading1"/>
      </w:pPr>
      <w:bookmarkStart w:id="11" w:name="O_596958"/>
      <w:bookmarkEnd w:id="11"/>
      <w:r w:rsidRPr="00D64B25">
        <w:t>Modification History</w:t>
      </w:r>
    </w:p>
    <w:p w:rsidR="00000000" w:rsidRPr="00D64B25" w:rsidP="00DC2613">
      <w:pPr>
        <w:pStyle w:val="BodyText"/>
      </w:pPr>
      <w:r w:rsidRPr="00D64B25">
        <w:t>Release 1. New unit of competency.</w:t>
      </w:r>
    </w:p>
    <w:p w:rsidR="00000000" w:rsidRPr="00D64B25" w:rsidP="00D64B25">
      <w:pPr>
        <w:pStyle w:val="Heading1"/>
      </w:pPr>
      <w:bookmarkStart w:id="12" w:name="O_596959"/>
      <w:bookmarkEnd w:id="12"/>
      <w:r w:rsidRPr="00D64B25">
        <w:t>Performance Evidence</w:t>
      </w:r>
    </w:p>
    <w:p w:rsidR="00000000" w:rsidRPr="00D64B25" w:rsidP="00DC2613">
      <w:pPr>
        <w:pStyle w:val="BodyText"/>
      </w:pPr>
      <w:r w:rsidRPr="00D64B25">
        <w:t>Evidence required to demonstrate competence in this unit must be relevant to and satisfy all of the requirements of the elements and performance criteria on at least one occasion and include:</w:t>
      </w:r>
    </w:p>
    <w:p w:rsidR="00000000" w:rsidRPr="00D64B25" w:rsidP="00D64B25">
      <w:pPr>
        <w:pStyle w:val="ListBullet"/>
      </w:pPr>
      <w:r w:rsidRPr="00D64B25">
        <w:t>berthing a vessel</w:t>
      </w:r>
    </w:p>
    <w:p w:rsidR="00000000" w:rsidRPr="00D64B25" w:rsidP="00D64B25">
      <w:pPr>
        <w:pStyle w:val="ListBullet"/>
      </w:pPr>
      <w:r w:rsidRPr="00D64B25">
        <w:t>conducting pre-start, ru</w:t>
      </w:r>
      <w:r w:rsidRPr="00D64B25">
        <w:t>nning and shut down checks on inboard and outboard motors, and tagging out and reporting faults</w:t>
      </w:r>
    </w:p>
    <w:p w:rsidR="00000000" w:rsidRPr="00D64B25" w:rsidP="00D64B25">
      <w:pPr>
        <w:pStyle w:val="ListBullet"/>
      </w:pPr>
      <w:r w:rsidRPr="00D64B25">
        <w:t>estimating fuel consumption</w:t>
      </w:r>
    </w:p>
    <w:p w:rsidR="00000000" w:rsidRPr="00D64B25" w:rsidP="00D64B25">
      <w:pPr>
        <w:pStyle w:val="ListBullet"/>
      </w:pPr>
      <w:r w:rsidRPr="00D64B25">
        <w:t>manoeuvring to maintain a steady course</w:t>
      </w:r>
    </w:p>
    <w:p w:rsidR="00000000" w:rsidRPr="00D64B25" w:rsidP="00D64B25">
      <w:pPr>
        <w:pStyle w:val="ListBullet"/>
      </w:pPr>
      <w:r w:rsidRPr="00D64B25">
        <w:t>reading and interpreting company standard operating procedures (SOPs) about operating inboar</w:t>
      </w:r>
      <w:r w:rsidRPr="00D64B25">
        <w:t>d and outboard engines</w:t>
      </w:r>
    </w:p>
    <w:p w:rsidR="00000000" w:rsidRPr="00D64B25" w:rsidP="00D64B25">
      <w:pPr>
        <w:pStyle w:val="ListBullet"/>
      </w:pPr>
      <w:r w:rsidRPr="00D64B25">
        <w:t>using inboard and outboard motor steering system</w:t>
      </w:r>
    </w:p>
    <w:p w:rsidR="00000000" w:rsidRPr="00D64B25" w:rsidP="00D64B25">
      <w:pPr>
        <w:pStyle w:val="ListBullet"/>
      </w:pPr>
      <w:r w:rsidRPr="00D64B25">
        <w:t>working safely at all times.</w:t>
      </w:r>
    </w:p>
    <w:p w:rsidR="00000000" w:rsidRPr="00D64B25" w:rsidP="00D64B25">
      <w:pPr>
        <w:pStyle w:val="AllowPageBreak"/>
      </w:pPr>
    </w:p>
    <w:p w:rsidR="00000000" w:rsidRPr="00D64B25" w:rsidP="00D64B25">
      <w:pPr>
        <w:pStyle w:val="Heading1"/>
      </w:pPr>
      <w:bookmarkStart w:id="13" w:name="O_596960"/>
      <w:bookmarkEnd w:id="13"/>
      <w:r w:rsidRPr="00D64B25">
        <w:t>Knowledge Evidence</w:t>
      </w:r>
    </w:p>
    <w:p w:rsidR="00000000" w:rsidRPr="00D64B25" w:rsidP="00DC2613">
      <w:pPr>
        <w:pStyle w:val="BodyText"/>
      </w:pPr>
      <w:r w:rsidRPr="00D64B25">
        <w:t>Evidence required to demonstrate competence in this unit must be relevant to and satisfy all of the requirements of the</w:t>
      </w:r>
      <w:r w:rsidRPr="00D64B25">
        <w:t xml:space="preserve"> elements and performance criteria and include knowledge of:</w:t>
      </w:r>
    </w:p>
    <w:p w:rsidR="00000000" w:rsidRPr="00D64B25" w:rsidP="00D64B25">
      <w:pPr>
        <w:pStyle w:val="ListBullet"/>
      </w:pPr>
      <w:r w:rsidRPr="00D64B25">
        <w:t>battery connection and hazards</w:t>
      </w:r>
    </w:p>
    <w:p w:rsidR="00000000" w:rsidRPr="00D64B25" w:rsidP="00D64B25">
      <w:pPr>
        <w:pStyle w:val="ListBullet"/>
      </w:pPr>
      <w:r w:rsidRPr="00D64B25">
        <w:t>International Convention for the Prevention of Pollution from Ships (MARPOL) requirements</w:t>
      </w:r>
    </w:p>
    <w:p w:rsidR="00000000" w:rsidRPr="00D64B25" w:rsidP="00D64B25">
      <w:pPr>
        <w:pStyle w:val="ListBullet"/>
      </w:pPr>
      <w:r w:rsidRPr="00D64B25">
        <w:t>motor:</w:t>
      </w:r>
    </w:p>
    <w:p w:rsidR="00000000" w:rsidRPr="00D64B25" w:rsidP="00D64B25">
      <w:pPr>
        <w:pStyle w:val="ListBullet2"/>
      </w:pPr>
      <w:r w:rsidRPr="00D64B25">
        <w:t>cooling systems</w:t>
      </w:r>
    </w:p>
    <w:p w:rsidR="00000000" w:rsidRPr="00D64B25" w:rsidP="00D64B25">
      <w:pPr>
        <w:pStyle w:val="ListBullet2"/>
      </w:pPr>
      <w:r w:rsidRPr="00D64B25">
        <w:t>fuel systems</w:t>
      </w:r>
    </w:p>
    <w:p w:rsidR="00000000" w:rsidRPr="00D64B25" w:rsidP="00D64B25">
      <w:pPr>
        <w:pStyle w:val="ListBullet2"/>
      </w:pPr>
      <w:r w:rsidRPr="00D64B25">
        <w:t>lubricating systems</w:t>
      </w:r>
    </w:p>
    <w:p w:rsidR="00000000" w:rsidRPr="00D64B25" w:rsidP="00D64B25">
      <w:pPr>
        <w:pStyle w:val="ListBullet"/>
      </w:pPr>
      <w:r w:rsidRPr="00D64B25">
        <w:t>risks associate</w:t>
      </w:r>
      <w:r w:rsidRPr="00D64B25">
        <w:t>d with:</w:t>
      </w:r>
    </w:p>
    <w:p w:rsidR="00000000" w:rsidRPr="00D64B25" w:rsidP="00D64B25">
      <w:pPr>
        <w:pStyle w:val="ListBullet2"/>
      </w:pPr>
      <w:r w:rsidRPr="00D64B25">
        <w:t>portable fuel tanks</w:t>
      </w:r>
    </w:p>
    <w:p w:rsidR="00000000" w:rsidRPr="00D64B25" w:rsidP="00D64B25">
      <w:pPr>
        <w:pStyle w:val="ListBullet2"/>
      </w:pPr>
      <w:r w:rsidRPr="00D64B25">
        <w:t>transport by road of fuel and oil in trailer boats</w:t>
      </w:r>
    </w:p>
    <w:p w:rsidR="00000000" w:rsidRPr="00D64B25" w:rsidP="00D64B25">
      <w:pPr>
        <w:pStyle w:val="ListBullet"/>
      </w:pPr>
      <w:r w:rsidRPr="00D64B25">
        <w:t>standard procedures to tag out and report faults</w:t>
      </w:r>
    </w:p>
    <w:p w:rsidR="00000000" w:rsidRPr="00D64B25" w:rsidP="00D64B25">
      <w:pPr>
        <w:pStyle w:val="ListBullet"/>
      </w:pPr>
      <w:r w:rsidRPr="00D64B25">
        <w:t>storing an outboard motor</w:t>
      </w:r>
    </w:p>
    <w:p w:rsidR="00000000" w:rsidRPr="00D64B25" w:rsidP="00D64B25">
      <w:pPr>
        <w:pStyle w:val="ListBullet"/>
      </w:pPr>
      <w:r w:rsidRPr="00D64B25">
        <w:t>transport by road of fuel and oil in trailer boats</w:t>
      </w:r>
    </w:p>
    <w:p w:rsidR="00000000" w:rsidRPr="00D64B25" w:rsidP="00D64B25">
      <w:pPr>
        <w:pStyle w:val="ListBullet"/>
      </w:pPr>
      <w:r w:rsidRPr="00D64B25">
        <w:t>troubleshooting techniques</w:t>
      </w:r>
    </w:p>
    <w:p w:rsidR="00000000" w:rsidRPr="00D64B25" w:rsidP="00D64B25">
      <w:pPr>
        <w:pStyle w:val="ListBullet"/>
      </w:pPr>
      <w:r w:rsidRPr="00D64B25">
        <w:t>work health and safety</w:t>
      </w:r>
      <w:r w:rsidRPr="00D64B25">
        <w:t xml:space="preserve"> (WHS)/occupational health and safety (OHS) requirements and work practices.</w:t>
      </w:r>
    </w:p>
    <w:p w:rsidR="00000000" w:rsidRPr="00D64B25" w:rsidP="00D64B25">
      <w:pPr>
        <w:pStyle w:val="AllowPageBreak"/>
      </w:pPr>
    </w:p>
    <w:p w:rsidR="00000000" w:rsidRPr="00D64B25" w:rsidP="00D64B25">
      <w:pPr>
        <w:pStyle w:val="Heading1"/>
      </w:pPr>
      <w:bookmarkStart w:id="14" w:name="O_596961"/>
      <w:bookmarkEnd w:id="14"/>
      <w:r w:rsidRPr="00D64B25">
        <w:t>Assessment Conditions</w:t>
      </w:r>
    </w:p>
    <w:p w:rsidR="00000000" w:rsidRPr="00D64B25" w:rsidP="00DC2613">
      <w:pPr>
        <w:pStyle w:val="BodyText"/>
      </w:pPr>
      <w:r w:rsidRPr="00D64B25">
        <w:t>Assessors must satisfy National Vocational Education and Training Regulator (NVR)/Australian Quality Training Framework (AQTF) assessor requ</w:t>
      </w:r>
      <w:r w:rsidRPr="00D64B25">
        <w:t>irements.</w:t>
      </w:r>
    </w:p>
    <w:p w:rsidR="00000000" w:rsidRPr="00D64B25" w:rsidP="00DC2613">
      <w:pPr>
        <w:pStyle w:val="BodyText"/>
      </w:pPr>
      <w:r w:rsidRPr="00D64B25">
        <w:t>Assessment must occur in workplace operational situations where it is appropriate to do so; where this is not appropriate, assessment must occur in simulated workplace operational situations that reflect workplace conditions.</w:t>
      </w:r>
    </w:p>
    <w:p w:rsidR="00000000" w:rsidRPr="00D64B25" w:rsidP="00DC2613">
      <w:pPr>
        <w:pStyle w:val="BodyText"/>
      </w:pPr>
      <w:r w:rsidRPr="00D64B25">
        <w:t>Assessment processes and techniques must be appropriate to the language, literacy and numeracy requirements of the work being performed and the needs of the candidate.</w:t>
      </w:r>
    </w:p>
    <w:p w:rsidR="00000000" w:rsidRPr="00D64B25" w:rsidP="00DC2613">
      <w:pPr>
        <w:pStyle w:val="BodyText"/>
      </w:pPr>
      <w:r w:rsidRPr="00D64B25">
        <w:t>Resources for assessment must include access to:</w:t>
      </w:r>
    </w:p>
    <w:p w:rsidR="00000000" w:rsidRPr="00D64B25" w:rsidP="00D64B25">
      <w:pPr>
        <w:pStyle w:val="ListBullet"/>
      </w:pPr>
      <w:r w:rsidRPr="00D64B25">
        <w:t>tools, equipment, machinery, material</w:t>
      </w:r>
      <w:r w:rsidRPr="00D64B25">
        <w:t>s and personal protective equipment currently used in industry</w:t>
      </w:r>
    </w:p>
    <w:p w:rsidR="00000000" w:rsidRPr="00D64B25" w:rsidP="00D64B25">
      <w:pPr>
        <w:pStyle w:val="ListBullet"/>
      </w:pPr>
      <w:r w:rsidRPr="00D64B25">
        <w:t xml:space="preserve">applicable documentation such as legislation, regulations, codes of practice, workplace procedures and operational manuals </w:t>
      </w:r>
    </w:p>
    <w:p w:rsidR="00000000" w:rsidRPr="00D64B25" w:rsidP="00D64B25">
      <w:pPr>
        <w:pStyle w:val="ListBullet"/>
      </w:pPr>
      <w:r w:rsidRPr="00D64B25">
        <w:t>range of relevant exercises, case studies and/or simulations.</w:t>
      </w:r>
    </w:p>
    <w:p w:rsidR="00000000" w:rsidRPr="00D64B25" w:rsidP="00D64B25">
      <w:pPr>
        <w:pStyle w:val="AllowPageBreak"/>
      </w:pPr>
    </w:p>
    <w:p w:rsidR="00000000" w:rsidRPr="00D64B25" w:rsidP="00D64B25">
      <w:pPr>
        <w:pStyle w:val="Heading1"/>
      </w:pPr>
      <w:bookmarkStart w:id="15" w:name="O_596964"/>
      <w:bookmarkEnd w:id="15"/>
      <w:r w:rsidRPr="00D64B25">
        <w:t>Links</w:t>
      </w:r>
    </w:p>
    <w:p w:rsidR="00000000" w:rsidRPr="00D64B25" w:rsidP="00DC2613">
      <w:pPr>
        <w:pStyle w:val="BodyText"/>
      </w:pPr>
      <w:r w:rsidRPr="00D64B2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31E5B">
        <w:rPr>
          <w:rStyle w:val="Hyperlink"/>
        </w:rPr>
        <w:t>https://vetnet.gov.au/Pages/TrainingDocs.aspx?q=772efb7b-4cce-47fe-9bbd-ee3b1d1eb4c2</w:t>
      </w:r>
      <w:r>
        <w:fldChar w:fldCharType="end"/>
      </w:r>
    </w:p>
    <w:p w:rsidR="00000000" w:rsidRPr="00D64B25" w:rsidP="00D64B25"/>
    <w:sectPr w:rsidSect="00D64B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B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B25" w:rsidRPr="00DC2613" w:rsidP="00DC26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B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13" w:rsidP="00D64B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2613" w:rsidP="00D64B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C2613" w:rsidP="00D64B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B25" w:rsidP="00D64B25">
    <w:pPr>
      <w:pStyle w:val="Footer"/>
      <w:framePr w:wrap="around"/>
    </w:pPr>
    <w:r>
      <w:fldChar w:fldCharType="begin"/>
    </w:r>
    <w:r>
      <w:instrText xml:space="preserve"> DOCPROPERTY  Subject  \* MERGEFORMAT </w:instrText>
    </w:r>
    <w:r>
      <w:fldChar w:fldCharType="separate"/>
    </w:r>
    <w:r w:rsidR="00DC2613">
      <w:t>Approved</w:t>
    </w:r>
    <w:r w:rsidR="00DC2613">
      <w:fldChar w:fldCharType="end"/>
    </w:r>
    <w:r>
      <w:tab/>
      <w:t xml:space="preserve">Page </w:t>
    </w:r>
    <w:r>
      <w:fldChar w:fldCharType="begin"/>
    </w:r>
    <w:r>
      <w:instrText xml:space="preserve"> PAGE  \* Arabic  \* MERGEFORMAT </w:instrText>
    </w:r>
    <w:r>
      <w:fldChar w:fldCharType="separate"/>
    </w:r>
    <w:r w:rsidR="00DC26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2613">
      <w:rPr>
        <w:noProof/>
      </w:rPr>
      <w:t>4</w:t>
    </w:r>
    <w:r>
      <w:rPr>
        <w:noProof/>
      </w:rPr>
      <w:fldChar w:fldCharType="end"/>
    </w:r>
  </w:p>
  <w:p w:rsidR="00D64B25" w:rsidP="00D64B25">
    <w:pPr>
      <w:pStyle w:val="Footer"/>
      <w:framePr w:wrap="around"/>
    </w:pPr>
    <w:r>
      <w:t xml:space="preserve">© Commonwealth of Australia, </w:t>
    </w:r>
    <w:r>
      <w:fldChar w:fldCharType="begin"/>
    </w:r>
    <w:r>
      <w:instrText xml:space="preserve"> DATE  \@ "yyyy"  \* MERGEFORMAT </w:instrText>
    </w:r>
    <w:r>
      <w:fldChar w:fldCharType="separate"/>
    </w:r>
    <w:r w:rsidR="00DC2613">
      <w:rPr>
        <w:noProof/>
      </w:rPr>
      <w:t>2025</w:t>
    </w:r>
    <w:r>
      <w:fldChar w:fldCharType="end"/>
    </w:r>
    <w:r>
      <w:tab/>
    </w:r>
    <w:r>
      <w:fldChar w:fldCharType="begin"/>
    </w:r>
    <w:r>
      <w:instrText xml:space="preserve"> DOCPROPERTY  Author  \* MERGEFORMAT </w:instrText>
    </w:r>
    <w:r>
      <w:fldChar w:fldCharType="separate"/>
    </w:r>
    <w:r w:rsidR="00DC2613">
      <w:t>Industry Skills Australia</w:t>
    </w:r>
    <w:r w:rsidR="00DC2613">
      <w:fldChar w:fldCharType="end"/>
    </w:r>
  </w:p>
  <w:p w:rsidR="00D64B25" w:rsidP="00D64B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B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4B25" w:rsidRPr="00DC2613" w:rsidP="00DC26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B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13" w:rsidRPr="002D2AF8" w:rsidP="00D64B25">
    <w:pPr>
      <w:pStyle w:val="Header"/>
      <w:framePr w:wrap="around"/>
    </w:pPr>
    <w:r>
      <w:fldChar w:fldCharType="begin"/>
    </w:r>
    <w:r>
      <w:instrText xml:space="preserve"> TITLE   \* MERGEFORMAT </w:instrText>
    </w:r>
    <w:r>
      <w:fldChar w:fldCharType="separate"/>
    </w:r>
    <w:r>
      <w:t>MARC005 Operate inboard and outboard motors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2613" w:rsidP="00D64B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B25" w:rsidRPr="002D2AF8" w:rsidP="00D64B25">
    <w:pPr>
      <w:pStyle w:val="Header"/>
      <w:framePr w:wrap="around"/>
    </w:pPr>
    <w:r>
      <w:fldChar w:fldCharType="begin"/>
    </w:r>
    <w:r>
      <w:instrText xml:space="preserve"> TITLE   \* MERGEFORMAT </w:instrText>
    </w:r>
    <w:r>
      <w:fldChar w:fldCharType="separate"/>
    </w:r>
    <w:r w:rsidR="00DC2613">
      <w:t>MARC005 Operate inboard and outboard motors</w:t>
    </w:r>
    <w:r w:rsidR="00DC2613">
      <w:fldChar w:fldCharType="end"/>
    </w:r>
    <w:r>
      <w:tab/>
      <w:t xml:space="preserve">Date this document was generated: </w:t>
    </w:r>
    <w:r>
      <w:fldChar w:fldCharType="begin"/>
    </w:r>
    <w:r>
      <w:instrText xml:space="preserve"> CREATEDATE  \@ "d MMMM yyyy"  \* MERGEFORMAT </w:instrText>
    </w:r>
    <w:r>
      <w:fldChar w:fldCharType="separate"/>
    </w:r>
    <w:r w:rsidR="00DC2613">
      <w:rPr>
        <w:noProof/>
      </w:rPr>
      <w:t>2 March 2025</w:t>
    </w:r>
    <w:r>
      <w:fldChar w:fldCharType="end"/>
    </w:r>
  </w:p>
  <w:p w:rsidR="00D64B25" w:rsidP="00D64B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1465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20E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2AA6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B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4B25"/>
    <w:pPr>
      <w:spacing w:before="360" w:after="60"/>
      <w:outlineLvl w:val="0"/>
    </w:pPr>
    <w:rPr>
      <w:sz w:val="32"/>
    </w:rPr>
  </w:style>
  <w:style w:type="paragraph" w:styleId="Heading2">
    <w:name w:val="heading 2"/>
    <w:basedOn w:val="HeadingBase"/>
    <w:next w:val="BodyText"/>
    <w:link w:val="Heading2Char"/>
    <w:qFormat/>
    <w:rsid w:val="00D64B25"/>
    <w:pPr>
      <w:keepLines/>
      <w:spacing w:before="240" w:after="120"/>
      <w:outlineLvl w:val="1"/>
    </w:pPr>
    <w:rPr>
      <w:sz w:val="28"/>
      <w:szCs w:val="40"/>
    </w:rPr>
  </w:style>
  <w:style w:type="paragraph" w:styleId="Heading3">
    <w:name w:val="heading 3"/>
    <w:basedOn w:val="HeadingBase"/>
    <w:next w:val="BodyText"/>
    <w:link w:val="Heading3Char"/>
    <w:qFormat/>
    <w:rsid w:val="00D64B25"/>
    <w:pPr>
      <w:spacing w:before="180" w:after="120"/>
      <w:outlineLvl w:val="2"/>
    </w:pPr>
    <w:rPr>
      <w:spacing w:val="-10"/>
      <w:kern w:val="32"/>
    </w:rPr>
  </w:style>
  <w:style w:type="paragraph" w:styleId="Heading4">
    <w:name w:val="heading 4"/>
    <w:basedOn w:val="HeadingBase"/>
    <w:next w:val="BodyText"/>
    <w:link w:val="Heading4Char"/>
    <w:qFormat/>
    <w:rsid w:val="00D64B25"/>
    <w:pPr>
      <w:spacing w:before="160" w:after="120"/>
      <w:outlineLvl w:val="3"/>
    </w:pPr>
    <w:rPr>
      <w:sz w:val="22"/>
    </w:rPr>
  </w:style>
  <w:style w:type="paragraph" w:styleId="Heading5">
    <w:name w:val="heading 5"/>
    <w:basedOn w:val="HeadingBase"/>
    <w:next w:val="Normal"/>
    <w:link w:val="Heading5Char"/>
    <w:qFormat/>
    <w:rsid w:val="00D64B25"/>
    <w:pPr>
      <w:spacing w:before="80"/>
      <w:outlineLvl w:val="4"/>
    </w:pPr>
    <w:rPr>
      <w:color w:val="918585"/>
      <w:sz w:val="20"/>
    </w:rPr>
  </w:style>
  <w:style w:type="paragraph" w:styleId="Heading6">
    <w:name w:val="heading 6"/>
    <w:basedOn w:val="HeadingBase"/>
    <w:next w:val="Normal"/>
    <w:link w:val="Heading6Char"/>
    <w:qFormat/>
    <w:rsid w:val="00D64B25"/>
    <w:pPr>
      <w:spacing w:before="60"/>
      <w:outlineLvl w:val="5"/>
    </w:pPr>
    <w:rPr>
      <w:color w:val="918585"/>
      <w:sz w:val="20"/>
    </w:rPr>
  </w:style>
  <w:style w:type="paragraph" w:styleId="Heading7">
    <w:name w:val="heading 7"/>
    <w:basedOn w:val="Normal"/>
    <w:next w:val="Normal"/>
    <w:link w:val="Heading7Char"/>
    <w:qFormat/>
    <w:rsid w:val="00D64B25"/>
    <w:pPr>
      <w:ind w:left="720"/>
      <w:outlineLvl w:val="6"/>
    </w:pPr>
    <w:rPr>
      <w:i/>
    </w:rPr>
  </w:style>
  <w:style w:type="paragraph" w:styleId="Heading8">
    <w:name w:val="heading 8"/>
    <w:basedOn w:val="Normal"/>
    <w:next w:val="Normal"/>
    <w:link w:val="Heading8Char"/>
    <w:qFormat/>
    <w:rsid w:val="00D64B25"/>
    <w:pPr>
      <w:ind w:left="720"/>
      <w:outlineLvl w:val="7"/>
    </w:pPr>
    <w:rPr>
      <w:i/>
    </w:rPr>
  </w:style>
  <w:style w:type="paragraph" w:styleId="Heading9">
    <w:name w:val="heading 9"/>
    <w:basedOn w:val="Normal"/>
    <w:next w:val="Normal"/>
    <w:link w:val="Heading9Char"/>
    <w:qFormat/>
    <w:rsid w:val="00D64B25"/>
    <w:pPr>
      <w:ind w:left="720"/>
      <w:outlineLvl w:val="8"/>
    </w:pPr>
    <w:rPr>
      <w:i/>
    </w:rPr>
  </w:style>
  <w:style w:type="character" w:default="1" w:styleId="DefaultParagraphFont">
    <w:name w:val="Default Paragraph Font"/>
    <w:uiPriority w:val="1"/>
    <w:unhideWhenUsed/>
    <w:rsid w:val="00D64B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B25"/>
  </w:style>
  <w:style w:type="character" w:customStyle="1" w:styleId="Heading1Char">
    <w:name w:val="Heading 1 Char"/>
    <w:basedOn w:val="DefaultParagraphFont"/>
    <w:link w:val="Heading1"/>
    <w:rsid w:val="00D64B25"/>
    <w:rPr>
      <w:rFonts w:ascii="Times New Roman" w:eastAsia="Times New Roman" w:hAnsi="Times New Roman" w:cs="Times New Roman"/>
      <w:b/>
      <w:sz w:val="32"/>
      <w:szCs w:val="20"/>
      <w:lang w:eastAsia="en-US"/>
    </w:rPr>
  </w:style>
  <w:style w:type="paragraph" w:styleId="BodyText">
    <w:name w:val="Body Text"/>
    <w:basedOn w:val="Normal"/>
    <w:link w:val="BodyTextChar"/>
    <w:rsid w:val="00D64B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4B25"/>
    <w:rPr>
      <w:rFonts w:ascii="Times New Roman" w:eastAsia="Times New Roman" w:hAnsi="Times New Roman" w:cs="Times New Roman"/>
      <w:sz w:val="24"/>
      <w:lang w:eastAsia="en-US"/>
    </w:rPr>
  </w:style>
  <w:style w:type="paragraph" w:styleId="ListBullet">
    <w:name w:val="List Bullet"/>
    <w:basedOn w:val="List"/>
    <w:rsid w:val="00D64B25"/>
    <w:pPr>
      <w:numPr>
        <w:numId w:val="12"/>
      </w:numPr>
      <w:tabs>
        <w:tab w:val="clear" w:pos="340"/>
      </w:tabs>
      <w:spacing w:before="40" w:after="40"/>
    </w:pPr>
  </w:style>
  <w:style w:type="character" w:customStyle="1" w:styleId="SpecialBold">
    <w:name w:val="Special Bold"/>
    <w:basedOn w:val="DefaultParagraphFont"/>
    <w:rsid w:val="00D64B25"/>
    <w:rPr>
      <w:b/>
      <w:spacing w:val="0"/>
    </w:rPr>
  </w:style>
  <w:style w:type="paragraph" w:styleId="ListBullet2">
    <w:name w:val="List Bullet 2"/>
    <w:basedOn w:val="List2"/>
    <w:rsid w:val="00D64B25"/>
    <w:pPr>
      <w:numPr>
        <w:numId w:val="13"/>
      </w:numPr>
      <w:tabs>
        <w:tab w:val="clear" w:pos="680"/>
      </w:tabs>
    </w:pPr>
  </w:style>
  <w:style w:type="paragraph" w:customStyle="1" w:styleId="SuperHeading">
    <w:name w:val="SuperHeading"/>
    <w:basedOn w:val="Normal"/>
    <w:rsid w:val="00D64B25"/>
    <w:pPr>
      <w:spacing w:before="240" w:after="120"/>
      <w:outlineLvl w:val="0"/>
    </w:pPr>
    <w:rPr>
      <w:rFonts w:ascii="Times New Roman" w:hAnsi="Times New Roman"/>
      <w:b/>
      <w:sz w:val="32"/>
    </w:rPr>
  </w:style>
  <w:style w:type="paragraph" w:customStyle="1" w:styleId="AllowPageBreak">
    <w:name w:val="AllowPageBreak"/>
    <w:rsid w:val="00D64B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4B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B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B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B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B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B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4B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4B25"/>
    <w:rPr>
      <w:rFonts w:ascii="Courier New" w:eastAsia="Times New Roman" w:hAnsi="Courier New" w:cs="Times New Roman"/>
      <w:i/>
      <w:szCs w:val="20"/>
      <w:lang w:eastAsia="en-US"/>
    </w:rPr>
  </w:style>
  <w:style w:type="paragraph" w:customStyle="1" w:styleId="HeadingBase">
    <w:name w:val="Heading Base"/>
    <w:rsid w:val="00D64B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B25"/>
    <w:pPr>
      <w:tabs>
        <w:tab w:val="right" w:leader="dot" w:pos="9072"/>
      </w:tabs>
      <w:ind w:left="567"/>
    </w:pPr>
    <w:rPr>
      <w:szCs w:val="22"/>
    </w:rPr>
  </w:style>
  <w:style w:type="paragraph" w:customStyle="1" w:styleId="TOCBase">
    <w:name w:val="TOC Base"/>
    <w:rsid w:val="00D64B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B25"/>
    <w:pPr>
      <w:tabs>
        <w:tab w:val="right" w:leader="dot" w:pos="9072"/>
      </w:tabs>
      <w:spacing w:before="40" w:after="40"/>
      <w:ind w:left="284"/>
    </w:pPr>
    <w:rPr>
      <w:rFonts w:ascii="Times New Roman" w:hAnsi="Times New Roman"/>
    </w:rPr>
  </w:style>
  <w:style w:type="paragraph" w:styleId="TOC1">
    <w:name w:val="toc 1"/>
    <w:basedOn w:val="TOCBase"/>
    <w:next w:val="Normal"/>
    <w:rsid w:val="00D64B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4B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B25"/>
    <w:rPr>
      <w:rFonts w:ascii="Times New Roman" w:eastAsia="Times New Roman" w:hAnsi="Times New Roman" w:cs="Times New Roman"/>
      <w:sz w:val="16"/>
      <w:lang w:eastAsia="en-US"/>
    </w:rPr>
  </w:style>
  <w:style w:type="paragraph" w:styleId="Title">
    <w:name w:val="Title"/>
    <w:basedOn w:val="HeadingBase"/>
    <w:link w:val="TitleChar"/>
    <w:qFormat/>
    <w:rsid w:val="00D64B25"/>
    <w:pPr>
      <w:spacing w:before="5040"/>
      <w:jc w:val="center"/>
    </w:pPr>
    <w:rPr>
      <w:sz w:val="48"/>
      <w:szCs w:val="72"/>
      <w:lang w:val="en-US"/>
    </w:rPr>
  </w:style>
  <w:style w:type="character" w:customStyle="1" w:styleId="TitleChar">
    <w:name w:val="Title Char"/>
    <w:basedOn w:val="DefaultParagraphFont"/>
    <w:link w:val="Title"/>
    <w:rsid w:val="00D64B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B25"/>
    <w:pPr>
      <w:tabs>
        <w:tab w:val="left" w:pos="3600"/>
        <w:tab w:val="left" w:pos="3958"/>
      </w:tabs>
    </w:pPr>
  </w:style>
  <w:style w:type="paragraph" w:styleId="List">
    <w:name w:val="List"/>
    <w:basedOn w:val="BodyText"/>
    <w:next w:val="BodyText"/>
    <w:rsid w:val="00D64B25"/>
    <w:pPr>
      <w:tabs>
        <w:tab w:val="left" w:pos="340"/>
      </w:tabs>
      <w:spacing w:before="60" w:after="60"/>
      <w:ind w:left="340" w:hanging="340"/>
    </w:pPr>
  </w:style>
  <w:style w:type="paragraph" w:customStyle="1" w:styleId="Note">
    <w:name w:val="Note"/>
    <w:basedOn w:val="BodyText"/>
    <w:rsid w:val="00D64B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B25"/>
    <w:pPr>
      <w:framePr w:wrap="auto" w:hAnchor="text" w:y="6049"/>
    </w:pPr>
    <w:rPr>
      <w:color w:val="000000"/>
      <w:sz w:val="40"/>
    </w:rPr>
  </w:style>
  <w:style w:type="paragraph" w:customStyle="1" w:styleId="TOCTitle">
    <w:name w:val="TOCTitle"/>
    <w:basedOn w:val="Heading1"/>
    <w:rsid w:val="00D64B25"/>
    <w:pPr>
      <w:spacing w:after="240"/>
      <w:jc w:val="center"/>
      <w:outlineLvl w:val="9"/>
    </w:pPr>
    <w:rPr>
      <w:caps/>
    </w:rPr>
  </w:style>
  <w:style w:type="paragraph" w:customStyle="1" w:styleId="Version">
    <w:name w:val="Version"/>
    <w:rsid w:val="00D64B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4B25"/>
    <w:pPr>
      <w:keepNext w:val="0"/>
      <w:tabs>
        <w:tab w:val="right" w:pos="4176"/>
      </w:tabs>
      <w:ind w:left="198" w:hanging="198"/>
    </w:pPr>
    <w:rPr>
      <w:rFonts w:ascii="Garamond" w:hAnsi="Garamond"/>
    </w:rPr>
  </w:style>
  <w:style w:type="paragraph" w:styleId="IndexHeading">
    <w:name w:val="index heading"/>
    <w:basedOn w:val="Normal"/>
    <w:next w:val="Index1"/>
    <w:semiHidden/>
    <w:rsid w:val="00D64B25"/>
    <w:pPr>
      <w:spacing w:before="120" w:after="120"/>
    </w:pPr>
    <w:rPr>
      <w:rFonts w:ascii="Arial" w:hAnsi="Arial"/>
      <w:b/>
      <w:color w:val="918585"/>
      <w:sz w:val="24"/>
    </w:rPr>
  </w:style>
  <w:style w:type="paragraph" w:styleId="Header">
    <w:name w:val="header"/>
    <w:basedOn w:val="Normal"/>
    <w:link w:val="HeaderChar"/>
    <w:rsid w:val="00D64B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B25"/>
    <w:rPr>
      <w:rFonts w:ascii="Times New Roman" w:eastAsia="Times New Roman" w:hAnsi="Times New Roman" w:cs="Times New Roman"/>
      <w:sz w:val="16"/>
      <w:szCs w:val="20"/>
      <w:lang w:val="en-GB" w:eastAsia="en-US"/>
    </w:rPr>
  </w:style>
  <w:style w:type="paragraph" w:customStyle="1" w:styleId="Chapter">
    <w:name w:val="Chapter"/>
    <w:basedOn w:val="Normal"/>
    <w:rsid w:val="00D64B25"/>
    <w:pPr>
      <w:spacing w:before="240"/>
    </w:pPr>
    <w:rPr>
      <w:rFonts w:ascii="Times New Roman" w:hAnsi="Times New Roman"/>
      <w:smallCaps/>
      <w:spacing w:val="80"/>
      <w:sz w:val="28"/>
    </w:rPr>
  </w:style>
  <w:style w:type="paragraph" w:customStyle="1" w:styleId="InChapter">
    <w:name w:val="InChapter"/>
    <w:basedOn w:val="Heading3"/>
    <w:rsid w:val="00D64B25"/>
    <w:pPr>
      <w:spacing w:after="240"/>
      <w:outlineLvl w:val="9"/>
    </w:pPr>
    <w:rPr>
      <w:noProof/>
    </w:rPr>
  </w:style>
  <w:style w:type="paragraph" w:styleId="Index2">
    <w:name w:val="index 2"/>
    <w:basedOn w:val="Normal"/>
    <w:next w:val="Normal"/>
    <w:semiHidden/>
    <w:rsid w:val="00D64B25"/>
    <w:pPr>
      <w:tabs>
        <w:tab w:val="right" w:pos="4176"/>
      </w:tabs>
      <w:ind w:left="568" w:hanging="284"/>
    </w:pPr>
    <w:rPr>
      <w:rFonts w:ascii="Garamond" w:hAnsi="Garamond"/>
    </w:rPr>
  </w:style>
  <w:style w:type="paragraph" w:customStyle="1" w:styleId="Byline">
    <w:name w:val="Byline"/>
    <w:rsid w:val="00D64B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B25"/>
    <w:pPr>
      <w:tabs>
        <w:tab w:val="clear" w:pos="3600"/>
        <w:tab w:val="clear" w:pos="3958"/>
      </w:tabs>
      <w:jc w:val="right"/>
    </w:pPr>
  </w:style>
  <w:style w:type="character" w:styleId="Emphasis">
    <w:name w:val="Emphasis"/>
    <w:basedOn w:val="DefaultParagraphFont"/>
    <w:qFormat/>
    <w:rsid w:val="00D64B25"/>
    <w:rPr>
      <w:i/>
    </w:rPr>
  </w:style>
  <w:style w:type="paragraph" w:styleId="Caption">
    <w:name w:val="caption"/>
    <w:basedOn w:val="BodyText"/>
    <w:next w:val="Normal"/>
    <w:qFormat/>
    <w:rsid w:val="00D64B25"/>
    <w:pPr>
      <w:framePr w:w="2268" w:hSpace="181" w:vSpace="181" w:wrap="around" w:vAnchor="text" w:hAnchor="page" w:x="1135" w:y="285" w:anchorLock="1"/>
    </w:pPr>
    <w:rPr>
      <w:i/>
    </w:rPr>
  </w:style>
  <w:style w:type="paragraph" w:customStyle="1" w:styleId="MiniTOCTitle">
    <w:name w:val="MiniTOCTitle"/>
    <w:basedOn w:val="Heading4"/>
    <w:rsid w:val="00D64B25"/>
    <w:pPr>
      <w:spacing w:before="240"/>
      <w:outlineLvl w:val="9"/>
    </w:pPr>
    <w:rPr>
      <w:noProof/>
      <w:sz w:val="24"/>
    </w:rPr>
  </w:style>
  <w:style w:type="paragraph" w:customStyle="1" w:styleId="MiniTOCItem">
    <w:name w:val="MiniTOCItem"/>
    <w:basedOn w:val="ListBullet"/>
    <w:rsid w:val="00D64B25"/>
    <w:pPr>
      <w:numPr>
        <w:numId w:val="0"/>
      </w:numPr>
      <w:tabs>
        <w:tab w:val="right" w:leader="dot" w:pos="6521"/>
      </w:tabs>
      <w:spacing w:before="0" w:after="0"/>
    </w:pPr>
  </w:style>
  <w:style w:type="paragraph" w:customStyle="1" w:styleId="TOFTitle">
    <w:name w:val="TOFTitle"/>
    <w:basedOn w:val="TOCTitle"/>
    <w:rsid w:val="00D64B25"/>
  </w:style>
  <w:style w:type="paragraph" w:styleId="TableofFigures">
    <w:name w:val="table of figures"/>
    <w:basedOn w:val="Normal"/>
    <w:next w:val="Normal"/>
    <w:semiHidden/>
    <w:rsid w:val="00D64B25"/>
    <w:pPr>
      <w:tabs>
        <w:tab w:val="right" w:leader="dot" w:pos="9072"/>
      </w:tabs>
      <w:ind w:left="970" w:hanging="403"/>
    </w:pPr>
    <w:rPr>
      <w:rFonts w:ascii="Times New Roman" w:hAnsi="Times New Roman"/>
      <w:b/>
    </w:rPr>
  </w:style>
  <w:style w:type="paragraph" w:styleId="ListNumber">
    <w:name w:val="List Number"/>
    <w:basedOn w:val="List"/>
    <w:rsid w:val="00D64B25"/>
    <w:pPr>
      <w:numPr>
        <w:numId w:val="15"/>
      </w:numPr>
      <w:tabs>
        <w:tab w:val="clear" w:pos="340"/>
      </w:tabs>
    </w:pPr>
  </w:style>
  <w:style w:type="character" w:customStyle="1" w:styleId="WingdingSymbols">
    <w:name w:val="Wingding Symbols"/>
    <w:rsid w:val="00D64B25"/>
    <w:rPr>
      <w:rFonts w:ascii="Wingdings" w:hAnsi="Wingdings"/>
    </w:rPr>
  </w:style>
  <w:style w:type="paragraph" w:customStyle="1" w:styleId="TableHeading">
    <w:name w:val="Table Heading"/>
    <w:basedOn w:val="HeadingBase"/>
    <w:rsid w:val="00D64B25"/>
    <w:pPr>
      <w:keepLines/>
      <w:pBdr>
        <w:bottom w:val="single" w:sz="6" w:space="1" w:color="918585"/>
      </w:pBdr>
      <w:spacing w:before="240"/>
    </w:pPr>
  </w:style>
  <w:style w:type="character" w:customStyle="1" w:styleId="HotSpot">
    <w:name w:val="HotSpot"/>
    <w:rsid w:val="00D64B25"/>
    <w:rPr>
      <w:color w:val="0033CC"/>
      <w:u w:val="none"/>
    </w:rPr>
  </w:style>
  <w:style w:type="paragraph" w:customStyle="1" w:styleId="BodyTextRight">
    <w:name w:val="Body Text Right"/>
    <w:basedOn w:val="BodyText"/>
    <w:rsid w:val="00D64B25"/>
    <w:pPr>
      <w:spacing w:before="0" w:after="0"/>
      <w:jc w:val="right"/>
    </w:pPr>
  </w:style>
  <w:style w:type="paragraph" w:styleId="Index3">
    <w:name w:val="index 3"/>
    <w:basedOn w:val="ListNumber2"/>
    <w:next w:val="Normal"/>
    <w:semiHidden/>
    <w:rsid w:val="00D64B25"/>
    <w:pPr>
      <w:numPr>
        <w:numId w:val="0"/>
      </w:numPr>
      <w:tabs>
        <w:tab w:val="right" w:leader="dot" w:pos="4176"/>
      </w:tabs>
    </w:pPr>
  </w:style>
  <w:style w:type="paragraph" w:styleId="ListNumber2">
    <w:name w:val="List Number 2"/>
    <w:basedOn w:val="List2"/>
    <w:rsid w:val="00D64B25"/>
    <w:pPr>
      <w:numPr>
        <w:numId w:val="10"/>
      </w:numPr>
      <w:tabs>
        <w:tab w:val="clear" w:pos="1060"/>
      </w:tabs>
    </w:pPr>
  </w:style>
  <w:style w:type="paragraph" w:customStyle="1" w:styleId="MarginNote">
    <w:name w:val="Margin Note"/>
    <w:basedOn w:val="BodyText"/>
    <w:rsid w:val="00D64B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B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B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4B25"/>
    <w:rPr>
      <w:sz w:val="32"/>
    </w:rPr>
  </w:style>
  <w:style w:type="paragraph" w:customStyle="1" w:styleId="HeadingProcedure">
    <w:name w:val="Heading Procedure"/>
    <w:basedOn w:val="HeadingBase"/>
    <w:next w:val="Normal"/>
    <w:rsid w:val="00D64B25"/>
    <w:pPr>
      <w:tabs>
        <w:tab w:val="left" w:pos="0"/>
      </w:tabs>
      <w:spacing w:before="120" w:after="60"/>
    </w:pPr>
    <w:rPr>
      <w:i/>
      <w:color w:val="918585"/>
      <w:sz w:val="22"/>
    </w:rPr>
  </w:style>
  <w:style w:type="paragraph" w:customStyle="1" w:styleId="TableBodyText">
    <w:name w:val="Table Body Text"/>
    <w:basedOn w:val="BodyText"/>
    <w:rsid w:val="00D64B25"/>
    <w:pPr>
      <w:spacing w:before="60" w:after="60"/>
    </w:pPr>
  </w:style>
  <w:style w:type="paragraph" w:styleId="ListContinue">
    <w:name w:val="List Continue"/>
    <w:basedOn w:val="List"/>
    <w:rsid w:val="00D64B25"/>
    <w:pPr>
      <w:ind w:firstLine="0"/>
    </w:pPr>
  </w:style>
  <w:style w:type="paragraph" w:customStyle="1" w:styleId="ListNote">
    <w:name w:val="List Note"/>
    <w:basedOn w:val="List"/>
    <w:rsid w:val="00D64B25"/>
    <w:pPr>
      <w:pBdr>
        <w:top w:val="single" w:sz="6" w:space="2" w:color="918585"/>
        <w:bottom w:val="single" w:sz="6" w:space="2" w:color="918585"/>
      </w:pBdr>
      <w:tabs>
        <w:tab w:val="left" w:pos="1021"/>
      </w:tabs>
      <w:ind w:firstLine="0"/>
    </w:pPr>
  </w:style>
  <w:style w:type="paragraph" w:customStyle="1" w:styleId="Warning">
    <w:name w:val="Warning"/>
    <w:basedOn w:val="BodyText"/>
    <w:rsid w:val="00D64B25"/>
    <w:pPr>
      <w:shd w:val="clear" w:color="auto" w:fill="D9D9D9"/>
      <w:tabs>
        <w:tab w:val="left" w:pos="992"/>
      </w:tabs>
      <w:ind w:left="119" w:right="119"/>
    </w:pPr>
    <w:rPr>
      <w:sz w:val="20"/>
    </w:rPr>
  </w:style>
  <w:style w:type="paragraph" w:customStyle="1" w:styleId="MarginIcons">
    <w:name w:val="Margin Icons"/>
    <w:basedOn w:val="BodyText"/>
    <w:rsid w:val="00D64B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B25"/>
    <w:rPr>
      <w:rFonts w:ascii="Courier New" w:hAnsi="Courier New"/>
    </w:rPr>
  </w:style>
  <w:style w:type="paragraph" w:customStyle="1" w:styleId="NoteBullet">
    <w:name w:val="Note Bullet"/>
    <w:basedOn w:val="Note"/>
    <w:rsid w:val="00D64B25"/>
    <w:pPr>
      <w:tabs>
        <w:tab w:val="clear" w:pos="680"/>
      </w:tabs>
      <w:spacing w:before="60" w:after="60"/>
    </w:pPr>
  </w:style>
  <w:style w:type="paragraph" w:customStyle="1" w:styleId="SubHeading2">
    <w:name w:val="SubHeading2"/>
    <w:basedOn w:val="HeadingBase"/>
    <w:rsid w:val="00D64B25"/>
    <w:pPr>
      <w:spacing w:before="240" w:after="60"/>
    </w:pPr>
    <w:rPr>
      <w:sz w:val="20"/>
    </w:rPr>
  </w:style>
  <w:style w:type="paragraph" w:customStyle="1" w:styleId="SubHeading1">
    <w:name w:val="SubHeading1"/>
    <w:basedOn w:val="HeadingBase"/>
    <w:rsid w:val="00D64B25"/>
    <w:pPr>
      <w:spacing w:before="240" w:after="60"/>
    </w:pPr>
    <w:rPr>
      <w:color w:val="918585"/>
      <w:sz w:val="22"/>
    </w:rPr>
  </w:style>
  <w:style w:type="paragraph" w:customStyle="1" w:styleId="SideHeading">
    <w:name w:val="Side Heading"/>
    <w:basedOn w:val="HeadingBase"/>
    <w:rsid w:val="00D64B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B25"/>
    <w:pPr>
      <w:tabs>
        <w:tab w:val="num" w:pos="360"/>
      </w:tabs>
    </w:pPr>
  </w:style>
  <w:style w:type="paragraph" w:styleId="PlainText">
    <w:name w:val="Plain Text"/>
    <w:basedOn w:val="Normal"/>
    <w:link w:val="PlainTextChar"/>
    <w:rsid w:val="00D64B25"/>
    <w:rPr>
      <w:sz w:val="20"/>
    </w:rPr>
  </w:style>
  <w:style w:type="character" w:customStyle="1" w:styleId="PlainTextChar">
    <w:name w:val="Plain Text Char"/>
    <w:basedOn w:val="DefaultParagraphFont"/>
    <w:link w:val="PlainText"/>
    <w:rsid w:val="00D64B25"/>
    <w:rPr>
      <w:rFonts w:ascii="Courier New" w:eastAsia="Times New Roman" w:hAnsi="Courier New" w:cs="Times New Roman"/>
      <w:sz w:val="20"/>
      <w:szCs w:val="20"/>
      <w:lang w:eastAsia="en-US"/>
    </w:rPr>
  </w:style>
  <w:style w:type="character" w:customStyle="1" w:styleId="MenuOption">
    <w:name w:val="Menu Option"/>
    <w:basedOn w:val="DefaultParagraphFont"/>
    <w:rsid w:val="00D64B25"/>
    <w:rPr>
      <w:b/>
      <w:smallCaps/>
    </w:rPr>
  </w:style>
  <w:style w:type="paragraph" w:customStyle="1" w:styleId="TableListNumber">
    <w:name w:val="Table List Number"/>
    <w:basedOn w:val="ListNumber"/>
    <w:rsid w:val="00D64B25"/>
    <w:pPr>
      <w:numPr>
        <w:numId w:val="0"/>
      </w:numPr>
    </w:pPr>
  </w:style>
  <w:style w:type="paragraph" w:styleId="TOC4">
    <w:name w:val="toc 4"/>
    <w:basedOn w:val="TOCBase"/>
    <w:next w:val="Normal"/>
    <w:semiHidden/>
    <w:rsid w:val="00D64B25"/>
    <w:pPr>
      <w:tabs>
        <w:tab w:val="right" w:leader="dot" w:pos="9071"/>
      </w:tabs>
      <w:ind w:left="1701"/>
    </w:pPr>
  </w:style>
  <w:style w:type="paragraph" w:customStyle="1" w:styleId="ListAlpha">
    <w:name w:val="List Alpha"/>
    <w:basedOn w:val="List"/>
    <w:rsid w:val="00D64B25"/>
    <w:pPr>
      <w:numPr>
        <w:numId w:val="9"/>
      </w:numPr>
    </w:pPr>
  </w:style>
  <w:style w:type="paragraph" w:customStyle="1" w:styleId="ListAlpha2">
    <w:name w:val="List Alpha 2"/>
    <w:basedOn w:val="List2"/>
    <w:rsid w:val="00D64B25"/>
    <w:pPr>
      <w:numPr>
        <w:numId w:val="8"/>
      </w:numPr>
    </w:pPr>
  </w:style>
  <w:style w:type="paragraph" w:styleId="List2">
    <w:name w:val="List 2"/>
    <w:basedOn w:val="BodyText"/>
    <w:rsid w:val="00D64B25"/>
    <w:pPr>
      <w:tabs>
        <w:tab w:val="left" w:pos="680"/>
      </w:tabs>
      <w:spacing w:before="60" w:after="60"/>
      <w:ind w:left="680" w:hanging="340"/>
    </w:pPr>
  </w:style>
  <w:style w:type="paragraph" w:styleId="List3">
    <w:name w:val="List 3"/>
    <w:basedOn w:val="BodyText"/>
    <w:rsid w:val="00D64B25"/>
    <w:pPr>
      <w:tabs>
        <w:tab w:val="left" w:pos="1021"/>
      </w:tabs>
      <w:spacing w:before="60" w:after="60"/>
      <w:ind w:left="1020" w:hanging="340"/>
    </w:pPr>
  </w:style>
  <w:style w:type="paragraph" w:styleId="List4">
    <w:name w:val="List 4"/>
    <w:basedOn w:val="BodyText"/>
    <w:rsid w:val="00D64B25"/>
    <w:pPr>
      <w:tabs>
        <w:tab w:val="left" w:pos="1361"/>
      </w:tabs>
      <w:spacing w:before="60" w:after="60"/>
      <w:ind w:left="1361" w:hanging="340"/>
    </w:pPr>
  </w:style>
  <w:style w:type="paragraph" w:styleId="List5">
    <w:name w:val="List 5"/>
    <w:basedOn w:val="BodyText"/>
    <w:rsid w:val="00D64B25"/>
    <w:pPr>
      <w:tabs>
        <w:tab w:val="left" w:pos="1701"/>
      </w:tabs>
      <w:spacing w:before="60" w:after="60"/>
      <w:ind w:left="1701" w:hanging="340"/>
    </w:pPr>
  </w:style>
  <w:style w:type="paragraph" w:styleId="ListBullet3">
    <w:name w:val="List Bullet 3"/>
    <w:basedOn w:val="List3"/>
    <w:rsid w:val="00D64B25"/>
    <w:pPr>
      <w:numPr>
        <w:numId w:val="14"/>
      </w:numPr>
      <w:tabs>
        <w:tab w:val="clear" w:pos="1021"/>
      </w:tabs>
      <w:ind w:left="1037" w:hanging="357"/>
    </w:pPr>
  </w:style>
  <w:style w:type="paragraph" w:styleId="ListBullet4">
    <w:name w:val="List Bullet 4"/>
    <w:basedOn w:val="List4"/>
    <w:rsid w:val="00D64B25"/>
    <w:pPr>
      <w:numPr>
        <w:numId w:val="3"/>
      </w:numPr>
      <w:tabs>
        <w:tab w:val="clear" w:pos="1361"/>
      </w:tabs>
    </w:pPr>
  </w:style>
  <w:style w:type="paragraph" w:styleId="ListBullet5">
    <w:name w:val="List Bullet 5"/>
    <w:basedOn w:val="List5"/>
    <w:rsid w:val="00D64B25"/>
    <w:pPr>
      <w:numPr>
        <w:numId w:val="4"/>
      </w:numPr>
    </w:pPr>
  </w:style>
  <w:style w:type="paragraph" w:styleId="ListContinue2">
    <w:name w:val="List Continue 2"/>
    <w:basedOn w:val="List2"/>
    <w:rsid w:val="00D64B25"/>
    <w:pPr>
      <w:ind w:firstLine="0"/>
    </w:pPr>
  </w:style>
  <w:style w:type="paragraph" w:styleId="ListContinue3">
    <w:name w:val="List Continue 3"/>
    <w:basedOn w:val="List3"/>
    <w:rsid w:val="00D64B25"/>
    <w:pPr>
      <w:ind w:left="1021" w:firstLine="0"/>
    </w:pPr>
  </w:style>
  <w:style w:type="paragraph" w:styleId="ListContinue4">
    <w:name w:val="List Continue 4"/>
    <w:basedOn w:val="List4"/>
    <w:rsid w:val="00D64B25"/>
    <w:pPr>
      <w:ind w:firstLine="0"/>
    </w:pPr>
  </w:style>
  <w:style w:type="paragraph" w:styleId="ListContinue5">
    <w:name w:val="List Continue 5"/>
    <w:basedOn w:val="List5"/>
    <w:rsid w:val="00D64B25"/>
    <w:pPr>
      <w:ind w:firstLine="0"/>
    </w:pPr>
  </w:style>
  <w:style w:type="paragraph" w:styleId="ListNumber3">
    <w:name w:val="List Number 3"/>
    <w:basedOn w:val="List3"/>
    <w:rsid w:val="00D64B25"/>
    <w:pPr>
      <w:numPr>
        <w:numId w:val="5"/>
      </w:numPr>
    </w:pPr>
  </w:style>
  <w:style w:type="paragraph" w:styleId="ListNumber4">
    <w:name w:val="List Number 4"/>
    <w:basedOn w:val="List4"/>
    <w:rsid w:val="00D64B25"/>
    <w:pPr>
      <w:numPr>
        <w:numId w:val="6"/>
      </w:numPr>
    </w:pPr>
  </w:style>
  <w:style w:type="paragraph" w:styleId="ListNumber5">
    <w:name w:val="List Number 5"/>
    <w:basedOn w:val="List5"/>
    <w:rsid w:val="00D64B25"/>
    <w:pPr>
      <w:numPr>
        <w:numId w:val="7"/>
      </w:numPr>
    </w:pPr>
  </w:style>
  <w:style w:type="paragraph" w:styleId="BlockText">
    <w:name w:val="Block Text"/>
    <w:basedOn w:val="Normal"/>
    <w:rsid w:val="00D64B25"/>
    <w:pPr>
      <w:spacing w:after="120"/>
      <w:ind w:left="1440" w:right="1440"/>
    </w:pPr>
  </w:style>
  <w:style w:type="character" w:customStyle="1" w:styleId="Subscript">
    <w:name w:val="Subscript"/>
    <w:basedOn w:val="DefaultParagraphFont"/>
    <w:rsid w:val="00D64B25"/>
    <w:rPr>
      <w:sz w:val="16"/>
      <w:vertAlign w:val="subscript"/>
    </w:rPr>
  </w:style>
  <w:style w:type="character" w:customStyle="1" w:styleId="Superscript">
    <w:name w:val="Superscript"/>
    <w:basedOn w:val="DefaultParagraphFont"/>
    <w:rsid w:val="00D64B25"/>
    <w:rPr>
      <w:sz w:val="16"/>
      <w:vertAlign w:val="superscript"/>
    </w:rPr>
  </w:style>
  <w:style w:type="character" w:customStyle="1" w:styleId="Symbols">
    <w:name w:val="Symbols"/>
    <w:basedOn w:val="DefaultParagraphFont"/>
    <w:rsid w:val="00D64B25"/>
    <w:rPr>
      <w:rFonts w:ascii="Symbol" w:hAnsi="Symbol"/>
    </w:rPr>
  </w:style>
  <w:style w:type="character" w:customStyle="1" w:styleId="MenuOptions">
    <w:name w:val="Menu Options"/>
    <w:basedOn w:val="DefaultParagraphFont"/>
    <w:rsid w:val="00D64B25"/>
    <w:rPr>
      <w:rFonts w:ascii="Arial Narrow" w:hAnsi="Arial Narrow"/>
      <w:smallCaps/>
    </w:rPr>
  </w:style>
  <w:style w:type="character" w:customStyle="1" w:styleId="Buttons">
    <w:name w:val="Buttons"/>
    <w:basedOn w:val="DefaultParagraphFont"/>
    <w:rsid w:val="00D64B25"/>
    <w:rPr>
      <w:b/>
    </w:rPr>
  </w:style>
  <w:style w:type="character" w:customStyle="1" w:styleId="Underlined">
    <w:name w:val="Underlined"/>
    <w:basedOn w:val="DefaultParagraphFont"/>
    <w:rsid w:val="00D64B25"/>
    <w:rPr>
      <w:u w:val="single"/>
    </w:rPr>
  </w:style>
  <w:style w:type="paragraph" w:customStyle="1" w:styleId="TableBodyTextRight">
    <w:name w:val="Table Body Text Right"/>
    <w:basedOn w:val="TableBodyText"/>
    <w:rsid w:val="00D64B25"/>
    <w:pPr>
      <w:widowControl w:val="0"/>
      <w:autoSpaceDE w:val="0"/>
      <w:autoSpaceDN w:val="0"/>
      <w:adjustRightInd w:val="0"/>
      <w:jc w:val="right"/>
    </w:pPr>
    <w:rPr>
      <w:rFonts w:cs="Arial"/>
      <w:szCs w:val="18"/>
    </w:rPr>
  </w:style>
  <w:style w:type="paragraph" w:customStyle="1" w:styleId="CopyrightText">
    <w:name w:val="Copyright Text"/>
    <w:basedOn w:val="BodyText"/>
    <w:rsid w:val="00D64B25"/>
    <w:rPr>
      <w:sz w:val="18"/>
    </w:rPr>
  </w:style>
  <w:style w:type="paragraph" w:customStyle="1" w:styleId="BodySmallRight">
    <w:name w:val="Body Small Right"/>
    <w:basedOn w:val="BodyTextRight"/>
    <w:rsid w:val="00D64B25"/>
    <w:rPr>
      <w:sz w:val="18"/>
      <w:szCs w:val="18"/>
    </w:rPr>
  </w:style>
  <w:style w:type="paragraph" w:customStyle="1" w:styleId="MarginEdition">
    <w:name w:val="Margin Edition"/>
    <w:basedOn w:val="MarginNote"/>
    <w:rsid w:val="00D64B25"/>
    <w:pPr>
      <w:spacing w:before="0" w:after="0"/>
    </w:pPr>
    <w:rPr>
      <w:rFonts w:ascii="Times New Roman" w:hAnsi="Times New Roman"/>
      <w:color w:val="999999"/>
    </w:rPr>
  </w:style>
  <w:style w:type="paragraph" w:customStyle="1" w:styleId="Spacer">
    <w:name w:val="Spacer"/>
    <w:basedOn w:val="Normal"/>
    <w:rsid w:val="00D64B25"/>
    <w:rPr>
      <w:sz w:val="2"/>
      <w:szCs w:val="2"/>
    </w:rPr>
  </w:style>
  <w:style w:type="character" w:customStyle="1" w:styleId="Small">
    <w:name w:val="Small"/>
    <w:basedOn w:val="DefaultParagraphFont"/>
    <w:rsid w:val="00D64B25"/>
    <w:rPr>
      <w:sz w:val="16"/>
    </w:rPr>
  </w:style>
  <w:style w:type="paragraph" w:customStyle="1" w:styleId="WideTable">
    <w:name w:val="Wide Table"/>
    <w:basedOn w:val="Normal"/>
    <w:rsid w:val="00D64B25"/>
    <w:pPr>
      <w:ind w:left="-1418"/>
    </w:pPr>
    <w:rPr>
      <w:sz w:val="2"/>
      <w:szCs w:val="2"/>
    </w:rPr>
  </w:style>
  <w:style w:type="character" w:styleId="PageNumber">
    <w:name w:val="page number"/>
    <w:basedOn w:val="DefaultParagraphFont"/>
    <w:rsid w:val="00D64B25"/>
  </w:style>
  <w:style w:type="paragraph" w:styleId="Quote">
    <w:name w:val="Quote"/>
    <w:basedOn w:val="Heading1"/>
    <w:link w:val="QuoteChar"/>
    <w:qFormat/>
    <w:rsid w:val="00D64B25"/>
    <w:rPr>
      <w:b w:val="0"/>
      <w:sz w:val="72"/>
      <w:szCs w:val="72"/>
      <w:lang w:val="en-NZ"/>
    </w:rPr>
  </w:style>
  <w:style w:type="character" w:customStyle="1" w:styleId="QuoteChar">
    <w:name w:val="Quote Char"/>
    <w:basedOn w:val="DefaultParagraphFont"/>
    <w:link w:val="Quote"/>
    <w:rsid w:val="00D64B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B25"/>
    <w:pPr>
      <w:pageBreakBefore/>
    </w:pPr>
  </w:style>
  <w:style w:type="paragraph" w:customStyle="1" w:styleId="Border">
    <w:name w:val="Border"/>
    <w:basedOn w:val="Normal"/>
    <w:qFormat/>
    <w:rsid w:val="00D64B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B25"/>
    <w:rPr>
      <w:b/>
      <w:bCs/>
      <w:i/>
      <w:iCs/>
      <w:color w:val="auto"/>
    </w:rPr>
  </w:style>
  <w:style w:type="paragraph" w:styleId="IntenseQuote">
    <w:name w:val="Intense Quote"/>
    <w:basedOn w:val="Normal"/>
    <w:next w:val="Normal"/>
    <w:link w:val="IntenseQuoteChar"/>
    <w:uiPriority w:val="30"/>
    <w:qFormat/>
    <w:rsid w:val="00D64B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B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4B25"/>
    <w:rPr>
      <w:smallCaps/>
      <w:color w:val="auto"/>
      <w:u w:val="single"/>
    </w:rPr>
  </w:style>
  <w:style w:type="character" w:styleId="IntenseReference">
    <w:name w:val="Intense Reference"/>
    <w:basedOn w:val="DefaultParagraphFont"/>
    <w:uiPriority w:val="32"/>
    <w:qFormat/>
    <w:rsid w:val="00D64B25"/>
    <w:rPr>
      <w:b/>
      <w:bCs/>
      <w:smallCaps/>
      <w:color w:val="auto"/>
      <w:spacing w:val="5"/>
      <w:u w:val="single"/>
    </w:rPr>
  </w:style>
  <w:style w:type="paragraph" w:customStyle="1" w:styleId="2ColumnHeading">
    <w:name w:val="2Column Heading"/>
    <w:basedOn w:val="BodyText"/>
    <w:qFormat/>
    <w:rsid w:val="00D64B25"/>
    <w:pPr>
      <w:spacing w:after="60"/>
      <w:ind w:left="-2268"/>
    </w:pPr>
    <w:rPr>
      <w:b/>
    </w:rPr>
  </w:style>
  <w:style w:type="paragraph" w:customStyle="1" w:styleId="Heading1TOC">
    <w:name w:val="Heading1 TOC"/>
    <w:basedOn w:val="Normal"/>
    <w:qFormat/>
    <w:rsid w:val="00D64B25"/>
    <w:pPr>
      <w:spacing w:before="240" w:after="120"/>
    </w:pPr>
    <w:rPr>
      <w:rFonts w:ascii="Times New Roman" w:hAnsi="Times New Roman"/>
      <w:b/>
      <w:sz w:val="32"/>
    </w:rPr>
  </w:style>
  <w:style w:type="paragraph" w:customStyle="1" w:styleId="Heading2TOC">
    <w:name w:val="Heading2 TOC"/>
    <w:basedOn w:val="Normal"/>
    <w:qFormat/>
    <w:rsid w:val="00D64B25"/>
    <w:pPr>
      <w:spacing w:before="240" w:after="60"/>
    </w:pPr>
    <w:rPr>
      <w:rFonts w:ascii="Times New Roman" w:hAnsi="Times New Roman"/>
      <w:b/>
      <w:sz w:val="28"/>
    </w:rPr>
  </w:style>
  <w:style w:type="character" w:customStyle="1" w:styleId="Underline">
    <w:name w:val="Underline"/>
    <w:basedOn w:val="DefaultParagraphFont"/>
    <w:qFormat/>
    <w:rsid w:val="00D64B25"/>
    <w:rPr>
      <w:u w:val="single"/>
    </w:rPr>
  </w:style>
  <w:style w:type="character" w:customStyle="1" w:styleId="BoldandItalics">
    <w:name w:val="Bold and Italics"/>
    <w:qFormat/>
    <w:rsid w:val="00D64B25"/>
    <w:rPr>
      <w:b/>
      <w:i/>
      <w:u w:val="none"/>
    </w:rPr>
  </w:style>
  <w:style w:type="paragraph" w:styleId="BalloonText">
    <w:name w:val="Balloon Text"/>
    <w:basedOn w:val="Normal"/>
    <w:link w:val="BalloonTextChar"/>
    <w:rsid w:val="00D64B25"/>
    <w:rPr>
      <w:rFonts w:ascii="Tahoma" w:hAnsi="Tahoma" w:cs="Tahoma"/>
      <w:sz w:val="16"/>
      <w:szCs w:val="16"/>
    </w:rPr>
  </w:style>
  <w:style w:type="character" w:customStyle="1" w:styleId="BalloonTextChar">
    <w:name w:val="Balloon Text Char"/>
    <w:basedOn w:val="DefaultParagraphFont"/>
    <w:link w:val="BalloonText"/>
    <w:rsid w:val="00D64B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4B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4B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4B25"/>
    <w:rPr>
      <w:b/>
      <w:color w:val="660033"/>
      <w:spacing w:val="0"/>
    </w:rPr>
  </w:style>
  <w:style w:type="paragraph" w:customStyle="1" w:styleId="Nameditemlist">
    <w:name w:val="Named item list"/>
    <w:basedOn w:val="BodyText"/>
    <w:qFormat/>
    <w:rsid w:val="00D64B25"/>
    <w:pPr>
      <w:tabs>
        <w:tab w:val="left" w:pos="2835"/>
      </w:tabs>
      <w:ind w:left="2835" w:hanging="2835"/>
    </w:pPr>
  </w:style>
  <w:style w:type="paragraph" w:customStyle="1" w:styleId="BodyTextnopadding">
    <w:name w:val="Body Text no padding"/>
    <w:basedOn w:val="BodyText"/>
    <w:qFormat/>
    <w:rsid w:val="00D64B25"/>
    <w:pPr>
      <w:spacing w:before="0" w:after="0"/>
    </w:pPr>
  </w:style>
  <w:style w:type="paragraph" w:customStyle="1" w:styleId="BodyTextBold">
    <w:name w:val="Body Text Bold"/>
    <w:basedOn w:val="BodyText"/>
    <w:qFormat/>
    <w:rsid w:val="00D64B25"/>
    <w:rPr>
      <w:b/>
    </w:rPr>
  </w:style>
  <w:style w:type="character" w:styleId="Hyperlink">
    <w:name w:val="Hyperlink"/>
    <w:basedOn w:val="DefaultParagraphFont"/>
    <w:uiPriority w:val="99"/>
    <w:unhideWhenUsed/>
    <w:rsid w:val="00DC26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5340</Characters>
  <Application>Microsoft Office Word</Application>
  <DocSecurity>0</DocSecurity>
  <Lines>242</Lines>
  <Paragraphs>151</Paragraphs>
  <ScaleCrop>false</ScaleCrop>
  <Company>Author-it Software Corporation Ltd.</Company>
  <LinksUpToDate>false</LinksUpToDate>
  <CharactersWithSpaces>6064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MARC005 Operate inboard and outboard motors</dc:title>
  <dc:subject>Approved</dc:subject>
  <dc:creator>Industry Skills Australia</dc:creator>
  <cp:keywords>Release: 1</cp:keywords>
  <dc:description>Review Date: 12 April 2008</dc:description>
  <cp:lastModifiedBy>HSD_TPCMSd.prod</cp:lastModifiedBy>
  <cp:revision>3</cp:revision>
  <dcterms:created xsi:type="dcterms:W3CDTF">2025-03-01T15:04:00Z</dcterms:created>
  <dcterms:modified xsi:type="dcterms:W3CDTF">2025-03-01T15:04:00Z</dcterms:modified>
</cp:coreProperties>
</file>