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9E7" w:rsidP="00017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MARC004 Operate deck machinery</w:t>
      </w:r>
      <w:r>
        <w:fldChar w:fldCharType="end"/>
      </w:r>
    </w:p>
    <w:p w:rsidR="000179E7" w:rsidP="000179E7">
      <w:pPr>
        <w:pStyle w:val="Version"/>
        <w:sectPr w:rsidSect="004602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238" w:rsidP="00460238">
      <w:pPr>
        <w:pStyle w:val="SuperHeading"/>
      </w:pPr>
      <w:r w:rsidRPr="00460238">
        <w:t>MARC004 Operate deck machinery</w:t>
      </w:r>
    </w:p>
    <w:p w:rsidR="00000000" w:rsidRPr="00460238" w:rsidP="00460238">
      <w:pPr>
        <w:pStyle w:val="Heading1"/>
      </w:pPr>
      <w:bookmarkStart w:id="1" w:name="O_596929"/>
      <w:bookmarkEnd w:id="1"/>
      <w:r w:rsidRPr="00460238">
        <w:t>Modification History</w:t>
      </w:r>
    </w:p>
    <w:p w:rsidR="00000000" w:rsidRPr="00460238" w:rsidP="00460238">
      <w:pPr>
        <w:pStyle w:val="BodyText"/>
      </w:pPr>
      <w:r w:rsidRPr="00460238">
        <w:t>Release 1. New unit of competency.</w:t>
      </w:r>
    </w:p>
    <w:p w:rsidR="00000000" w:rsidRPr="00460238" w:rsidP="00460238">
      <w:pPr>
        <w:pStyle w:val="AllowPageBreak"/>
      </w:pPr>
    </w:p>
    <w:p w:rsidR="00000000" w:rsidRPr="00460238" w:rsidP="00460238">
      <w:pPr>
        <w:pStyle w:val="Heading1"/>
      </w:pPr>
      <w:bookmarkStart w:id="2" w:name="O_596930"/>
      <w:bookmarkEnd w:id="2"/>
      <w:r w:rsidRPr="00460238">
        <w:t>Application</w:t>
      </w:r>
    </w:p>
    <w:p w:rsidR="00000000" w:rsidRPr="00460238" w:rsidP="00460238">
      <w:pPr>
        <w:pStyle w:val="BodyText"/>
      </w:pPr>
      <w:r w:rsidRPr="00460238">
        <w:t>This unit involves the skills and knowledge required to safely use deck machinery on a vessel.</w:t>
      </w:r>
    </w:p>
    <w:p w:rsidR="00000000" w:rsidRPr="00460238" w:rsidP="00460238">
      <w:pPr>
        <w:pStyle w:val="BodyText"/>
      </w:pPr>
    </w:p>
    <w:p w:rsidR="00000000" w:rsidRPr="00460238" w:rsidP="00460238">
      <w:pPr>
        <w:pStyle w:val="BodyText"/>
      </w:pPr>
      <w:r w:rsidRPr="00460238">
        <w:t>This unit applies to engine workers in the maritime industry working as a M</w:t>
      </w:r>
      <w:r w:rsidRPr="00460238">
        <w:t>arine Engine Driver Grade 3 Near Coastal on vessels up to 500 kW or as a Marine Engine Driver Grade 2 Near Coastal on vessels up to 750 kW or as a Marine Engine Driver Grade 1 Near Coastal on vessels up to 1500 kW.</w:t>
      </w:r>
    </w:p>
    <w:p w:rsidR="00000000" w:rsidRPr="00460238" w:rsidP="00460238">
      <w:pPr>
        <w:pStyle w:val="BodyText"/>
      </w:pPr>
    </w:p>
    <w:p w:rsidR="00000000" w:rsidRPr="00460238" w:rsidP="00460238">
      <w:pPr>
        <w:pStyle w:val="BodyText"/>
      </w:pPr>
      <w:r w:rsidRPr="00460238">
        <w:t>This unit has links to legislative and c</w:t>
      </w:r>
      <w:r w:rsidRPr="00460238">
        <w:t>ertification requirements.</w:t>
      </w:r>
    </w:p>
    <w:p w:rsidR="00000000" w:rsidRPr="00460238" w:rsidP="00460238">
      <w:pPr>
        <w:pStyle w:val="AllowPageBreak"/>
      </w:pPr>
    </w:p>
    <w:p w:rsidR="00000000" w:rsidRPr="00460238" w:rsidP="00460238">
      <w:pPr>
        <w:pStyle w:val="Heading1"/>
      </w:pPr>
      <w:bookmarkStart w:id="3" w:name="O_596931"/>
      <w:bookmarkEnd w:id="3"/>
      <w:r w:rsidRPr="00460238">
        <w:t>Pre-requisite Unit</w:t>
      </w:r>
    </w:p>
    <w:p w:rsidR="00000000" w:rsidRPr="00460238" w:rsidP="00460238">
      <w:pPr>
        <w:pStyle w:val="BodyText"/>
      </w:pPr>
      <w:r w:rsidRPr="00460238">
        <w:t>Not applicable.</w:t>
      </w:r>
    </w:p>
    <w:p w:rsidR="00000000" w:rsidRPr="00460238" w:rsidP="00460238">
      <w:pPr>
        <w:pStyle w:val="AllowPageBreak"/>
      </w:pPr>
    </w:p>
    <w:p w:rsidR="00000000" w:rsidRPr="00460238" w:rsidP="00460238">
      <w:pPr>
        <w:pStyle w:val="Heading1"/>
      </w:pPr>
      <w:bookmarkStart w:id="4" w:name="O_596932"/>
      <w:bookmarkEnd w:id="4"/>
      <w:r w:rsidRPr="00460238">
        <w:t>Competency Field</w:t>
      </w:r>
    </w:p>
    <w:p w:rsidR="00000000" w:rsidRPr="00460238" w:rsidP="00460238">
      <w:pPr>
        <w:pStyle w:val="BodyText"/>
      </w:pPr>
      <w:r w:rsidRPr="00460238">
        <w:t>C - Equipment Operations</w:t>
      </w:r>
    </w:p>
    <w:p w:rsidR="00000000" w:rsidRPr="00460238" w:rsidP="00460238">
      <w:pPr>
        <w:pStyle w:val="AllowPageBreak"/>
      </w:pPr>
    </w:p>
    <w:p w:rsidR="00000000" w:rsidRPr="00460238" w:rsidP="00460238">
      <w:pPr>
        <w:pStyle w:val="Heading1"/>
      </w:pPr>
      <w:bookmarkStart w:id="5" w:name="O_596933"/>
      <w:bookmarkEnd w:id="5"/>
      <w:r w:rsidRPr="00460238">
        <w:t>Unit Sector</w:t>
      </w:r>
    </w:p>
    <w:p w:rsidR="00000000" w:rsidRPr="00460238" w:rsidP="00460238">
      <w:pPr>
        <w:pStyle w:val="BodyText"/>
      </w:pPr>
      <w:r w:rsidRPr="00460238">
        <w:t>Not applicable.</w:t>
      </w:r>
    </w:p>
    <w:p w:rsidR="00000000" w:rsidRPr="00460238" w:rsidP="00460238">
      <w:pPr>
        <w:pStyle w:val="AllowPageBreak"/>
      </w:pPr>
    </w:p>
    <w:p w:rsidR="00000000" w:rsidRPr="00460238" w:rsidP="00460238">
      <w:pPr>
        <w:pStyle w:val="Heading1"/>
      </w:pPr>
      <w:bookmarkStart w:id="6" w:name="O_596934"/>
      <w:bookmarkEnd w:id="6"/>
      <w:r w:rsidRPr="0046023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 xml:space="preserve">Elements describe the </w:t>
            </w:r>
            <w:r w:rsidRPr="00460238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Performance criteria describe the performance needed to demonstrate achievement of the element.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238" w:rsidP="00460238">
            <w:pPr>
              <w:pStyle w:val="BodyText"/>
            </w:pPr>
            <w:r w:rsidRPr="0046023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rPr>
                <w:rStyle w:val="SpecialBold"/>
              </w:rPr>
              <w:t>Prepare lifting equipment and deck machinery for use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Appropriate</w:t>
            </w:r>
            <w:r w:rsidRPr="00460238">
              <w:t xml:space="preserve"> personal protective equipment and machinery is selected, used and stored according to work health and safety (WHS)/occupational health and safety (OHS) requirements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Routine pre-operational checks are carried out on lifting equipment and deck machin</w:t>
            </w:r>
            <w:r w:rsidRPr="00460238">
              <w:t>ery according to manufacturer specifications, regulatory and organisational requirements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Deviations from the norm are promptly identified and rectified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Adjustments are made to achieve a safe and efficient operation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Inability to start machinery is reported promptly and accurately to appropriate personnel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238" w:rsidP="00460238">
            <w:pPr>
              <w:pStyle w:val="BodyText"/>
            </w:pPr>
            <w:r w:rsidRPr="0046023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rPr>
                <w:rStyle w:val="SpecialBold"/>
              </w:rPr>
              <w:t>Operate lifting equipment and deck machinery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Machinery is operated in a safe and controlled manner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Machinery is operated within defined operating limits when running, to achieve optimum safety and efficiency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 xml:space="preserve">Deviations from normal operations are promptly identified 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Action is taken to rectify basic operational faults to maintain optimum sa</w:t>
            </w:r>
            <w:r w:rsidRPr="00460238">
              <w:t>fety and efficiency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Appropriate action is taken in a malfunction or emergency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238" w:rsidP="00460238">
            <w:pPr>
              <w:pStyle w:val="BodyText"/>
            </w:pPr>
            <w:r w:rsidRPr="0046023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rPr>
                <w:rStyle w:val="SpecialBold"/>
              </w:rPr>
              <w:t>Check and complete lifting equipment and deck machinery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Equipment and machinery shut-down procedures are carried out according to manufacturer specifications and organisational procedures</w:t>
            </w:r>
          </w:p>
        </w:tc>
      </w:tr>
      <w:tr w:rsidTr="000179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238" w:rsidP="00460238">
            <w:pPr>
              <w:pStyle w:val="BodyText"/>
            </w:pPr>
            <w:r w:rsidRPr="00460238">
              <w:t>Equipment and machinery damage, malfunctions or ir</w:t>
            </w:r>
            <w:r w:rsidRPr="00460238">
              <w:t xml:space="preserve">regular performance is recorded and reported according to organisational procedures </w:t>
            </w:r>
          </w:p>
        </w:tc>
      </w:tr>
    </w:tbl>
    <w:p w:rsidR="00000000" w:rsidRPr="00460238" w:rsidP="00460238">
      <w:pPr>
        <w:pStyle w:val="BodyText"/>
      </w:pPr>
    </w:p>
    <w:p w:rsidR="00000000" w:rsidRPr="00460238" w:rsidP="00460238">
      <w:pPr>
        <w:pStyle w:val="AllowPageBreak"/>
      </w:pPr>
    </w:p>
    <w:p w:rsidR="00000000" w:rsidRPr="00460238" w:rsidP="00460238">
      <w:pPr>
        <w:pStyle w:val="Heading1"/>
      </w:pPr>
      <w:bookmarkStart w:id="7" w:name="O_596935"/>
      <w:bookmarkEnd w:id="7"/>
      <w:r w:rsidRPr="0046023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602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This section describes those language, literacy, numeracy and employment skills that are essential to performance.</w:t>
            </w:r>
          </w:p>
        </w:tc>
      </w:tr>
      <w:tr w:rsidTr="004602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238" w:rsidP="00460238">
            <w:pPr>
              <w:pStyle w:val="BodyText"/>
            </w:pPr>
            <w:r w:rsidRPr="00460238">
              <w:t xml:space="preserve">Foundation skills </w:t>
            </w:r>
            <w:r w:rsidRPr="00460238">
              <w:t xml:space="preserve">essential to performance are explicit in the performance criteria of this unit of competency. </w:t>
            </w:r>
          </w:p>
        </w:tc>
      </w:tr>
    </w:tbl>
    <w:p w:rsidR="00000000" w:rsidRPr="00460238" w:rsidP="00460238">
      <w:pPr>
        <w:pStyle w:val="BodyText"/>
      </w:pPr>
    </w:p>
    <w:p w:rsidR="00000000" w:rsidRPr="00460238" w:rsidP="00460238">
      <w:pPr>
        <w:pStyle w:val="AllowPageBreak"/>
      </w:pPr>
    </w:p>
    <w:p w:rsidR="00000000" w:rsidRPr="00460238" w:rsidP="00460238">
      <w:pPr>
        <w:pStyle w:val="Heading1"/>
      </w:pPr>
      <w:bookmarkStart w:id="8" w:name="O_596936"/>
      <w:bookmarkEnd w:id="8"/>
      <w:r w:rsidRPr="0046023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179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238" w:rsidP="00460238">
            <w:pPr>
              <w:pStyle w:val="BodyText"/>
            </w:pPr>
            <w:r w:rsidRPr="00460238">
              <w:t xml:space="preserve">Specifies different work environments and conditions that may affect performance. Essential operating conditions that may </w:t>
            </w:r>
            <w:r w:rsidRPr="00460238">
              <w:t>be present (depending on the work situation, needs of the candidate, accessibility of the item, and local industry and regional contexts) are included.</w:t>
            </w:r>
          </w:p>
          <w:p w:rsidR="00000000" w:rsidRPr="00460238" w:rsidP="00460238">
            <w:pPr>
              <w:pStyle w:val="BodyText"/>
            </w:pPr>
          </w:p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Range is restricted to essential operating conditions and any other variables essential to the work env</w:t>
            </w:r>
            <w:r w:rsidRPr="00460238">
              <w:t>ironment.</w:t>
            </w:r>
          </w:p>
        </w:tc>
      </w:tr>
      <w:tr w:rsidTr="000179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Pre-operational checks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238" w:rsidP="00460238">
            <w:pPr>
              <w:pStyle w:val="ListBullet"/>
            </w:pPr>
            <w:r w:rsidRPr="00460238">
              <w:t>inspecting safety guards, power take off stubs and shafts</w:t>
            </w:r>
          </w:p>
          <w:p w:rsidR="00000000" w:rsidRPr="00460238" w:rsidP="00460238">
            <w:pPr>
              <w:pStyle w:val="ListBullet"/>
            </w:pPr>
            <w:r w:rsidRPr="00460238">
              <w:t xml:space="preserve">lifting equipment </w:t>
            </w:r>
          </w:p>
          <w:p w:rsidR="00000000" w:rsidRPr="00460238" w:rsidP="00460238">
            <w:pPr>
              <w:pStyle w:val="ListBullet"/>
            </w:pPr>
            <w:r w:rsidRPr="00460238">
              <w:t>observing and monitoring noise levels for correct operation</w:t>
            </w:r>
          </w:p>
          <w:p w:rsidR="00000000" w:rsidRPr="00460238" w:rsidP="00460238">
            <w:pPr>
              <w:pStyle w:val="ListBullet"/>
            </w:pPr>
            <w:r w:rsidRPr="00460238">
              <w:t>pre-start and safety checks including:</w:t>
            </w:r>
          </w:p>
          <w:p w:rsidR="00000000" w:rsidRPr="00460238" w:rsidP="00460238">
            <w:pPr>
              <w:pStyle w:val="ListBullet2"/>
            </w:pPr>
            <w:r w:rsidRPr="00460238">
              <w:t>oils and lubricants</w:t>
            </w:r>
          </w:p>
          <w:p w:rsidR="00000000" w:rsidRPr="00460238" w:rsidP="00460238">
            <w:pPr>
              <w:pStyle w:val="ListBullet2"/>
            </w:pPr>
            <w:r w:rsidRPr="00460238">
              <w:t>lines</w:t>
            </w:r>
          </w:p>
          <w:p w:rsidR="00000000" w:rsidP="00460238">
            <w:pPr>
              <w:pStyle w:val="ListBullet"/>
              <w:rPr>
                <w:lang w:val="en-NZ"/>
              </w:rPr>
            </w:pPr>
            <w:r w:rsidRPr="00460238">
              <w:t>emergency stops</w:t>
            </w:r>
          </w:p>
        </w:tc>
      </w:tr>
      <w:tr w:rsidTr="000179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</w:p>
        </w:tc>
      </w:tr>
      <w:tr w:rsidTr="000179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Lifting equipment and deck machinery 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238" w:rsidP="00460238">
            <w:pPr>
              <w:pStyle w:val="ListBullet"/>
            </w:pPr>
            <w:r w:rsidRPr="00460238">
              <w:t>basic hydraulic systems</w:t>
            </w:r>
          </w:p>
          <w:p w:rsidR="00000000" w:rsidRPr="00460238" w:rsidP="00460238">
            <w:pPr>
              <w:pStyle w:val="ListBullet"/>
            </w:pPr>
            <w:r w:rsidRPr="00460238">
              <w:t>capstans</w:t>
            </w:r>
          </w:p>
          <w:p w:rsidR="00000000" w:rsidRPr="00460238" w:rsidP="00460238">
            <w:pPr>
              <w:pStyle w:val="ListBullet"/>
            </w:pPr>
            <w:r w:rsidRPr="00460238">
              <w:t>cranes</w:t>
            </w:r>
          </w:p>
          <w:p w:rsidR="00000000" w:rsidRPr="00460238" w:rsidP="00460238">
            <w:pPr>
              <w:pStyle w:val="ListBullet"/>
            </w:pPr>
            <w:r w:rsidRPr="00460238">
              <w:t>trawling and fishing gear</w:t>
            </w:r>
          </w:p>
          <w:p w:rsidR="00000000" w:rsidRPr="00460238" w:rsidP="00460238">
            <w:pPr>
              <w:pStyle w:val="ListBullet"/>
            </w:pPr>
            <w:r w:rsidRPr="00460238">
              <w:t>winches</w:t>
            </w:r>
          </w:p>
          <w:p w:rsidR="00000000" w:rsidP="00460238">
            <w:pPr>
              <w:pStyle w:val="ListBullet"/>
              <w:rPr>
                <w:lang w:val="en-NZ"/>
              </w:rPr>
            </w:pPr>
            <w:r w:rsidRPr="00460238">
              <w:t>windlasses</w:t>
            </w:r>
          </w:p>
        </w:tc>
      </w:tr>
      <w:tr w:rsidTr="000179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</w:p>
        </w:tc>
      </w:tr>
      <w:tr w:rsidTr="000179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Safe and controlled manner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238" w:rsidP="00460238">
            <w:pPr>
              <w:pStyle w:val="ListBullet"/>
            </w:pPr>
            <w:r w:rsidRPr="00460238">
              <w:t xml:space="preserve">maintaining workloads within specifications </w:t>
            </w:r>
          </w:p>
          <w:p w:rsidR="00000000" w:rsidRPr="00460238" w:rsidP="00460238">
            <w:pPr>
              <w:pStyle w:val="ListBullet"/>
            </w:pPr>
            <w:r w:rsidRPr="00460238">
              <w:t>selecting and using appropriate machinery and equipment</w:t>
            </w:r>
          </w:p>
          <w:p w:rsidR="00000000" w:rsidP="00460238">
            <w:pPr>
              <w:pStyle w:val="ListBullet"/>
              <w:rPr>
                <w:lang w:val="en-NZ"/>
              </w:rPr>
            </w:pPr>
            <w:r w:rsidRPr="00460238">
              <w:t>using operational techniques for specific location and weather conditions</w:t>
            </w:r>
          </w:p>
        </w:tc>
      </w:tr>
      <w:tr w:rsidTr="000179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</w:p>
        </w:tc>
      </w:tr>
      <w:tr w:rsidTr="000179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238">
            <w:pPr>
              <w:pStyle w:val="BodyText"/>
              <w:rPr>
                <w:lang w:val="en-NZ"/>
              </w:rPr>
            </w:pPr>
            <w:r w:rsidRPr="00460238">
              <w:t>Basic oper</w:t>
            </w:r>
            <w:r w:rsidRPr="00460238">
              <w:t xml:space="preserve">ational faults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238" w:rsidP="00460238">
            <w:pPr>
              <w:pStyle w:val="ListBullet"/>
            </w:pPr>
            <w:r w:rsidRPr="00460238">
              <w:t xml:space="preserve">failure of hydraulic lines </w:t>
            </w:r>
          </w:p>
          <w:p w:rsidR="00000000" w:rsidRPr="00460238" w:rsidP="00460238">
            <w:pPr>
              <w:pStyle w:val="ListBullet"/>
            </w:pPr>
            <w:r w:rsidRPr="00460238">
              <w:t>machinery break downs</w:t>
            </w:r>
          </w:p>
          <w:p w:rsidR="00000000" w:rsidRPr="00460238" w:rsidP="00460238">
            <w:pPr>
              <w:pStyle w:val="ListBullet"/>
            </w:pPr>
            <w:r w:rsidRPr="00460238">
              <w:t>structural failure</w:t>
            </w:r>
          </w:p>
        </w:tc>
      </w:tr>
    </w:tbl>
    <w:p w:rsidR="00000000" w:rsidRPr="00460238" w:rsidP="00460238">
      <w:pPr>
        <w:pStyle w:val="BodyText"/>
      </w:pPr>
    </w:p>
    <w:p w:rsidR="00000000" w:rsidRPr="00460238" w:rsidP="00460238">
      <w:pPr>
        <w:pStyle w:val="AllowPageBreak"/>
      </w:pPr>
    </w:p>
    <w:p w:rsidR="00000000" w:rsidRPr="00460238" w:rsidP="00460238">
      <w:pPr>
        <w:pStyle w:val="Heading1"/>
      </w:pPr>
      <w:bookmarkStart w:id="9" w:name="O_596937"/>
      <w:bookmarkEnd w:id="9"/>
      <w:r w:rsidRPr="00460238">
        <w:t>Unit Mapping Information</w:t>
      </w:r>
    </w:p>
    <w:p w:rsidR="00000000" w:rsidRPr="00460238" w:rsidP="00460238">
      <w:pPr>
        <w:pStyle w:val="BodyText"/>
      </w:pPr>
      <w:r w:rsidRPr="00460238">
        <w:t>This is a new unit. This unit is equivalent to MARC2004A Operate deck machinery.</w:t>
      </w:r>
    </w:p>
    <w:p w:rsidR="00000000" w:rsidRPr="00460238" w:rsidP="00460238">
      <w:pPr>
        <w:pStyle w:val="AllowPageBreak"/>
      </w:pPr>
    </w:p>
    <w:p w:rsidR="00000000" w:rsidRPr="00460238" w:rsidP="00460238">
      <w:pPr>
        <w:pStyle w:val="Heading1"/>
      </w:pPr>
      <w:bookmarkStart w:id="10" w:name="O_596944"/>
      <w:bookmarkEnd w:id="10"/>
      <w:r w:rsidRPr="00460238">
        <w:t>Links</w:t>
      </w:r>
    </w:p>
    <w:p w:rsidR="00000000" w:rsidRPr="00460238" w:rsidP="00460238">
      <w:pPr>
        <w:pStyle w:val="BodyText"/>
      </w:pPr>
      <w:r w:rsidRPr="00460238">
        <w:t>MAR Maritime Training Package Companion Volume Implementation Guide at: - http://companion_volumes.vetnet.education.gov.au/Pages/TrainingPackage.aspx?pid=22</w:t>
      </w:r>
    </w:p>
    <w:p w:rsidR="00000000" w:rsidRPr="00460238" w:rsidP="00460238"/>
    <w:sectPr w:rsidSect="004602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238" w:rsidRPr="000179E7" w:rsidP="00017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E7" w:rsidP="00460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9E7" w:rsidP="00460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179E7" w:rsidP="004602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238" w:rsidRPr="000179E7" w:rsidP="000179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E7" w:rsidRPr="002D2AF8" w:rsidP="00460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MARC004 Operate deck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0179E7" w:rsidP="004602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3CD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1A2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A86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2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2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2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2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2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2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2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2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2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2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2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238"/>
  </w:style>
  <w:style w:type="character" w:customStyle="1" w:styleId="Heading1Char">
    <w:name w:val="Heading 1 Char"/>
    <w:basedOn w:val="DefaultParagraphFont"/>
    <w:link w:val="Heading1"/>
    <w:rsid w:val="004602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2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2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2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238"/>
    <w:rPr>
      <w:b/>
      <w:spacing w:val="0"/>
    </w:rPr>
  </w:style>
  <w:style w:type="paragraph" w:styleId="ListBullet2">
    <w:name w:val="List Bullet 2"/>
    <w:basedOn w:val="List2"/>
    <w:rsid w:val="004602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02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2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2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2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2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2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2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2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2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2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2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2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2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2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2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2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2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2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2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2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2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02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2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2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2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2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2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2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2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2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238"/>
    <w:rPr>
      <w:i/>
    </w:rPr>
  </w:style>
  <w:style w:type="paragraph" w:styleId="Caption">
    <w:name w:val="caption"/>
    <w:basedOn w:val="BodyText"/>
    <w:next w:val="Normal"/>
    <w:qFormat/>
    <w:rsid w:val="004602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2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2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238"/>
  </w:style>
  <w:style w:type="paragraph" w:styleId="TableofFigures">
    <w:name w:val="table of figures"/>
    <w:basedOn w:val="Normal"/>
    <w:next w:val="Normal"/>
    <w:semiHidden/>
    <w:rsid w:val="004602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238"/>
    <w:pPr>
      <w:numPr>
        <w:numId w:val="11"/>
      </w:numPr>
    </w:pPr>
  </w:style>
  <w:style w:type="character" w:customStyle="1" w:styleId="WingdingSymbols">
    <w:name w:val="Wingding Symbols"/>
    <w:rsid w:val="00460238"/>
    <w:rPr>
      <w:rFonts w:ascii="Wingdings" w:hAnsi="Wingdings"/>
    </w:rPr>
  </w:style>
  <w:style w:type="paragraph" w:customStyle="1" w:styleId="TableHeading">
    <w:name w:val="Table Heading"/>
    <w:basedOn w:val="HeadingBase"/>
    <w:rsid w:val="004602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238"/>
    <w:rPr>
      <w:color w:val="0033CC"/>
      <w:u w:val="none"/>
    </w:rPr>
  </w:style>
  <w:style w:type="paragraph" w:customStyle="1" w:styleId="BodyTextRight">
    <w:name w:val="Body Text Right"/>
    <w:basedOn w:val="BodyText"/>
    <w:rsid w:val="004602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2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2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2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2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2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238"/>
    <w:rPr>
      <w:sz w:val="32"/>
    </w:rPr>
  </w:style>
  <w:style w:type="paragraph" w:customStyle="1" w:styleId="HeadingProcedure">
    <w:name w:val="Heading Procedure"/>
    <w:basedOn w:val="HeadingBase"/>
    <w:next w:val="Normal"/>
    <w:rsid w:val="004602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238"/>
    <w:pPr>
      <w:spacing w:before="60" w:after="60"/>
    </w:pPr>
  </w:style>
  <w:style w:type="paragraph" w:styleId="ListContinue">
    <w:name w:val="List Continue"/>
    <w:basedOn w:val="List"/>
    <w:rsid w:val="00460238"/>
    <w:pPr>
      <w:ind w:firstLine="0"/>
    </w:pPr>
  </w:style>
  <w:style w:type="paragraph" w:customStyle="1" w:styleId="ListNote">
    <w:name w:val="List Note"/>
    <w:basedOn w:val="List"/>
    <w:rsid w:val="004602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2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2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238"/>
    <w:rPr>
      <w:rFonts w:ascii="Courier New" w:hAnsi="Courier New"/>
    </w:rPr>
  </w:style>
  <w:style w:type="paragraph" w:customStyle="1" w:styleId="NoteBullet">
    <w:name w:val="Note Bullet"/>
    <w:basedOn w:val="Note"/>
    <w:rsid w:val="004602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2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2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2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2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02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2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238"/>
    <w:rPr>
      <w:b/>
      <w:smallCaps/>
    </w:rPr>
  </w:style>
  <w:style w:type="paragraph" w:customStyle="1" w:styleId="TableListNumber">
    <w:name w:val="Table List Number"/>
    <w:basedOn w:val="ListNumber"/>
    <w:rsid w:val="004602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2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238"/>
    <w:pPr>
      <w:numPr>
        <w:numId w:val="9"/>
      </w:numPr>
    </w:pPr>
  </w:style>
  <w:style w:type="paragraph" w:customStyle="1" w:styleId="ListAlpha2">
    <w:name w:val="List Alpha 2"/>
    <w:basedOn w:val="List2"/>
    <w:rsid w:val="00460238"/>
    <w:pPr>
      <w:numPr>
        <w:numId w:val="8"/>
      </w:numPr>
    </w:pPr>
  </w:style>
  <w:style w:type="paragraph" w:styleId="List2">
    <w:name w:val="List 2"/>
    <w:basedOn w:val="BodyText"/>
    <w:rsid w:val="004602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2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2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2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23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2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0238"/>
    <w:pPr>
      <w:numPr>
        <w:numId w:val="4"/>
      </w:numPr>
    </w:pPr>
  </w:style>
  <w:style w:type="paragraph" w:styleId="ListContinue2">
    <w:name w:val="List Continue 2"/>
    <w:basedOn w:val="List2"/>
    <w:rsid w:val="00460238"/>
    <w:pPr>
      <w:ind w:firstLine="0"/>
    </w:pPr>
  </w:style>
  <w:style w:type="paragraph" w:styleId="ListContinue3">
    <w:name w:val="List Continue 3"/>
    <w:basedOn w:val="List3"/>
    <w:rsid w:val="00460238"/>
    <w:pPr>
      <w:ind w:left="1021" w:firstLine="0"/>
    </w:pPr>
  </w:style>
  <w:style w:type="paragraph" w:styleId="ListContinue4">
    <w:name w:val="List Continue 4"/>
    <w:basedOn w:val="List4"/>
    <w:rsid w:val="00460238"/>
    <w:pPr>
      <w:ind w:firstLine="0"/>
    </w:pPr>
  </w:style>
  <w:style w:type="paragraph" w:styleId="ListContinue5">
    <w:name w:val="List Continue 5"/>
    <w:basedOn w:val="List5"/>
    <w:rsid w:val="00460238"/>
    <w:pPr>
      <w:ind w:firstLine="0"/>
    </w:pPr>
  </w:style>
  <w:style w:type="paragraph" w:styleId="ListNumber3">
    <w:name w:val="List Number 3"/>
    <w:basedOn w:val="List3"/>
    <w:rsid w:val="00460238"/>
    <w:pPr>
      <w:numPr>
        <w:numId w:val="5"/>
      </w:numPr>
    </w:pPr>
  </w:style>
  <w:style w:type="paragraph" w:styleId="ListNumber4">
    <w:name w:val="List Number 4"/>
    <w:basedOn w:val="List4"/>
    <w:rsid w:val="00460238"/>
    <w:pPr>
      <w:numPr>
        <w:numId w:val="6"/>
      </w:numPr>
    </w:pPr>
  </w:style>
  <w:style w:type="paragraph" w:styleId="ListNumber5">
    <w:name w:val="List Number 5"/>
    <w:basedOn w:val="List5"/>
    <w:rsid w:val="00460238"/>
    <w:pPr>
      <w:numPr>
        <w:numId w:val="7"/>
      </w:numPr>
    </w:pPr>
  </w:style>
  <w:style w:type="paragraph" w:styleId="BlockText">
    <w:name w:val="Block Text"/>
    <w:basedOn w:val="Normal"/>
    <w:rsid w:val="004602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2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238"/>
    <w:rPr>
      <w:sz w:val="16"/>
      <w:vertAlign w:val="superscript"/>
    </w:rPr>
  </w:style>
  <w:style w:type="character" w:customStyle="1" w:styleId="Symbols">
    <w:name w:val="Symbols"/>
    <w:basedOn w:val="DefaultParagraphFont"/>
    <w:rsid w:val="00460238"/>
    <w:rPr>
      <w:rFonts w:ascii="Symbol" w:hAnsi="Symbol"/>
    </w:rPr>
  </w:style>
  <w:style w:type="character" w:customStyle="1" w:styleId="MenuOptions">
    <w:name w:val="Menu Options"/>
    <w:basedOn w:val="DefaultParagraphFont"/>
    <w:rsid w:val="004602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238"/>
    <w:rPr>
      <w:b/>
    </w:rPr>
  </w:style>
  <w:style w:type="character" w:customStyle="1" w:styleId="Underlined">
    <w:name w:val="Underlined"/>
    <w:basedOn w:val="DefaultParagraphFont"/>
    <w:rsid w:val="00460238"/>
    <w:rPr>
      <w:u w:val="single"/>
    </w:rPr>
  </w:style>
  <w:style w:type="paragraph" w:customStyle="1" w:styleId="TableBodyTextRight">
    <w:name w:val="Table Body Text Right"/>
    <w:basedOn w:val="TableBodyText"/>
    <w:rsid w:val="004602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238"/>
    <w:rPr>
      <w:sz w:val="18"/>
    </w:rPr>
  </w:style>
  <w:style w:type="paragraph" w:customStyle="1" w:styleId="BodySmallRight">
    <w:name w:val="Body Small Right"/>
    <w:basedOn w:val="BodyTextRight"/>
    <w:rsid w:val="00460238"/>
    <w:rPr>
      <w:sz w:val="18"/>
      <w:szCs w:val="18"/>
    </w:rPr>
  </w:style>
  <w:style w:type="paragraph" w:customStyle="1" w:styleId="MarginEdition">
    <w:name w:val="Margin Edition"/>
    <w:basedOn w:val="MarginNote"/>
    <w:rsid w:val="004602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238"/>
    <w:rPr>
      <w:sz w:val="2"/>
      <w:szCs w:val="2"/>
    </w:rPr>
  </w:style>
  <w:style w:type="character" w:customStyle="1" w:styleId="Small">
    <w:name w:val="Small"/>
    <w:basedOn w:val="DefaultParagraphFont"/>
    <w:rsid w:val="00460238"/>
    <w:rPr>
      <w:sz w:val="16"/>
    </w:rPr>
  </w:style>
  <w:style w:type="paragraph" w:customStyle="1" w:styleId="WideTable">
    <w:name w:val="Wide Table"/>
    <w:basedOn w:val="Normal"/>
    <w:rsid w:val="004602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238"/>
  </w:style>
  <w:style w:type="paragraph" w:styleId="Quote">
    <w:name w:val="Quote"/>
    <w:basedOn w:val="Heading1"/>
    <w:link w:val="QuoteChar"/>
    <w:qFormat/>
    <w:rsid w:val="004602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2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238"/>
    <w:pPr>
      <w:pageBreakBefore/>
    </w:pPr>
  </w:style>
  <w:style w:type="paragraph" w:customStyle="1" w:styleId="Border">
    <w:name w:val="Border"/>
    <w:basedOn w:val="Normal"/>
    <w:qFormat/>
    <w:rsid w:val="004602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2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2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2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2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2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2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2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2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238"/>
    <w:rPr>
      <w:u w:val="single"/>
    </w:rPr>
  </w:style>
  <w:style w:type="character" w:customStyle="1" w:styleId="BoldandItalics">
    <w:name w:val="Bold and Italics"/>
    <w:qFormat/>
    <w:rsid w:val="00460238"/>
    <w:rPr>
      <w:b/>
      <w:i/>
      <w:u w:val="none"/>
    </w:rPr>
  </w:style>
  <w:style w:type="paragraph" w:styleId="BalloonText">
    <w:name w:val="Balloon Text"/>
    <w:basedOn w:val="Normal"/>
    <w:link w:val="BalloonTextChar"/>
    <w:rsid w:val="00460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2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2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2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2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2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3477</Characters>
  <Application>Microsoft Office Word</Application>
  <DocSecurity>0</DocSecurity>
  <Lines>162</Lines>
  <Paragraphs>81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MARC004 Operate deck machinery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2016-02-24T03:41:00Z</dcterms:created>
  <dcterms:modified xsi:type="dcterms:W3CDTF">2016-02-24T03:41:00Z</dcterms:modified>
</cp:coreProperties>
</file>