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8C2" w:rsidP="004518C2">
      <w:pPr>
        <w:pStyle w:val="Title"/>
      </w:pPr>
      <w:r>
        <w:fldChar w:fldCharType="begin"/>
      </w:r>
      <w:r>
        <w:instrText xml:space="preserve"> TITLE   \* MERGEFORMAT </w:instrText>
      </w:r>
      <w:r>
        <w:fldChar w:fldCharType="separate"/>
      </w:r>
      <w:r>
        <w:t>MARB058 Refuel a vessel</w:t>
      </w:r>
      <w:r>
        <w:fldChar w:fldCharType="end"/>
      </w:r>
    </w:p>
    <w:p w:rsidR="004518C2" w:rsidP="004518C2">
      <w:pPr>
        <w:pStyle w:val="Version"/>
        <w:sectPr w:rsidSect="00311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068" w:rsidP="00311068">
      <w:pPr>
        <w:pStyle w:val="SuperHeading"/>
      </w:pPr>
      <w:r w:rsidRPr="00311068">
        <w:t>MARB058 Refuel a vessel</w:t>
      </w:r>
    </w:p>
    <w:p w:rsidR="00000000" w:rsidRPr="00311068" w:rsidP="00311068">
      <w:pPr>
        <w:pStyle w:val="Heading1"/>
      </w:pPr>
      <w:bookmarkStart w:id="1" w:name="O_1233693"/>
      <w:bookmarkEnd w:id="1"/>
      <w:r w:rsidRPr="00311068">
        <w:t>Modification History</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 xml:space="preserve">Release 1. This is the first release of this unit of competency in the MAR Maritime Training Package. </w:t>
            </w:r>
          </w:p>
        </w:tc>
      </w:tr>
    </w:tbl>
    <w:p w:rsidR="004518C2" w:rsidP="00311068">
      <w:pPr>
        <w:pStyle w:val="NoPaddingFontSize1"/>
      </w:pPr>
    </w:p>
    <w:p w:rsidR="004518C2" w:rsidP="00311068">
      <w:pPr>
        <w:pStyle w:val="NoPaddingFontSize1"/>
      </w:pPr>
    </w:p>
    <w:p w:rsidR="00000000" w:rsidRPr="00311068" w:rsidP="00311068">
      <w:pPr>
        <w:pStyle w:val="Heading1"/>
      </w:pPr>
      <w:bookmarkStart w:id="2" w:name="O_1233694"/>
      <w:bookmarkEnd w:id="2"/>
      <w:r w:rsidRPr="00311068">
        <w:t>Application</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 xml:space="preserve">This unit involves the skills and knowledge required to apply safe work practices when refuelling </w:t>
            </w:r>
            <w:r w:rsidRPr="00311068">
              <w:t>vessels in a marina, including conducting pre-operational checks and completing post-refuelling operations and refuelling documentation.</w:t>
            </w:r>
          </w:p>
          <w:p w:rsidR="00000000" w:rsidRPr="00311068" w:rsidP="00311068">
            <w:pPr>
              <w:pStyle w:val="BodyText"/>
            </w:pPr>
            <w:r w:rsidRPr="00311068">
              <w:t>This unit applies to marina operators who refuel vessels in a marina and on water.</w:t>
            </w:r>
          </w:p>
          <w:p w:rsidR="00000000" w:rsidRPr="00311068" w:rsidP="00311068">
            <w:pPr>
              <w:pStyle w:val="BodyText"/>
            </w:pPr>
            <w:r w:rsidRPr="00311068">
              <w:t>This unit applies to individuals who</w:t>
            </w:r>
            <w:r w:rsidRPr="00311068">
              <w:t xml:space="preserve"> provide assistance under supervision in the operational management of the marina.</w:t>
            </w:r>
          </w:p>
          <w:p w:rsidR="00000000" w:rsidRPr="00311068" w:rsidP="00311068">
            <w:pPr>
              <w:pStyle w:val="BodyText"/>
            </w:pPr>
            <w:r w:rsidRPr="00311068">
              <w:rPr>
                <w:rStyle w:val="SpecialBold"/>
              </w:rPr>
              <w:t>Licensing/Regulatory Information</w:t>
            </w:r>
          </w:p>
          <w:p w:rsidR="00000000" w:rsidRPr="00311068" w:rsidP="00311068">
            <w:pPr>
              <w:pStyle w:val="BodyText"/>
            </w:pPr>
            <w:r w:rsidRPr="00311068">
              <w:t>No licensing, legislative or certification requirements apply to this unit at the time of publication.</w:t>
            </w:r>
          </w:p>
        </w:tc>
      </w:tr>
    </w:tbl>
    <w:p w:rsidR="004518C2" w:rsidP="00311068">
      <w:pPr>
        <w:pStyle w:val="NoPaddingFontSize1"/>
      </w:pPr>
    </w:p>
    <w:p w:rsidR="004518C2" w:rsidP="00311068">
      <w:pPr>
        <w:pStyle w:val="NoPaddingFontSize1"/>
      </w:pPr>
    </w:p>
    <w:p w:rsidR="00000000" w:rsidRPr="00311068" w:rsidP="00311068">
      <w:pPr>
        <w:pStyle w:val="Heading1"/>
      </w:pPr>
      <w:bookmarkStart w:id="3" w:name="O_1233695"/>
      <w:bookmarkEnd w:id="3"/>
      <w:r w:rsidRPr="00311068">
        <w:t>Pre-requisite U</w:t>
      </w:r>
      <w:r w:rsidRPr="00311068">
        <w:t>nit</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Not applicable.</w:t>
            </w:r>
          </w:p>
        </w:tc>
      </w:tr>
    </w:tbl>
    <w:p w:rsidR="004518C2" w:rsidP="00311068">
      <w:pPr>
        <w:pStyle w:val="BodyText"/>
      </w:pPr>
    </w:p>
    <w:p w:rsidR="004518C2" w:rsidP="00311068">
      <w:pPr>
        <w:pStyle w:val="BodyText"/>
      </w:pPr>
    </w:p>
    <w:p w:rsidR="00000000" w:rsidRPr="00311068" w:rsidP="00311068">
      <w:pPr>
        <w:pStyle w:val="Heading1"/>
      </w:pPr>
      <w:bookmarkStart w:id="4" w:name="O_1233696"/>
      <w:bookmarkEnd w:id="4"/>
      <w:r w:rsidRPr="00311068">
        <w:t>Competency Field</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 xml:space="preserve">B – Equipment Checking and Maintenance </w:t>
            </w:r>
          </w:p>
        </w:tc>
      </w:tr>
    </w:tbl>
    <w:p w:rsidR="004518C2" w:rsidP="00311068">
      <w:pPr>
        <w:pStyle w:val="NoPaddingFontSize1"/>
      </w:pPr>
    </w:p>
    <w:p w:rsidR="004518C2" w:rsidP="00311068">
      <w:pPr>
        <w:pStyle w:val="NoPaddingFontSize1"/>
      </w:pPr>
    </w:p>
    <w:p w:rsidR="00000000" w:rsidRPr="00311068" w:rsidP="00311068">
      <w:pPr>
        <w:pStyle w:val="Heading1"/>
      </w:pPr>
      <w:bookmarkStart w:id="5" w:name="O_1233697"/>
      <w:bookmarkEnd w:id="5"/>
      <w:r w:rsidRPr="00311068">
        <w:t>Unit Sector</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Not applicable.</w:t>
            </w:r>
          </w:p>
        </w:tc>
      </w:tr>
    </w:tbl>
    <w:p w:rsidR="004518C2" w:rsidP="00311068">
      <w:pPr>
        <w:pStyle w:val="NoPaddingFontSize1"/>
      </w:pPr>
    </w:p>
    <w:p w:rsidR="004518C2" w:rsidP="00311068">
      <w:pPr>
        <w:pStyle w:val="NoPaddingFontSize1"/>
      </w:pPr>
    </w:p>
    <w:p w:rsidR="00000000" w:rsidRPr="00311068" w:rsidP="00311068">
      <w:pPr>
        <w:pStyle w:val="Heading1"/>
      </w:pPr>
      <w:bookmarkStart w:id="6" w:name="O_1233698"/>
      <w:bookmarkEnd w:id="6"/>
      <w:r w:rsidRPr="00311068">
        <w:t>Elements and Performance Criteria</w:t>
      </w:r>
    </w:p>
    <w:tbl>
      <w:tblPr>
        <w:tblW w:w="0" w:type="auto"/>
        <w:tblLayout w:type="fixed"/>
        <w:tblCellMar>
          <w:left w:w="62" w:type="dxa"/>
          <w:right w:w="62" w:type="dxa"/>
        </w:tblCellMar>
        <w:tblLook w:val="0000"/>
      </w:tblPr>
      <w:tblGrid>
        <w:gridCol w:w="793"/>
        <w:gridCol w:w="1623"/>
        <w:gridCol w:w="793"/>
        <w:gridCol w:w="1232"/>
        <w:gridCol w:w="3455"/>
        <w:gridCol w:w="1233"/>
      </w:tblGrid>
      <w:tr w:rsidTr="00311068">
        <w:tblPrEx>
          <w:tblW w:w="0" w:type="auto"/>
          <w:tblLayout w:type="fixed"/>
          <w:tblCellMar>
            <w:left w:w="62" w:type="dxa"/>
            <w:right w:w="62" w:type="dxa"/>
          </w:tblCellMar>
          <w:tblLook w:val="0000"/>
        </w:tblPrEx>
        <w:tc>
          <w:tcPr>
            <w:tcW w:w="3209" w:type="dxa"/>
            <w:gridSpan w:val="3"/>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ELEMENTS</w:t>
            </w:r>
          </w:p>
        </w:tc>
        <w:tc>
          <w:tcPr>
            <w:tcW w:w="5920" w:type="dxa"/>
            <w:gridSpan w:val="3"/>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PERFORMANCE CRITERIA</w:t>
            </w:r>
          </w:p>
        </w:tc>
      </w:tr>
      <w:tr w:rsidTr="00311068">
        <w:tblPrEx>
          <w:tblW w:w="0" w:type="auto"/>
          <w:tblLayout w:type="fixed"/>
          <w:tblCellMar>
            <w:left w:w="62" w:type="dxa"/>
            <w:right w:w="62" w:type="dxa"/>
          </w:tblCellMar>
          <w:tblLook w:val="0000"/>
        </w:tblPrEx>
        <w:tc>
          <w:tcPr>
            <w:tcW w:w="3209" w:type="dxa"/>
            <w:gridSpan w:val="3"/>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Elements describe the essential outcomes.</w:t>
            </w:r>
          </w:p>
        </w:tc>
        <w:tc>
          <w:tcPr>
            <w:tcW w:w="5920" w:type="dxa"/>
            <w:gridSpan w:val="3"/>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Performance criteria describe the performance needed to demonstrate achievement of the element.</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1</w:t>
            </w:r>
          </w:p>
        </w:tc>
        <w:tc>
          <w:tcPr>
            <w:tcW w:w="162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 xml:space="preserve">Plan vessel refuelling </w:t>
            </w: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1.1</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 xml:space="preserve">Dangers of hazardous chemicals and vapours are established and recorded according </w:t>
            </w:r>
            <w:r w:rsidRPr="00311068">
              <w:t>to workplace policies, procedures and HAZCHEM requirements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1.2</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Precautions for minimising risks associated with volatile liquids are identified and recorded according to workplace policies, procedures and HAZCHEM requirements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1.3</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 xml:space="preserve">Safety and environmental requirements for refuelling vessel are identified and recorded according to workplace policies and procedures </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1.4</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Fuel type is selected according to the vessel operators</w:t>
            </w:r>
            <w:r>
              <w:t>’</w:t>
            </w:r>
            <w:r w:rsidRPr="00311068">
              <w:t xml:space="preserve">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1.5</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Pump is identified and selected according to the fuel type and vessel operators</w:t>
            </w:r>
            <w:r>
              <w:t>’</w:t>
            </w:r>
            <w:r w:rsidRPr="00311068">
              <w:t xml:space="preserve">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1.6</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Procedures for refuelling are identified and followed according to workplace policies, procedures, relevant regulations and standards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1.7</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Emergency pl</w:t>
            </w:r>
            <w:r w:rsidRPr="00311068">
              <w:t>an is accessed, reviewed and clarified with appropriate personnel</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2</w:t>
            </w:r>
          </w:p>
        </w:tc>
        <w:tc>
          <w:tcPr>
            <w:tcW w:w="162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 xml:space="preserve">Prepare for refuelling </w:t>
            </w: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2.1</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Personal protective equipment (PPE) is identified, accessed and used according to workplace policies and procedures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2.2</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Firefighting and spill response equipment is located and checked, faulty and/or used equipment is replaced and faults are reported as required according to workplace policies, procedures and supervisor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2.3</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Refuelling equipment is checked a</w:t>
            </w:r>
            <w:r w:rsidRPr="00311068">
              <w:t xml:space="preserve">nd secured according to </w:t>
            </w:r>
            <w:r w:rsidRPr="00311068">
              <w:t>workplace policies, procedures and supervisor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2.4</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Vessel is positioned and secured for refuelling according to workplace policies, procedures and supervisor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2.5</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Tank valves are opened as required, according to workplace policies, procedures and supervisor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3</w:t>
            </w:r>
          </w:p>
        </w:tc>
        <w:tc>
          <w:tcPr>
            <w:tcW w:w="162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 xml:space="preserve">Refuel vessel </w:t>
            </w: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3.1</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Safety and environmental requirements for refuelling vessel are applied according to workplace policies, procedures and super</w:t>
            </w:r>
            <w:r w:rsidRPr="00311068">
              <w:t>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3.2</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Vessel is refuelled according to workplace policies, procedures, supervisor instructions and relevant regulations and standards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3.3</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Workplace policies, procedures and supervisor instructions are followed to contain spill and minimise environment or safety dangers as required</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3.4</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 xml:space="preserve">Communication is maintained with relevant personnel to ensure the safety and integrity of vessel and/or </w:t>
            </w:r>
            <w:r w:rsidRPr="00311068">
              <w:t xml:space="preserve">crew during vessel refuelling </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3.5</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Incidents which occur during vessel refuelling are responded to according to workplace policies, procedures and supervisor instructions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4</w:t>
            </w:r>
          </w:p>
        </w:tc>
        <w:tc>
          <w:tcPr>
            <w:tcW w:w="1623"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rPr>
                <w:rStyle w:val="SpecialBold"/>
              </w:rPr>
              <w:t xml:space="preserve">Complete refuelling </w:t>
            </w: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4.1</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Refuelling equipment is cleaned and stowed according to workplace policies and procedures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4.2</w:t>
            </w:r>
          </w:p>
        </w:tc>
        <w:tc>
          <w:tcPr>
            <w:tcW w:w="3455"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Spillage response is carried out according to workplace procedures and regulatory requirements</w:t>
            </w:r>
          </w:p>
        </w:tc>
      </w:tr>
      <w:tr w:rsidTr="00311068">
        <w:tblPrEx>
          <w:tblW w:w="0" w:type="auto"/>
          <w:tblLayout w:type="fixed"/>
          <w:tblCellMar>
            <w:left w:w="62" w:type="dxa"/>
            <w:right w:w="62" w:type="dxa"/>
          </w:tblCellMar>
          <w:tblLook w:val="0000"/>
        </w:tblPrEx>
        <w:trPr>
          <w:gridAfter w:val="1"/>
          <w:wAfter w:w="1233" w:type="dxa"/>
        </w:trPr>
        <w:tc>
          <w:tcPr>
            <w:tcW w:w="7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3" w:type="dxa"/>
            <w:tcBorders>
              <w:top w:val="nil"/>
              <w:left w:val="nil"/>
              <w:bottom w:val="nil"/>
              <w:right w:val="nil"/>
            </w:tcBorders>
            <w:tcMar>
              <w:top w:w="0" w:type="dxa"/>
              <w:left w:w="62" w:type="dxa"/>
              <w:bottom w:w="0" w:type="dxa"/>
              <w:right w:w="62" w:type="dxa"/>
            </w:tcMar>
          </w:tcPr>
          <w:p w:rsidR="00000000" w:rsidRPr="00311068">
            <w:pPr>
              <w:pStyle w:val="BodyText"/>
              <w:keepLines w:val="0"/>
              <w:spacing w:before="0" w:after="0"/>
            </w:pPr>
          </w:p>
        </w:tc>
        <w:tc>
          <w:tcPr>
            <w:tcW w:w="2025" w:type="dxa"/>
            <w:gridSpan w:val="2"/>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rPr>
                <w:rStyle w:val="SpecialBold"/>
              </w:rPr>
              <w:t>4.3</w:t>
            </w:r>
          </w:p>
        </w:tc>
        <w:tc>
          <w:tcPr>
            <w:tcW w:w="3455"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Required documentation is completed according to workpl</w:t>
            </w:r>
            <w:r w:rsidRPr="00311068">
              <w:t>ace policies and procedures</w:t>
            </w:r>
          </w:p>
        </w:tc>
      </w:tr>
    </w:tbl>
    <w:p w:rsidR="004518C2" w:rsidP="00311068">
      <w:pPr>
        <w:pStyle w:val="NoPaddingFontSize1"/>
      </w:pPr>
    </w:p>
    <w:p w:rsidR="004518C2" w:rsidP="00311068">
      <w:pPr>
        <w:pStyle w:val="NoPaddingFontSize1"/>
      </w:pPr>
    </w:p>
    <w:p w:rsidR="00000000" w:rsidRPr="00311068" w:rsidP="00311068">
      <w:pPr>
        <w:pStyle w:val="Heading1"/>
      </w:pPr>
      <w:bookmarkStart w:id="7" w:name="O_1233699"/>
      <w:bookmarkEnd w:id="7"/>
      <w:r w:rsidRPr="00311068">
        <w:t>Foundation Skills</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Foundation skills essential to performance are explicit in the performance criteria of this unit of competency.</w:t>
            </w:r>
          </w:p>
        </w:tc>
      </w:tr>
    </w:tbl>
    <w:p w:rsidR="004518C2" w:rsidP="00311068">
      <w:pPr>
        <w:pStyle w:val="NoPaddingFontSize1"/>
      </w:pPr>
    </w:p>
    <w:p w:rsidR="004518C2" w:rsidP="00311068">
      <w:pPr>
        <w:pStyle w:val="NoPaddingFontSize1"/>
      </w:pPr>
    </w:p>
    <w:p w:rsidR="00000000" w:rsidRPr="00311068" w:rsidP="00311068">
      <w:pPr>
        <w:pStyle w:val="Heading1"/>
      </w:pPr>
      <w:bookmarkStart w:id="8" w:name="O_1233700"/>
      <w:bookmarkEnd w:id="8"/>
      <w:r w:rsidRPr="00311068">
        <w:t>Range of Conditions</w:t>
      </w:r>
    </w:p>
    <w:tbl>
      <w:tblPr>
        <w:tblW w:w="9497" w:type="dxa"/>
        <w:tblLayout w:type="fixed"/>
        <w:tblCellMar>
          <w:left w:w="62" w:type="dxa"/>
          <w:right w:w="62" w:type="dxa"/>
        </w:tblCellMar>
        <w:tblLook w:val="0000"/>
      </w:tblPr>
      <w:tblGrid>
        <w:gridCol w:w="4122"/>
        <w:gridCol w:w="4133"/>
        <w:gridCol w:w="1242"/>
      </w:tblGrid>
      <w:tr w:rsidTr="0031106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Range is restricted to essential operating conditions and any other variables essential to the work environment.</w:t>
            </w:r>
          </w:p>
          <w:p w:rsidR="00000000" w:rsidP="00311068">
            <w:pPr>
              <w:pStyle w:val="BodyText"/>
              <w:rPr>
                <w:lang w:val="en-NZ"/>
              </w:rPr>
            </w:pPr>
            <w:r w:rsidRPr="00311068">
              <w:t>Non-essential conditions can be found in the MAR Maritime Training Package Companion Volume Implementation Guide.</w:t>
            </w:r>
          </w:p>
        </w:tc>
      </w:tr>
      <w:tr w:rsidTr="00311068">
        <w:tblPrEx>
          <w:tblW w:w="9497" w:type="dxa"/>
          <w:tblLayout w:type="fixed"/>
          <w:tblCellMar>
            <w:left w:w="62" w:type="dxa"/>
            <w:right w:w="62" w:type="dxa"/>
          </w:tblCellMar>
          <w:tblLook w:val="0000"/>
        </w:tblPrEx>
        <w:trPr>
          <w:gridAfter w:val="1"/>
          <w:wAfter w:w="1242" w:type="dxa"/>
        </w:trPr>
        <w:tc>
          <w:tcPr>
            <w:tcW w:w="4122"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Spill containment includes</w:t>
            </w:r>
            <w:r w:rsidRPr="00311068">
              <w:t xml:space="preserve">: </w:t>
            </w:r>
          </w:p>
        </w:tc>
        <w:tc>
          <w:tcPr>
            <w:tcW w:w="4133" w:type="dxa"/>
            <w:tcBorders>
              <w:top w:val="nil"/>
              <w:left w:val="nil"/>
              <w:bottom w:val="nil"/>
              <w:right w:val="nil"/>
            </w:tcBorders>
            <w:tcMar>
              <w:top w:w="0" w:type="dxa"/>
              <w:left w:w="62" w:type="dxa"/>
              <w:bottom w:w="0" w:type="dxa"/>
              <w:right w:w="62" w:type="dxa"/>
            </w:tcMar>
          </w:tcPr>
          <w:p w:rsidR="00000000" w:rsidRPr="00311068" w:rsidP="00311068">
            <w:pPr>
              <w:pStyle w:val="ListBullet"/>
            </w:pPr>
            <w:r w:rsidRPr="00311068">
              <w:t xml:space="preserve">absorbing materials </w:t>
            </w:r>
          </w:p>
          <w:p w:rsidR="00000000" w:rsidP="00311068">
            <w:pPr>
              <w:pStyle w:val="ListBullet"/>
              <w:rPr>
                <w:lang w:val="en-NZ"/>
              </w:rPr>
            </w:pPr>
            <w:r w:rsidRPr="00311068">
              <w:t xml:space="preserve">containment booms and portable bunding </w:t>
            </w:r>
          </w:p>
        </w:tc>
      </w:tr>
      <w:tr w:rsidTr="00311068">
        <w:tblPrEx>
          <w:tblW w:w="9497" w:type="dxa"/>
          <w:tblLayout w:type="fixed"/>
          <w:tblCellMar>
            <w:left w:w="62" w:type="dxa"/>
            <w:right w:w="62" w:type="dxa"/>
          </w:tblCellMar>
          <w:tblLook w:val="0000"/>
        </w:tblPrEx>
        <w:trPr>
          <w:gridAfter w:val="1"/>
          <w:wAfter w:w="1242" w:type="dxa"/>
        </w:trPr>
        <w:tc>
          <w:tcPr>
            <w:tcW w:w="4122"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Fuels include one or more of the following:</w:t>
            </w:r>
          </w:p>
        </w:tc>
        <w:tc>
          <w:tcPr>
            <w:tcW w:w="4133" w:type="dxa"/>
            <w:tcBorders>
              <w:top w:val="nil"/>
              <w:left w:val="nil"/>
              <w:bottom w:val="nil"/>
              <w:right w:val="nil"/>
            </w:tcBorders>
            <w:tcMar>
              <w:top w:w="0" w:type="dxa"/>
              <w:left w:w="62" w:type="dxa"/>
              <w:bottom w:w="0" w:type="dxa"/>
              <w:right w:w="62" w:type="dxa"/>
            </w:tcMar>
          </w:tcPr>
          <w:p w:rsidR="00000000" w:rsidRPr="00311068" w:rsidP="00311068">
            <w:pPr>
              <w:pStyle w:val="ListBullet"/>
            </w:pPr>
            <w:r w:rsidRPr="00311068">
              <w:t>diesel (distillate)</w:t>
            </w:r>
          </w:p>
          <w:p w:rsidR="00000000" w:rsidRPr="00311068" w:rsidP="00311068">
            <w:pPr>
              <w:pStyle w:val="ListBullet"/>
            </w:pPr>
            <w:r w:rsidRPr="00311068">
              <w:t>liquefied petroleum gas (LPG)</w:t>
            </w:r>
          </w:p>
          <w:p w:rsidR="00000000" w:rsidRPr="00311068" w:rsidP="00311068">
            <w:pPr>
              <w:pStyle w:val="ListBullet"/>
            </w:pPr>
            <w:r w:rsidRPr="00311068">
              <w:t>petrol (gasoline) including:</w:t>
            </w:r>
          </w:p>
          <w:p w:rsidR="00000000" w:rsidRPr="00311068" w:rsidP="00311068">
            <w:pPr>
              <w:pStyle w:val="ListBullet2"/>
            </w:pPr>
            <w:r w:rsidRPr="00311068">
              <w:t>premixed two stroke fuel</w:t>
            </w:r>
          </w:p>
        </w:tc>
      </w:tr>
    </w:tbl>
    <w:p w:rsidR="004518C2" w:rsidP="00311068">
      <w:pPr>
        <w:pStyle w:val="NoPaddingFontSize1"/>
      </w:pPr>
    </w:p>
    <w:p w:rsidR="004518C2" w:rsidP="00311068">
      <w:pPr>
        <w:pStyle w:val="NoPaddingFontSize1"/>
      </w:pPr>
    </w:p>
    <w:p w:rsidR="00000000" w:rsidRPr="00311068" w:rsidP="00311068">
      <w:pPr>
        <w:pStyle w:val="Heading1"/>
      </w:pPr>
      <w:bookmarkStart w:id="9" w:name="O_1233701"/>
      <w:bookmarkEnd w:id="9"/>
      <w:r w:rsidRPr="00311068">
        <w:t>Unit Mapping Information</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 xml:space="preserve"> This unit replaces and is not equivalent to MARB022 Refuel a vessel</w:t>
            </w:r>
          </w:p>
        </w:tc>
      </w:tr>
    </w:tbl>
    <w:p w:rsidR="004518C2" w:rsidP="00311068">
      <w:pPr>
        <w:pStyle w:val="NoPaddingFontSize1"/>
      </w:pPr>
    </w:p>
    <w:p w:rsidR="004518C2" w:rsidP="00311068">
      <w:pPr>
        <w:pStyle w:val="NoPaddingFontSize1"/>
      </w:pPr>
    </w:p>
    <w:p w:rsidR="00000000" w:rsidRPr="00311068" w:rsidP="00311068">
      <w:pPr>
        <w:pStyle w:val="Heading1"/>
      </w:pPr>
      <w:bookmarkStart w:id="10" w:name="O_1233708"/>
      <w:bookmarkEnd w:id="10"/>
      <w:r w:rsidRPr="00311068">
        <w:t>Links</w:t>
      </w:r>
    </w:p>
    <w:p w:rsidR="00000000" w:rsidRPr="00311068" w:rsidP="004518C2">
      <w:pPr>
        <w:pStyle w:val="BodyText"/>
      </w:pPr>
      <w:r w:rsidRPr="0031106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2DCE">
        <w:rPr>
          <w:rStyle w:val="Hyperlink"/>
        </w:rPr>
        <w:t>https://vetnet.gov.au/Pages/TrainingDocs.aspx?q=772efb7b-4cce-47fe-9bbd-ee3b1d1eb4c2</w:t>
      </w:r>
      <w:r>
        <w:fldChar w:fldCharType="end"/>
      </w:r>
    </w:p>
    <w:p w:rsidR="00000000" w:rsidRPr="00311068" w:rsidP="004518C2">
      <w:pPr>
        <w:pStyle w:val="BodyText"/>
        <w:sectPr w:rsidSect="00311068">
          <w:headerReference w:type="default" r:id="rId10"/>
          <w:footerReference w:type="default" r:id="rId11"/>
          <w:pgSz w:w="11908" w:h="16833"/>
          <w:pgMar w:top="1702" w:right="1418" w:bottom="1702" w:left="1418" w:header="992" w:footer="992" w:gutter="0"/>
          <w:cols w:space="720"/>
          <w:noEndnote/>
          <w:docGrid w:linePitch="299"/>
        </w:sectPr>
      </w:pPr>
    </w:p>
    <w:p w:rsidR="00000000" w:rsidRPr="00311068" w:rsidP="00311068">
      <w:pPr>
        <w:pStyle w:val="SuperHeading"/>
      </w:pPr>
      <w:r w:rsidRPr="00311068">
        <w:t>Assessment Requirements for MARB058 Refuel a vessel</w:t>
      </w:r>
    </w:p>
    <w:p w:rsidR="00000000" w:rsidRPr="00311068" w:rsidP="00311068">
      <w:pPr>
        <w:pStyle w:val="Heading1"/>
      </w:pPr>
      <w:bookmarkStart w:id="11" w:name="O_1233703"/>
      <w:bookmarkEnd w:id="11"/>
      <w:r w:rsidRPr="00311068">
        <w:t>Modification History</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Release 1. This is the first release of this unit of competency in the MAR Maritime Training Package.</w:t>
            </w:r>
          </w:p>
        </w:tc>
      </w:tr>
    </w:tbl>
    <w:p w:rsidR="004518C2" w:rsidP="00311068">
      <w:pPr>
        <w:pStyle w:val="NoPaddingFontSize1"/>
      </w:pPr>
    </w:p>
    <w:p w:rsidR="004518C2" w:rsidP="00311068">
      <w:pPr>
        <w:pStyle w:val="NoPaddingFontSize1"/>
      </w:pPr>
    </w:p>
    <w:p w:rsidR="00000000" w:rsidRPr="00311068" w:rsidP="00311068">
      <w:pPr>
        <w:pStyle w:val="Heading1"/>
      </w:pPr>
      <w:bookmarkStart w:id="12" w:name="O_1233704"/>
      <w:bookmarkEnd w:id="12"/>
      <w:r w:rsidRPr="00311068">
        <w:t>Performance Evidence</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 xml:space="preserve">Evidence required to demonstrate competence in this unit must be relevant to and </w:t>
            </w:r>
            <w:r w:rsidRPr="00311068">
              <w:t>satisfy all of the requirements of the elements, performance criteria and range of conditions on at least one occasion and include:</w:t>
            </w:r>
          </w:p>
        </w:tc>
      </w:tr>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ListBullet"/>
            </w:pPr>
            <w:r w:rsidRPr="00311068">
              <w:t>applying relevant work health and safety (WHS)/occupational health and safety (OHS) requirements, workplace policies, proc</w:t>
            </w:r>
            <w:r w:rsidRPr="00311068">
              <w:t xml:space="preserve">edures and safe work practices </w:t>
            </w:r>
          </w:p>
          <w:p w:rsidR="00000000" w:rsidRPr="00311068" w:rsidP="00311068">
            <w:pPr>
              <w:pStyle w:val="ListBullet"/>
            </w:pPr>
            <w:r w:rsidRPr="00311068">
              <w:t>checking for and activating ventilation devices</w:t>
            </w:r>
          </w:p>
          <w:p w:rsidR="00000000" w:rsidRPr="00311068" w:rsidP="00311068">
            <w:pPr>
              <w:pStyle w:val="ListBullet"/>
            </w:pPr>
            <w:r w:rsidRPr="00311068">
              <w:t xml:space="preserve">checking fuel levels </w:t>
            </w:r>
          </w:p>
          <w:p w:rsidR="00000000" w:rsidRPr="00311068" w:rsidP="00311068">
            <w:pPr>
              <w:pStyle w:val="ListBullet"/>
            </w:pPr>
            <w:r w:rsidRPr="00311068">
              <w:t xml:space="preserve">completing documentation for refuelling activities </w:t>
            </w:r>
          </w:p>
          <w:p w:rsidR="00000000" w:rsidRPr="00311068" w:rsidP="00311068">
            <w:pPr>
              <w:pStyle w:val="ListBullet"/>
            </w:pPr>
            <w:r w:rsidRPr="00311068">
              <w:t>completing vessel refuelling in a consistent and timely way</w:t>
            </w:r>
          </w:p>
          <w:p w:rsidR="00000000" w:rsidRPr="00311068" w:rsidP="00311068">
            <w:pPr>
              <w:pStyle w:val="ListBullet"/>
            </w:pPr>
            <w:r w:rsidRPr="00311068">
              <w:t xml:space="preserve">complying with environmental procedures and response plans </w:t>
            </w:r>
          </w:p>
          <w:p w:rsidR="00000000" w:rsidRPr="00311068" w:rsidP="00311068">
            <w:pPr>
              <w:pStyle w:val="ListBullet"/>
            </w:pPr>
            <w:r w:rsidRPr="00311068">
              <w:t>following supervisor instructions</w:t>
            </w:r>
          </w:p>
          <w:p w:rsidR="00000000" w:rsidRPr="00311068" w:rsidP="00311068">
            <w:pPr>
              <w:pStyle w:val="ListBullet"/>
            </w:pPr>
            <w:r w:rsidRPr="00311068">
              <w:t>following workplace policies and procedures</w:t>
            </w:r>
          </w:p>
          <w:p w:rsidR="00000000" w:rsidRPr="00311068" w:rsidP="00311068">
            <w:pPr>
              <w:pStyle w:val="ListBullet"/>
            </w:pPr>
            <w:r w:rsidRPr="00311068">
              <w:t>identifying and checking firefighting and spillage equipment are available and in operational condition</w:t>
            </w:r>
          </w:p>
          <w:p w:rsidR="00000000" w:rsidRPr="00311068" w:rsidP="00311068">
            <w:pPr>
              <w:pStyle w:val="ListBullet"/>
            </w:pPr>
            <w:r w:rsidRPr="00311068">
              <w:t>identifying co</w:t>
            </w:r>
            <w:r w:rsidRPr="00311068">
              <w:t>rrect fuel for the application</w:t>
            </w:r>
          </w:p>
          <w:p w:rsidR="00000000" w:rsidRPr="00311068" w:rsidP="00311068">
            <w:pPr>
              <w:pStyle w:val="ListBullet"/>
            </w:pPr>
            <w:r w:rsidRPr="00311068">
              <w:t>implementing the requirements, procedures and techniques for the safe, effective and efficient refuelling of vessels</w:t>
            </w:r>
          </w:p>
          <w:p w:rsidR="00000000" w:rsidRPr="00311068" w:rsidP="00311068">
            <w:pPr>
              <w:pStyle w:val="ListBullet"/>
            </w:pPr>
            <w:r w:rsidRPr="00311068">
              <w:t>interpreting HAZCHEM (or similar) requirements</w:t>
            </w:r>
          </w:p>
          <w:p w:rsidR="00000000" w:rsidRPr="00311068" w:rsidP="00311068">
            <w:pPr>
              <w:pStyle w:val="ListBullet"/>
            </w:pPr>
            <w:r w:rsidRPr="00311068">
              <w:t>locating, reading and applying relevant documentation, polici</w:t>
            </w:r>
            <w:r w:rsidRPr="00311068">
              <w:t>es and procedures</w:t>
            </w:r>
          </w:p>
          <w:p w:rsidR="00000000" w:rsidRPr="00311068" w:rsidP="00311068">
            <w:pPr>
              <w:pStyle w:val="ListBullet"/>
            </w:pPr>
            <w:r w:rsidRPr="00311068">
              <w:t>refilling fuel containers and tanks</w:t>
            </w:r>
          </w:p>
          <w:p w:rsidR="00000000" w:rsidRPr="00311068" w:rsidP="00311068">
            <w:pPr>
              <w:pStyle w:val="ListBullet"/>
            </w:pPr>
            <w:r w:rsidRPr="00311068">
              <w:t xml:space="preserve">selecting and fitting appropriate personal protective equipment (PPE) for safe work practices. </w:t>
            </w:r>
          </w:p>
        </w:tc>
      </w:tr>
    </w:tbl>
    <w:p w:rsidR="004518C2" w:rsidP="00311068">
      <w:pPr>
        <w:pStyle w:val="NoPaddingFontSize1"/>
      </w:pPr>
    </w:p>
    <w:p w:rsidR="004518C2" w:rsidP="00311068">
      <w:pPr>
        <w:pStyle w:val="NoPaddingFontSize1"/>
      </w:pPr>
    </w:p>
    <w:p w:rsidR="00000000" w:rsidRPr="00311068" w:rsidP="00311068">
      <w:pPr>
        <w:pStyle w:val="Heading1"/>
      </w:pPr>
      <w:bookmarkStart w:id="13" w:name="O_1233705"/>
      <w:bookmarkEnd w:id="13"/>
      <w:r w:rsidRPr="00311068">
        <w:t>Knowledge Evidence</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1068">
            <w:pPr>
              <w:pStyle w:val="BodyText"/>
              <w:rPr>
                <w:lang w:val="en-NZ"/>
              </w:rPr>
            </w:pPr>
            <w:r w:rsidRPr="00311068">
              <w:t>Evidence required to demonstrate competence in this unit must be relevant to and satisfy all of the requirements of the elements, performance criteria and range of conditions and include knowledge of:</w:t>
            </w:r>
          </w:p>
        </w:tc>
      </w:tr>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ListBullet"/>
            </w:pPr>
            <w:r w:rsidRPr="00311068">
              <w:t>different fuels and their applications</w:t>
            </w:r>
          </w:p>
          <w:p w:rsidR="00000000" w:rsidRPr="00311068" w:rsidP="00311068">
            <w:pPr>
              <w:pStyle w:val="ListBullet"/>
            </w:pPr>
            <w:r w:rsidRPr="00311068">
              <w:t>emergency proc</w:t>
            </w:r>
            <w:r w:rsidRPr="00311068">
              <w:t>edures</w:t>
            </w:r>
          </w:p>
          <w:p w:rsidR="00000000" w:rsidRPr="00311068" w:rsidP="00311068">
            <w:pPr>
              <w:pStyle w:val="ListBullet"/>
            </w:pPr>
            <w:r w:rsidRPr="00311068">
              <w:t>emergency situations and environmental issues</w:t>
            </w:r>
          </w:p>
          <w:p w:rsidR="00000000" w:rsidRPr="00311068" w:rsidP="00311068">
            <w:pPr>
              <w:pStyle w:val="ListBullet"/>
            </w:pPr>
            <w:r w:rsidRPr="00311068">
              <w:t xml:space="preserve">hazards associated with refuelling a vessel </w:t>
            </w:r>
          </w:p>
          <w:p w:rsidR="00000000" w:rsidRPr="00311068" w:rsidP="00311068">
            <w:pPr>
              <w:pStyle w:val="ListBullet"/>
            </w:pPr>
            <w:r w:rsidRPr="00311068">
              <w:t xml:space="preserve">HAZCHEM requirements, symbols, signage and implications for safe work </w:t>
            </w:r>
          </w:p>
          <w:p w:rsidR="00000000" w:rsidRPr="00311068" w:rsidP="00311068">
            <w:pPr>
              <w:pStyle w:val="ListBullet"/>
            </w:pPr>
            <w:r w:rsidRPr="00311068">
              <w:t>location and use of safety alarms, emergency shut-off systems and emergency communicati</w:t>
            </w:r>
            <w:r w:rsidRPr="00311068">
              <w:t>ons systems</w:t>
            </w:r>
          </w:p>
          <w:p w:rsidR="00000000" w:rsidRPr="00311068" w:rsidP="00311068">
            <w:pPr>
              <w:pStyle w:val="ListBullet"/>
            </w:pPr>
            <w:r w:rsidRPr="00311068">
              <w:t>location and selection of firefighting and spillage equipment and emergency escape routes</w:t>
            </w:r>
          </w:p>
          <w:p w:rsidR="00000000" w:rsidRPr="00311068" w:rsidP="00311068">
            <w:pPr>
              <w:pStyle w:val="ListBullet"/>
            </w:pPr>
            <w:r w:rsidRPr="00311068">
              <w:t>processes and procedures for dealing with spills</w:t>
            </w:r>
          </w:p>
          <w:p w:rsidR="00000000" w:rsidRPr="00311068" w:rsidP="00311068">
            <w:pPr>
              <w:pStyle w:val="ListBullet"/>
            </w:pPr>
            <w:r w:rsidRPr="00311068">
              <w:t>personal and environmental dangers associated with fuels and refuelling/filling</w:t>
            </w:r>
          </w:p>
          <w:p w:rsidR="00000000" w:rsidRPr="00311068" w:rsidP="00311068">
            <w:pPr>
              <w:pStyle w:val="ListBullet"/>
            </w:pPr>
            <w:r w:rsidRPr="00311068">
              <w:t>PPE associated with fuels</w:t>
            </w:r>
          </w:p>
          <w:p w:rsidR="00000000" w:rsidRPr="00311068" w:rsidP="00311068">
            <w:pPr>
              <w:pStyle w:val="ListBullet"/>
            </w:pPr>
            <w:r w:rsidRPr="00311068">
              <w:t>risks associated with refuelling vessels and related precautions to control the risk</w:t>
            </w:r>
          </w:p>
          <w:p w:rsidR="00000000" w:rsidRPr="00311068" w:rsidP="00311068">
            <w:pPr>
              <w:pStyle w:val="ListBullet"/>
            </w:pPr>
            <w:r w:rsidRPr="00311068">
              <w:t>recording and reporting procedures regarding, unsafe situations, fire hazards, broken or damaged equipment or fittings, sickness and accidents or incidents</w:t>
            </w:r>
          </w:p>
          <w:p w:rsidR="00000000" w:rsidRPr="00311068" w:rsidP="00311068">
            <w:pPr>
              <w:pStyle w:val="ListBullet"/>
            </w:pPr>
            <w:r w:rsidRPr="00311068">
              <w:t xml:space="preserve">safe handling </w:t>
            </w:r>
            <w:r w:rsidRPr="00311068">
              <w:t>and stowage of flammable and explosive materials</w:t>
            </w:r>
          </w:p>
          <w:p w:rsidR="00000000" w:rsidRPr="00311068" w:rsidP="00311068">
            <w:pPr>
              <w:pStyle w:val="ListBullet"/>
            </w:pPr>
            <w:r w:rsidRPr="00311068">
              <w:t>techniques for handling hazardous materials and substances, including the use of blower pumps</w:t>
            </w:r>
          </w:p>
          <w:p w:rsidR="00000000" w:rsidRPr="00311068" w:rsidP="00311068">
            <w:pPr>
              <w:pStyle w:val="ListBullet"/>
            </w:pPr>
            <w:r w:rsidRPr="00311068">
              <w:t>techniques used for reducing vapours</w:t>
            </w:r>
          </w:p>
          <w:p w:rsidR="00000000" w:rsidRPr="00311068" w:rsidP="00311068">
            <w:pPr>
              <w:pStyle w:val="ListBullet"/>
            </w:pPr>
            <w:r w:rsidRPr="00311068">
              <w:t>WHS/OHS requirements and safe work practices, including workplace policies a</w:t>
            </w:r>
            <w:r w:rsidRPr="00311068">
              <w:t>nd procedures.</w:t>
            </w:r>
          </w:p>
        </w:tc>
      </w:tr>
    </w:tbl>
    <w:p w:rsidR="004518C2" w:rsidP="00311068">
      <w:pPr>
        <w:pStyle w:val="NoPaddingFontSize1"/>
      </w:pPr>
    </w:p>
    <w:p w:rsidR="004518C2" w:rsidP="00311068">
      <w:pPr>
        <w:pStyle w:val="NoPaddingFontSize1"/>
      </w:pPr>
    </w:p>
    <w:p w:rsidR="00000000" w:rsidRPr="00311068" w:rsidP="00311068">
      <w:pPr>
        <w:pStyle w:val="Heading1"/>
      </w:pPr>
      <w:bookmarkStart w:id="14" w:name="O_1233706"/>
      <w:bookmarkEnd w:id="14"/>
      <w:r w:rsidRPr="00311068">
        <w:t>Assessment Conditions</w:t>
      </w:r>
    </w:p>
    <w:tbl>
      <w:tblPr>
        <w:tblW w:w="9497" w:type="dxa"/>
        <w:tblLayout w:type="fixed"/>
        <w:tblCellMar>
          <w:left w:w="62" w:type="dxa"/>
          <w:right w:w="62" w:type="dxa"/>
        </w:tblCellMar>
        <w:tblLook w:val="0000"/>
      </w:tblPr>
      <w:tblGrid>
        <w:gridCol w:w="9497"/>
      </w:tblGrid>
      <w:tr w:rsidTr="00311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1068" w:rsidP="00311068">
            <w:pPr>
              <w:pStyle w:val="BodyText"/>
            </w:pPr>
            <w:r w:rsidRPr="00311068">
              <w:t xml:space="preserve">Assessors must hold credentials specified within the Standards for Registered Training Organisations current at the time of assessment. </w:t>
            </w:r>
          </w:p>
          <w:p w:rsidR="00000000" w:rsidRPr="00311068" w:rsidP="00311068">
            <w:pPr>
              <w:pStyle w:val="BodyText"/>
            </w:pPr>
            <w:r w:rsidRPr="00311068">
              <w:t>Assessment must satisfy t</w:t>
            </w:r>
            <w:r w:rsidRPr="00311068">
              <w:t>he Principles of Assessment and Rules of Evidence and all regulatory requirements included within the Standards for Registered Training Organisations current at the time of assessment.</w:t>
            </w:r>
          </w:p>
          <w:p w:rsidR="00000000" w:rsidRPr="00311068" w:rsidP="00311068">
            <w:pPr>
              <w:pStyle w:val="BodyText"/>
            </w:pPr>
            <w:r w:rsidRPr="00311068">
              <w:t>Assessment processes and techniques must be appropriate to the language</w:t>
            </w:r>
            <w:r w:rsidRPr="00311068">
              <w:t>, literacy and numeracy requirements of the work being performed and the needs of the candidate.</w:t>
            </w:r>
          </w:p>
          <w:p w:rsidR="00000000" w:rsidRPr="00311068" w:rsidP="00311068">
            <w:pPr>
              <w:pStyle w:val="BodyText"/>
            </w:pPr>
            <w:r w:rsidRPr="00311068">
              <w:t>Assessment must occur in workplace operational situations, where this is not appropriate, assessment must occur in simulated workplace operational situations t</w:t>
            </w:r>
            <w:r w:rsidRPr="00311068">
              <w:t>hat replicate workplace conditions.</w:t>
            </w:r>
          </w:p>
          <w:p w:rsidR="00000000" w:rsidRPr="00311068" w:rsidP="00311068">
            <w:pPr>
              <w:pStyle w:val="BodyText"/>
            </w:pPr>
            <w:r w:rsidRPr="00311068">
              <w:t>Resources for assessment must include access to:</w:t>
            </w:r>
          </w:p>
          <w:p w:rsidR="00000000" w:rsidRPr="00311068" w:rsidP="00311068">
            <w:pPr>
              <w:pStyle w:val="ListBullet"/>
            </w:pPr>
            <w:r w:rsidRPr="00311068">
              <w:t>applicable documentation such as workplace policies and procedures, regulations, codes of practice and operation manuals</w:t>
            </w:r>
          </w:p>
          <w:p w:rsidR="00000000" w:rsidRPr="00311068" w:rsidP="00311068">
            <w:pPr>
              <w:pStyle w:val="ListBullet"/>
            </w:pPr>
            <w:r w:rsidRPr="00311068">
              <w:t>tools, equipment, machinery, materials, and relev</w:t>
            </w:r>
            <w:r w:rsidRPr="00311068">
              <w:t>ant PPE currently used in industry.</w:t>
            </w:r>
          </w:p>
        </w:tc>
      </w:tr>
    </w:tbl>
    <w:p w:rsidR="00000000" w:rsidRPr="00311068" w:rsidP="00311068">
      <w:pPr>
        <w:pStyle w:val="NoPaddingFontSize1"/>
      </w:pPr>
    </w:p>
    <w:p w:rsidR="00000000" w:rsidRPr="00311068" w:rsidP="00311068">
      <w:pPr>
        <w:pStyle w:val="AllowPageBreak"/>
      </w:pPr>
    </w:p>
    <w:p w:rsidR="00000000" w:rsidRPr="00311068" w:rsidP="00311068">
      <w:pPr>
        <w:pStyle w:val="Heading1"/>
      </w:pPr>
      <w:bookmarkStart w:id="15" w:name="O_1233709"/>
      <w:bookmarkEnd w:id="15"/>
      <w:r w:rsidRPr="00311068">
        <w:t>Links</w:t>
      </w:r>
    </w:p>
    <w:p w:rsidR="00000000" w:rsidRPr="00311068" w:rsidP="004518C2">
      <w:pPr>
        <w:pStyle w:val="BodyText"/>
      </w:pPr>
      <w:r w:rsidRPr="0031106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2DCE">
        <w:rPr>
          <w:rStyle w:val="Hyperlink"/>
        </w:rPr>
        <w:t>https://vetnet.gov.au/Pages/TrainingDocs.aspx?q=772efb7b-4cce-47fe-9bbd-ee3b1d1eb4c2</w:t>
      </w:r>
      <w:r>
        <w:fldChar w:fldCharType="end"/>
      </w:r>
    </w:p>
    <w:p w:rsidR="00000000" w:rsidRPr="00311068" w:rsidP="00311068"/>
    <w:sectPr w:rsidSect="003110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rsidRPr="004518C2" w:rsidP="00451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C2" w:rsidP="00311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8C2" w:rsidP="003110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518C2" w:rsidP="003110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rsidP="00311068">
    <w:pPr>
      <w:pStyle w:val="Footer"/>
      <w:framePr w:wrap="around"/>
    </w:pPr>
    <w:r>
      <w:fldChar w:fldCharType="begin"/>
    </w:r>
    <w:r>
      <w:instrText xml:space="preserve"> DOCPROPERTY  Subject  \* MERGEFORMAT </w:instrText>
    </w:r>
    <w:r>
      <w:fldChar w:fldCharType="separate"/>
    </w:r>
    <w:r w:rsidR="004518C2">
      <w:t>Approved</w:t>
    </w:r>
    <w:r w:rsidR="004518C2">
      <w:fldChar w:fldCharType="end"/>
    </w:r>
    <w:r>
      <w:tab/>
      <w:t xml:space="preserve">Page </w:t>
    </w:r>
    <w:r>
      <w:fldChar w:fldCharType="begin"/>
    </w:r>
    <w:r>
      <w:instrText xml:space="preserve"> PAGE  \* Arabic  \* MERGEFORMAT </w:instrText>
    </w:r>
    <w:r>
      <w:fldChar w:fldCharType="separate"/>
    </w:r>
    <w:r w:rsidR="004518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8C2">
      <w:rPr>
        <w:noProof/>
      </w:rPr>
      <w:t>5</w:t>
    </w:r>
    <w:r>
      <w:rPr>
        <w:noProof/>
      </w:rPr>
      <w:fldChar w:fldCharType="end"/>
    </w:r>
  </w:p>
  <w:p w:rsidR="00311068" w:rsidP="00311068">
    <w:pPr>
      <w:pStyle w:val="Footer"/>
      <w:framePr w:wrap="around"/>
    </w:pPr>
    <w:r>
      <w:t xml:space="preserve">© Commonwealth of Australia, </w:t>
    </w:r>
    <w:r>
      <w:fldChar w:fldCharType="begin"/>
    </w:r>
    <w:r>
      <w:instrText xml:space="preserve"> DATE  \@ "yyyy"  \* MERGEFORMAT </w:instrText>
    </w:r>
    <w:r>
      <w:fldChar w:fldCharType="separate"/>
    </w:r>
    <w:r w:rsidR="004518C2">
      <w:rPr>
        <w:noProof/>
      </w:rPr>
      <w:t>2025</w:t>
    </w:r>
    <w:r>
      <w:fldChar w:fldCharType="end"/>
    </w:r>
    <w:r>
      <w:tab/>
    </w:r>
    <w:r>
      <w:fldChar w:fldCharType="begin"/>
    </w:r>
    <w:r>
      <w:instrText xml:space="preserve"> DOCPROPERTY  Author  \* MERGEFORMAT </w:instrText>
    </w:r>
    <w:r>
      <w:fldChar w:fldCharType="separate"/>
    </w:r>
    <w:r w:rsidR="004518C2">
      <w:t>Industry Skills Australia</w:t>
    </w:r>
    <w:r w:rsidR="004518C2">
      <w:fldChar w:fldCharType="end"/>
    </w:r>
  </w:p>
  <w:p w:rsidR="00311068" w:rsidP="00311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068" w:rsidRPr="004518C2" w:rsidP="00451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C2" w:rsidRPr="002D2AF8" w:rsidP="00311068">
    <w:pPr>
      <w:pStyle w:val="Header"/>
      <w:framePr w:wrap="around"/>
    </w:pPr>
    <w:r>
      <w:fldChar w:fldCharType="begin"/>
    </w:r>
    <w:r>
      <w:instrText xml:space="preserve"> TITLE   \* MERGEFORMAT </w:instrText>
    </w:r>
    <w:r>
      <w:fldChar w:fldCharType="separate"/>
    </w:r>
    <w:r>
      <w:t>MARB058 Refuel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18C2" w:rsidP="003110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68" w:rsidRPr="002D2AF8" w:rsidP="00311068">
    <w:pPr>
      <w:pStyle w:val="Header"/>
      <w:framePr w:wrap="around"/>
    </w:pPr>
    <w:r>
      <w:fldChar w:fldCharType="begin"/>
    </w:r>
    <w:r>
      <w:instrText xml:space="preserve"> TITLE   \* MERGEFORMAT </w:instrText>
    </w:r>
    <w:r>
      <w:fldChar w:fldCharType="separate"/>
    </w:r>
    <w:r w:rsidR="004518C2">
      <w:t>MARB058 Refuel a vessel</w:t>
    </w:r>
    <w:r w:rsidR="004518C2">
      <w:fldChar w:fldCharType="end"/>
    </w:r>
    <w:r>
      <w:tab/>
      <w:t xml:space="preserve">Date this document was generated: </w:t>
    </w:r>
    <w:r>
      <w:fldChar w:fldCharType="begin"/>
    </w:r>
    <w:r>
      <w:instrText xml:space="preserve"> CREATEDATE  \@ "d MMMM yyyy"  \* MERGEFORMAT </w:instrText>
    </w:r>
    <w:r>
      <w:fldChar w:fldCharType="separate"/>
    </w:r>
    <w:r w:rsidR="004518C2">
      <w:rPr>
        <w:noProof/>
      </w:rPr>
      <w:t>1 March 2025</w:t>
    </w:r>
    <w:r>
      <w:fldChar w:fldCharType="end"/>
    </w:r>
  </w:p>
  <w:p w:rsidR="00311068" w:rsidP="00311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C9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8D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69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068"/>
    <w:pPr>
      <w:spacing w:before="360" w:after="60"/>
      <w:outlineLvl w:val="0"/>
    </w:pPr>
    <w:rPr>
      <w:sz w:val="32"/>
    </w:rPr>
  </w:style>
  <w:style w:type="paragraph" w:styleId="Heading2">
    <w:name w:val="heading 2"/>
    <w:basedOn w:val="HeadingBase"/>
    <w:next w:val="BodyText"/>
    <w:link w:val="Heading2Char"/>
    <w:qFormat/>
    <w:rsid w:val="00311068"/>
    <w:pPr>
      <w:keepLines/>
      <w:spacing w:before="240" w:after="120"/>
      <w:outlineLvl w:val="1"/>
    </w:pPr>
    <w:rPr>
      <w:sz w:val="28"/>
      <w:szCs w:val="40"/>
    </w:rPr>
  </w:style>
  <w:style w:type="paragraph" w:styleId="Heading3">
    <w:name w:val="heading 3"/>
    <w:basedOn w:val="HeadingBase"/>
    <w:next w:val="BodyText"/>
    <w:link w:val="Heading3Char"/>
    <w:qFormat/>
    <w:rsid w:val="00311068"/>
    <w:pPr>
      <w:spacing w:before="180" w:after="120"/>
      <w:outlineLvl w:val="2"/>
    </w:pPr>
    <w:rPr>
      <w:spacing w:val="-10"/>
      <w:kern w:val="32"/>
    </w:rPr>
  </w:style>
  <w:style w:type="paragraph" w:styleId="Heading4">
    <w:name w:val="heading 4"/>
    <w:basedOn w:val="HeadingBase"/>
    <w:next w:val="BodyText"/>
    <w:link w:val="Heading4Char"/>
    <w:qFormat/>
    <w:rsid w:val="00311068"/>
    <w:pPr>
      <w:spacing w:before="160" w:after="120"/>
      <w:outlineLvl w:val="3"/>
    </w:pPr>
    <w:rPr>
      <w:sz w:val="22"/>
    </w:rPr>
  </w:style>
  <w:style w:type="paragraph" w:styleId="Heading5">
    <w:name w:val="heading 5"/>
    <w:basedOn w:val="HeadingBase"/>
    <w:next w:val="Normal"/>
    <w:link w:val="Heading5Char"/>
    <w:qFormat/>
    <w:rsid w:val="00311068"/>
    <w:pPr>
      <w:spacing w:before="80"/>
      <w:outlineLvl w:val="4"/>
    </w:pPr>
    <w:rPr>
      <w:color w:val="918585"/>
      <w:sz w:val="20"/>
    </w:rPr>
  </w:style>
  <w:style w:type="paragraph" w:styleId="Heading6">
    <w:name w:val="heading 6"/>
    <w:basedOn w:val="HeadingBase"/>
    <w:next w:val="Normal"/>
    <w:link w:val="Heading6Char"/>
    <w:qFormat/>
    <w:rsid w:val="00311068"/>
    <w:pPr>
      <w:spacing w:before="60"/>
      <w:outlineLvl w:val="5"/>
    </w:pPr>
    <w:rPr>
      <w:color w:val="918585"/>
      <w:sz w:val="20"/>
    </w:rPr>
  </w:style>
  <w:style w:type="paragraph" w:styleId="Heading7">
    <w:name w:val="heading 7"/>
    <w:basedOn w:val="Normal"/>
    <w:next w:val="Normal"/>
    <w:link w:val="Heading7Char"/>
    <w:qFormat/>
    <w:rsid w:val="00311068"/>
    <w:pPr>
      <w:ind w:left="720"/>
      <w:outlineLvl w:val="6"/>
    </w:pPr>
    <w:rPr>
      <w:i/>
    </w:rPr>
  </w:style>
  <w:style w:type="paragraph" w:styleId="Heading8">
    <w:name w:val="heading 8"/>
    <w:basedOn w:val="Normal"/>
    <w:next w:val="Normal"/>
    <w:link w:val="Heading8Char"/>
    <w:qFormat/>
    <w:rsid w:val="00311068"/>
    <w:pPr>
      <w:ind w:left="720"/>
      <w:outlineLvl w:val="7"/>
    </w:pPr>
    <w:rPr>
      <w:i/>
    </w:rPr>
  </w:style>
  <w:style w:type="paragraph" w:styleId="Heading9">
    <w:name w:val="heading 9"/>
    <w:basedOn w:val="Normal"/>
    <w:next w:val="Normal"/>
    <w:link w:val="Heading9Char"/>
    <w:qFormat/>
    <w:rsid w:val="00311068"/>
    <w:pPr>
      <w:ind w:left="720"/>
      <w:outlineLvl w:val="8"/>
    </w:pPr>
    <w:rPr>
      <w:i/>
    </w:rPr>
  </w:style>
  <w:style w:type="character" w:default="1" w:styleId="DefaultParagraphFont">
    <w:name w:val="Default Paragraph Font"/>
    <w:uiPriority w:val="1"/>
    <w:unhideWhenUsed/>
    <w:rsid w:val="00311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068"/>
  </w:style>
  <w:style w:type="character" w:customStyle="1" w:styleId="Heading1Char">
    <w:name w:val="Heading 1 Char"/>
    <w:basedOn w:val="DefaultParagraphFont"/>
    <w:link w:val="Heading1"/>
    <w:rsid w:val="00311068"/>
    <w:rPr>
      <w:rFonts w:ascii="Times New Roman" w:eastAsia="Times New Roman" w:hAnsi="Times New Roman" w:cs="Times New Roman"/>
      <w:b/>
      <w:sz w:val="32"/>
      <w:szCs w:val="20"/>
      <w:lang w:eastAsia="en-US"/>
    </w:rPr>
  </w:style>
  <w:style w:type="paragraph" w:styleId="BodyText">
    <w:name w:val="Body Text"/>
    <w:basedOn w:val="Normal"/>
    <w:link w:val="BodyTextChar"/>
    <w:rsid w:val="00311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068"/>
    <w:rPr>
      <w:rFonts w:ascii="Times New Roman" w:eastAsia="Times New Roman" w:hAnsi="Times New Roman" w:cs="Times New Roman"/>
      <w:sz w:val="24"/>
      <w:lang w:eastAsia="en-US"/>
    </w:rPr>
  </w:style>
  <w:style w:type="paragraph" w:styleId="ListBullet">
    <w:name w:val="List Bullet"/>
    <w:basedOn w:val="List"/>
    <w:rsid w:val="00311068"/>
    <w:pPr>
      <w:numPr>
        <w:numId w:val="12"/>
      </w:numPr>
      <w:tabs>
        <w:tab w:val="clear" w:pos="340"/>
      </w:tabs>
      <w:spacing w:before="40" w:after="40"/>
    </w:pPr>
  </w:style>
  <w:style w:type="character" w:customStyle="1" w:styleId="SpecialBold">
    <w:name w:val="Special Bold"/>
    <w:basedOn w:val="DefaultParagraphFont"/>
    <w:rsid w:val="00311068"/>
    <w:rPr>
      <w:b/>
      <w:spacing w:val="0"/>
    </w:rPr>
  </w:style>
  <w:style w:type="paragraph" w:styleId="ListBullet2">
    <w:name w:val="List Bullet 2"/>
    <w:basedOn w:val="List2"/>
    <w:rsid w:val="00311068"/>
    <w:pPr>
      <w:numPr>
        <w:numId w:val="13"/>
      </w:numPr>
      <w:tabs>
        <w:tab w:val="clear" w:pos="680"/>
      </w:tabs>
    </w:pPr>
  </w:style>
  <w:style w:type="paragraph" w:customStyle="1" w:styleId="SuperHeading">
    <w:name w:val="SuperHeading"/>
    <w:basedOn w:val="Normal"/>
    <w:rsid w:val="00311068"/>
    <w:pPr>
      <w:spacing w:before="240" w:after="120"/>
      <w:outlineLvl w:val="0"/>
    </w:pPr>
    <w:rPr>
      <w:rFonts w:ascii="Times New Roman" w:hAnsi="Times New Roman"/>
      <w:b/>
      <w:sz w:val="32"/>
    </w:rPr>
  </w:style>
  <w:style w:type="paragraph" w:customStyle="1" w:styleId="AllowPageBreak">
    <w:name w:val="AllowPageBreak"/>
    <w:rsid w:val="003110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1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068"/>
    <w:rPr>
      <w:rFonts w:ascii="Courier New" w:eastAsia="Times New Roman" w:hAnsi="Courier New" w:cs="Times New Roman"/>
      <w:i/>
      <w:szCs w:val="20"/>
      <w:lang w:eastAsia="en-US"/>
    </w:rPr>
  </w:style>
  <w:style w:type="paragraph" w:customStyle="1" w:styleId="HeadingBase">
    <w:name w:val="Heading Base"/>
    <w:rsid w:val="00311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068"/>
    <w:pPr>
      <w:tabs>
        <w:tab w:val="right" w:leader="dot" w:pos="9072"/>
      </w:tabs>
      <w:ind w:left="567"/>
    </w:pPr>
    <w:rPr>
      <w:szCs w:val="22"/>
    </w:rPr>
  </w:style>
  <w:style w:type="paragraph" w:customStyle="1" w:styleId="TOCBase">
    <w:name w:val="TOC Base"/>
    <w:rsid w:val="00311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068"/>
    <w:pPr>
      <w:tabs>
        <w:tab w:val="right" w:leader="dot" w:pos="9072"/>
      </w:tabs>
      <w:spacing w:before="40" w:after="40"/>
      <w:ind w:left="284"/>
    </w:pPr>
    <w:rPr>
      <w:rFonts w:ascii="Times New Roman" w:hAnsi="Times New Roman"/>
    </w:rPr>
  </w:style>
  <w:style w:type="paragraph" w:styleId="TOC1">
    <w:name w:val="toc 1"/>
    <w:basedOn w:val="TOCBase"/>
    <w:next w:val="Normal"/>
    <w:rsid w:val="00311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068"/>
    <w:rPr>
      <w:rFonts w:ascii="Times New Roman" w:eastAsia="Times New Roman" w:hAnsi="Times New Roman" w:cs="Times New Roman"/>
      <w:sz w:val="16"/>
      <w:lang w:eastAsia="en-US"/>
    </w:rPr>
  </w:style>
  <w:style w:type="paragraph" w:styleId="Title">
    <w:name w:val="Title"/>
    <w:basedOn w:val="HeadingBase"/>
    <w:link w:val="TitleChar"/>
    <w:qFormat/>
    <w:rsid w:val="00311068"/>
    <w:pPr>
      <w:spacing w:before="5040"/>
      <w:jc w:val="center"/>
    </w:pPr>
    <w:rPr>
      <w:sz w:val="48"/>
      <w:szCs w:val="72"/>
      <w:lang w:val="en-US"/>
    </w:rPr>
  </w:style>
  <w:style w:type="character" w:customStyle="1" w:styleId="TitleChar">
    <w:name w:val="Title Char"/>
    <w:basedOn w:val="DefaultParagraphFont"/>
    <w:link w:val="Title"/>
    <w:rsid w:val="00311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068"/>
    <w:pPr>
      <w:tabs>
        <w:tab w:val="left" w:pos="3600"/>
        <w:tab w:val="left" w:pos="3958"/>
      </w:tabs>
    </w:pPr>
  </w:style>
  <w:style w:type="paragraph" w:styleId="List">
    <w:name w:val="List"/>
    <w:basedOn w:val="BodyText"/>
    <w:next w:val="BodyText"/>
    <w:rsid w:val="00311068"/>
    <w:pPr>
      <w:tabs>
        <w:tab w:val="left" w:pos="340"/>
      </w:tabs>
      <w:spacing w:before="60" w:after="60"/>
      <w:ind w:left="340" w:hanging="340"/>
    </w:pPr>
  </w:style>
  <w:style w:type="paragraph" w:customStyle="1" w:styleId="Note">
    <w:name w:val="Note"/>
    <w:basedOn w:val="BodyText"/>
    <w:rsid w:val="00311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068"/>
    <w:pPr>
      <w:framePr w:wrap="auto" w:hAnchor="text" w:y="6049"/>
    </w:pPr>
    <w:rPr>
      <w:color w:val="000000"/>
      <w:sz w:val="40"/>
    </w:rPr>
  </w:style>
  <w:style w:type="paragraph" w:customStyle="1" w:styleId="TOCTitle">
    <w:name w:val="TOCTitle"/>
    <w:basedOn w:val="Heading1"/>
    <w:rsid w:val="00311068"/>
    <w:pPr>
      <w:spacing w:after="240"/>
      <w:jc w:val="center"/>
      <w:outlineLvl w:val="9"/>
    </w:pPr>
    <w:rPr>
      <w:caps/>
    </w:rPr>
  </w:style>
  <w:style w:type="paragraph" w:customStyle="1" w:styleId="Version">
    <w:name w:val="Version"/>
    <w:rsid w:val="00311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068"/>
    <w:pPr>
      <w:keepNext w:val="0"/>
      <w:tabs>
        <w:tab w:val="right" w:pos="4176"/>
      </w:tabs>
      <w:ind w:left="198" w:hanging="198"/>
    </w:pPr>
    <w:rPr>
      <w:rFonts w:ascii="Garamond" w:hAnsi="Garamond"/>
    </w:rPr>
  </w:style>
  <w:style w:type="paragraph" w:styleId="IndexHeading">
    <w:name w:val="index heading"/>
    <w:basedOn w:val="Normal"/>
    <w:next w:val="Index1"/>
    <w:semiHidden/>
    <w:rsid w:val="00311068"/>
    <w:pPr>
      <w:spacing w:before="120" w:after="120"/>
    </w:pPr>
    <w:rPr>
      <w:rFonts w:ascii="Arial" w:hAnsi="Arial"/>
      <w:b/>
      <w:color w:val="918585"/>
      <w:sz w:val="24"/>
    </w:rPr>
  </w:style>
  <w:style w:type="paragraph" w:styleId="Header">
    <w:name w:val="header"/>
    <w:basedOn w:val="Normal"/>
    <w:link w:val="HeaderChar"/>
    <w:rsid w:val="00311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068"/>
    <w:rPr>
      <w:rFonts w:ascii="Times New Roman" w:eastAsia="Times New Roman" w:hAnsi="Times New Roman" w:cs="Times New Roman"/>
      <w:sz w:val="16"/>
      <w:szCs w:val="20"/>
      <w:lang w:val="en-GB" w:eastAsia="en-US"/>
    </w:rPr>
  </w:style>
  <w:style w:type="paragraph" w:customStyle="1" w:styleId="Chapter">
    <w:name w:val="Chapter"/>
    <w:basedOn w:val="Normal"/>
    <w:rsid w:val="00311068"/>
    <w:pPr>
      <w:spacing w:before="240"/>
    </w:pPr>
    <w:rPr>
      <w:rFonts w:ascii="Times New Roman" w:hAnsi="Times New Roman"/>
      <w:smallCaps/>
      <w:spacing w:val="80"/>
      <w:sz w:val="28"/>
    </w:rPr>
  </w:style>
  <w:style w:type="paragraph" w:customStyle="1" w:styleId="InChapter">
    <w:name w:val="InChapter"/>
    <w:basedOn w:val="Heading3"/>
    <w:rsid w:val="00311068"/>
    <w:pPr>
      <w:spacing w:after="240"/>
      <w:outlineLvl w:val="9"/>
    </w:pPr>
    <w:rPr>
      <w:noProof/>
    </w:rPr>
  </w:style>
  <w:style w:type="paragraph" w:styleId="Index2">
    <w:name w:val="index 2"/>
    <w:basedOn w:val="Normal"/>
    <w:next w:val="Normal"/>
    <w:semiHidden/>
    <w:rsid w:val="00311068"/>
    <w:pPr>
      <w:tabs>
        <w:tab w:val="right" w:pos="4176"/>
      </w:tabs>
      <w:ind w:left="568" w:hanging="284"/>
    </w:pPr>
    <w:rPr>
      <w:rFonts w:ascii="Garamond" w:hAnsi="Garamond"/>
    </w:rPr>
  </w:style>
  <w:style w:type="paragraph" w:customStyle="1" w:styleId="Byline">
    <w:name w:val="Byline"/>
    <w:rsid w:val="00311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068"/>
    <w:pPr>
      <w:tabs>
        <w:tab w:val="clear" w:pos="3600"/>
        <w:tab w:val="clear" w:pos="3958"/>
      </w:tabs>
      <w:jc w:val="right"/>
    </w:pPr>
  </w:style>
  <w:style w:type="character" w:styleId="Emphasis">
    <w:name w:val="Emphasis"/>
    <w:basedOn w:val="DefaultParagraphFont"/>
    <w:qFormat/>
    <w:rsid w:val="00311068"/>
    <w:rPr>
      <w:i/>
    </w:rPr>
  </w:style>
  <w:style w:type="paragraph" w:styleId="Caption">
    <w:name w:val="caption"/>
    <w:basedOn w:val="BodyText"/>
    <w:next w:val="Normal"/>
    <w:qFormat/>
    <w:rsid w:val="00311068"/>
    <w:pPr>
      <w:framePr w:w="2268" w:hSpace="181" w:vSpace="181" w:wrap="around" w:vAnchor="text" w:hAnchor="page" w:x="1135" w:y="285" w:anchorLock="1"/>
    </w:pPr>
    <w:rPr>
      <w:i/>
    </w:rPr>
  </w:style>
  <w:style w:type="paragraph" w:customStyle="1" w:styleId="MiniTOCTitle">
    <w:name w:val="MiniTOCTitle"/>
    <w:basedOn w:val="Heading4"/>
    <w:rsid w:val="00311068"/>
    <w:pPr>
      <w:spacing w:before="240"/>
      <w:outlineLvl w:val="9"/>
    </w:pPr>
    <w:rPr>
      <w:noProof/>
      <w:sz w:val="24"/>
    </w:rPr>
  </w:style>
  <w:style w:type="paragraph" w:customStyle="1" w:styleId="MiniTOCItem">
    <w:name w:val="MiniTOCItem"/>
    <w:basedOn w:val="ListBullet"/>
    <w:rsid w:val="00311068"/>
    <w:pPr>
      <w:numPr>
        <w:numId w:val="0"/>
      </w:numPr>
      <w:tabs>
        <w:tab w:val="right" w:leader="dot" w:pos="6521"/>
      </w:tabs>
      <w:spacing w:before="0" w:after="0"/>
    </w:pPr>
  </w:style>
  <w:style w:type="paragraph" w:customStyle="1" w:styleId="TOFTitle">
    <w:name w:val="TOFTitle"/>
    <w:basedOn w:val="TOCTitle"/>
    <w:rsid w:val="00311068"/>
  </w:style>
  <w:style w:type="paragraph" w:styleId="TableofFigures">
    <w:name w:val="table of figures"/>
    <w:basedOn w:val="Normal"/>
    <w:next w:val="Normal"/>
    <w:semiHidden/>
    <w:rsid w:val="00311068"/>
    <w:pPr>
      <w:tabs>
        <w:tab w:val="right" w:leader="dot" w:pos="9072"/>
      </w:tabs>
      <w:ind w:left="970" w:hanging="403"/>
    </w:pPr>
    <w:rPr>
      <w:rFonts w:ascii="Times New Roman" w:hAnsi="Times New Roman"/>
      <w:b/>
    </w:rPr>
  </w:style>
  <w:style w:type="paragraph" w:styleId="ListNumber">
    <w:name w:val="List Number"/>
    <w:basedOn w:val="List"/>
    <w:rsid w:val="00311068"/>
    <w:pPr>
      <w:numPr>
        <w:numId w:val="15"/>
      </w:numPr>
      <w:tabs>
        <w:tab w:val="clear" w:pos="340"/>
      </w:tabs>
    </w:pPr>
  </w:style>
  <w:style w:type="character" w:customStyle="1" w:styleId="WingdingSymbols">
    <w:name w:val="Wingding Symbols"/>
    <w:rsid w:val="00311068"/>
    <w:rPr>
      <w:rFonts w:ascii="Wingdings" w:hAnsi="Wingdings"/>
    </w:rPr>
  </w:style>
  <w:style w:type="paragraph" w:customStyle="1" w:styleId="TableHeading">
    <w:name w:val="Table Heading"/>
    <w:basedOn w:val="HeadingBase"/>
    <w:rsid w:val="00311068"/>
    <w:pPr>
      <w:keepLines/>
      <w:pBdr>
        <w:bottom w:val="single" w:sz="6" w:space="1" w:color="918585"/>
      </w:pBdr>
      <w:spacing w:before="240"/>
    </w:pPr>
  </w:style>
  <w:style w:type="character" w:customStyle="1" w:styleId="HotSpot">
    <w:name w:val="HotSpot"/>
    <w:rsid w:val="00311068"/>
    <w:rPr>
      <w:color w:val="0033CC"/>
      <w:u w:val="none"/>
    </w:rPr>
  </w:style>
  <w:style w:type="paragraph" w:customStyle="1" w:styleId="BodyTextRight">
    <w:name w:val="Body Text Right"/>
    <w:basedOn w:val="BodyText"/>
    <w:rsid w:val="00311068"/>
    <w:pPr>
      <w:spacing w:before="0" w:after="0"/>
      <w:jc w:val="right"/>
    </w:pPr>
  </w:style>
  <w:style w:type="paragraph" w:styleId="Index3">
    <w:name w:val="index 3"/>
    <w:basedOn w:val="ListNumber2"/>
    <w:next w:val="Normal"/>
    <w:semiHidden/>
    <w:rsid w:val="00311068"/>
    <w:pPr>
      <w:numPr>
        <w:numId w:val="0"/>
      </w:numPr>
      <w:tabs>
        <w:tab w:val="right" w:leader="dot" w:pos="4176"/>
      </w:tabs>
    </w:pPr>
  </w:style>
  <w:style w:type="paragraph" w:styleId="ListNumber2">
    <w:name w:val="List Number 2"/>
    <w:basedOn w:val="List2"/>
    <w:rsid w:val="00311068"/>
    <w:pPr>
      <w:numPr>
        <w:numId w:val="10"/>
      </w:numPr>
      <w:tabs>
        <w:tab w:val="clear" w:pos="1060"/>
      </w:tabs>
    </w:pPr>
  </w:style>
  <w:style w:type="paragraph" w:customStyle="1" w:styleId="MarginNote">
    <w:name w:val="Margin Note"/>
    <w:basedOn w:val="BodyText"/>
    <w:rsid w:val="00311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068"/>
    <w:rPr>
      <w:sz w:val="32"/>
    </w:rPr>
  </w:style>
  <w:style w:type="paragraph" w:customStyle="1" w:styleId="HeadingProcedure">
    <w:name w:val="Heading Procedure"/>
    <w:basedOn w:val="HeadingBase"/>
    <w:next w:val="Normal"/>
    <w:rsid w:val="00311068"/>
    <w:pPr>
      <w:tabs>
        <w:tab w:val="left" w:pos="0"/>
      </w:tabs>
      <w:spacing w:before="120" w:after="60"/>
    </w:pPr>
    <w:rPr>
      <w:i/>
      <w:color w:val="918585"/>
      <w:sz w:val="22"/>
    </w:rPr>
  </w:style>
  <w:style w:type="paragraph" w:customStyle="1" w:styleId="TableBodyText">
    <w:name w:val="Table Body Text"/>
    <w:basedOn w:val="BodyText"/>
    <w:rsid w:val="00311068"/>
    <w:pPr>
      <w:spacing w:before="60" w:after="60"/>
    </w:pPr>
  </w:style>
  <w:style w:type="paragraph" w:styleId="ListContinue">
    <w:name w:val="List Continue"/>
    <w:basedOn w:val="List"/>
    <w:rsid w:val="00311068"/>
    <w:pPr>
      <w:ind w:firstLine="0"/>
    </w:pPr>
  </w:style>
  <w:style w:type="paragraph" w:customStyle="1" w:styleId="ListNote">
    <w:name w:val="List Note"/>
    <w:basedOn w:val="List"/>
    <w:rsid w:val="00311068"/>
    <w:pPr>
      <w:pBdr>
        <w:top w:val="single" w:sz="6" w:space="2" w:color="918585"/>
        <w:bottom w:val="single" w:sz="6" w:space="2" w:color="918585"/>
      </w:pBdr>
      <w:tabs>
        <w:tab w:val="left" w:pos="1021"/>
      </w:tabs>
      <w:ind w:firstLine="0"/>
    </w:pPr>
  </w:style>
  <w:style w:type="paragraph" w:customStyle="1" w:styleId="Warning">
    <w:name w:val="Warning"/>
    <w:basedOn w:val="BodyText"/>
    <w:rsid w:val="00311068"/>
    <w:pPr>
      <w:shd w:val="clear" w:color="auto" w:fill="D9D9D9"/>
      <w:tabs>
        <w:tab w:val="left" w:pos="992"/>
      </w:tabs>
      <w:ind w:left="119" w:right="119"/>
    </w:pPr>
    <w:rPr>
      <w:sz w:val="20"/>
    </w:rPr>
  </w:style>
  <w:style w:type="paragraph" w:customStyle="1" w:styleId="MarginIcons">
    <w:name w:val="Margin Icons"/>
    <w:basedOn w:val="BodyText"/>
    <w:rsid w:val="00311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068"/>
    <w:rPr>
      <w:rFonts w:ascii="Courier New" w:hAnsi="Courier New"/>
    </w:rPr>
  </w:style>
  <w:style w:type="paragraph" w:customStyle="1" w:styleId="NoteBullet">
    <w:name w:val="Note Bullet"/>
    <w:basedOn w:val="Note"/>
    <w:rsid w:val="00311068"/>
    <w:pPr>
      <w:tabs>
        <w:tab w:val="clear" w:pos="680"/>
      </w:tabs>
      <w:spacing w:before="60" w:after="60"/>
    </w:pPr>
  </w:style>
  <w:style w:type="paragraph" w:customStyle="1" w:styleId="SubHeading2">
    <w:name w:val="SubHeading2"/>
    <w:basedOn w:val="HeadingBase"/>
    <w:rsid w:val="00311068"/>
    <w:pPr>
      <w:spacing w:before="240" w:after="60"/>
    </w:pPr>
    <w:rPr>
      <w:sz w:val="20"/>
    </w:rPr>
  </w:style>
  <w:style w:type="paragraph" w:customStyle="1" w:styleId="SubHeading1">
    <w:name w:val="SubHeading1"/>
    <w:basedOn w:val="HeadingBase"/>
    <w:rsid w:val="00311068"/>
    <w:pPr>
      <w:spacing w:before="240" w:after="60"/>
    </w:pPr>
    <w:rPr>
      <w:color w:val="918585"/>
      <w:sz w:val="22"/>
    </w:rPr>
  </w:style>
  <w:style w:type="paragraph" w:customStyle="1" w:styleId="SideHeading">
    <w:name w:val="Side Heading"/>
    <w:basedOn w:val="HeadingBase"/>
    <w:rsid w:val="00311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068"/>
    <w:pPr>
      <w:tabs>
        <w:tab w:val="num" w:pos="360"/>
      </w:tabs>
    </w:pPr>
  </w:style>
  <w:style w:type="paragraph" w:styleId="PlainText">
    <w:name w:val="Plain Text"/>
    <w:basedOn w:val="Normal"/>
    <w:link w:val="PlainTextChar"/>
    <w:rsid w:val="00311068"/>
    <w:rPr>
      <w:sz w:val="20"/>
    </w:rPr>
  </w:style>
  <w:style w:type="character" w:customStyle="1" w:styleId="PlainTextChar">
    <w:name w:val="Plain Text Char"/>
    <w:basedOn w:val="DefaultParagraphFont"/>
    <w:link w:val="PlainText"/>
    <w:rsid w:val="00311068"/>
    <w:rPr>
      <w:rFonts w:ascii="Courier New" w:eastAsia="Times New Roman" w:hAnsi="Courier New" w:cs="Times New Roman"/>
      <w:sz w:val="20"/>
      <w:szCs w:val="20"/>
      <w:lang w:eastAsia="en-US"/>
    </w:rPr>
  </w:style>
  <w:style w:type="character" w:customStyle="1" w:styleId="MenuOption">
    <w:name w:val="Menu Option"/>
    <w:basedOn w:val="DefaultParagraphFont"/>
    <w:rsid w:val="00311068"/>
    <w:rPr>
      <w:b/>
      <w:smallCaps/>
    </w:rPr>
  </w:style>
  <w:style w:type="paragraph" w:customStyle="1" w:styleId="TableListNumber">
    <w:name w:val="Table List Number"/>
    <w:basedOn w:val="ListNumber"/>
    <w:rsid w:val="00311068"/>
    <w:pPr>
      <w:numPr>
        <w:numId w:val="0"/>
      </w:numPr>
    </w:pPr>
  </w:style>
  <w:style w:type="paragraph" w:styleId="TOC4">
    <w:name w:val="toc 4"/>
    <w:basedOn w:val="TOCBase"/>
    <w:next w:val="Normal"/>
    <w:semiHidden/>
    <w:rsid w:val="00311068"/>
    <w:pPr>
      <w:tabs>
        <w:tab w:val="right" w:leader="dot" w:pos="9071"/>
      </w:tabs>
      <w:ind w:left="1701"/>
    </w:pPr>
  </w:style>
  <w:style w:type="paragraph" w:customStyle="1" w:styleId="ListAlpha">
    <w:name w:val="List Alpha"/>
    <w:basedOn w:val="List"/>
    <w:rsid w:val="00311068"/>
    <w:pPr>
      <w:numPr>
        <w:numId w:val="9"/>
      </w:numPr>
    </w:pPr>
  </w:style>
  <w:style w:type="paragraph" w:customStyle="1" w:styleId="ListAlpha2">
    <w:name w:val="List Alpha 2"/>
    <w:basedOn w:val="List2"/>
    <w:rsid w:val="00311068"/>
    <w:pPr>
      <w:numPr>
        <w:numId w:val="8"/>
      </w:numPr>
    </w:pPr>
  </w:style>
  <w:style w:type="paragraph" w:styleId="List2">
    <w:name w:val="List 2"/>
    <w:basedOn w:val="BodyText"/>
    <w:rsid w:val="00311068"/>
    <w:pPr>
      <w:tabs>
        <w:tab w:val="left" w:pos="680"/>
      </w:tabs>
      <w:spacing w:before="60" w:after="60"/>
      <w:ind w:left="680" w:hanging="340"/>
    </w:pPr>
  </w:style>
  <w:style w:type="paragraph" w:styleId="List3">
    <w:name w:val="List 3"/>
    <w:basedOn w:val="BodyText"/>
    <w:rsid w:val="00311068"/>
    <w:pPr>
      <w:tabs>
        <w:tab w:val="left" w:pos="1021"/>
      </w:tabs>
      <w:spacing w:before="60" w:after="60"/>
      <w:ind w:left="1020" w:hanging="340"/>
    </w:pPr>
  </w:style>
  <w:style w:type="paragraph" w:styleId="List4">
    <w:name w:val="List 4"/>
    <w:basedOn w:val="BodyText"/>
    <w:rsid w:val="00311068"/>
    <w:pPr>
      <w:tabs>
        <w:tab w:val="left" w:pos="1361"/>
      </w:tabs>
      <w:spacing w:before="60" w:after="60"/>
      <w:ind w:left="1361" w:hanging="340"/>
    </w:pPr>
  </w:style>
  <w:style w:type="paragraph" w:styleId="List5">
    <w:name w:val="List 5"/>
    <w:basedOn w:val="BodyText"/>
    <w:rsid w:val="00311068"/>
    <w:pPr>
      <w:tabs>
        <w:tab w:val="left" w:pos="1701"/>
      </w:tabs>
      <w:spacing w:before="60" w:after="60"/>
      <w:ind w:left="1701" w:hanging="340"/>
    </w:pPr>
  </w:style>
  <w:style w:type="paragraph" w:styleId="ListBullet3">
    <w:name w:val="List Bullet 3"/>
    <w:basedOn w:val="List3"/>
    <w:rsid w:val="00311068"/>
    <w:pPr>
      <w:numPr>
        <w:numId w:val="14"/>
      </w:numPr>
      <w:tabs>
        <w:tab w:val="clear" w:pos="1021"/>
      </w:tabs>
      <w:ind w:left="1037" w:hanging="357"/>
    </w:pPr>
  </w:style>
  <w:style w:type="paragraph" w:styleId="ListBullet4">
    <w:name w:val="List Bullet 4"/>
    <w:basedOn w:val="List4"/>
    <w:rsid w:val="00311068"/>
    <w:pPr>
      <w:numPr>
        <w:numId w:val="3"/>
      </w:numPr>
      <w:tabs>
        <w:tab w:val="clear" w:pos="1361"/>
      </w:tabs>
    </w:pPr>
  </w:style>
  <w:style w:type="paragraph" w:styleId="ListBullet5">
    <w:name w:val="List Bullet 5"/>
    <w:basedOn w:val="List5"/>
    <w:rsid w:val="00311068"/>
    <w:pPr>
      <w:numPr>
        <w:numId w:val="4"/>
      </w:numPr>
    </w:pPr>
  </w:style>
  <w:style w:type="paragraph" w:styleId="ListContinue2">
    <w:name w:val="List Continue 2"/>
    <w:basedOn w:val="List2"/>
    <w:rsid w:val="00311068"/>
    <w:pPr>
      <w:ind w:firstLine="0"/>
    </w:pPr>
  </w:style>
  <w:style w:type="paragraph" w:styleId="ListContinue3">
    <w:name w:val="List Continue 3"/>
    <w:basedOn w:val="List3"/>
    <w:rsid w:val="00311068"/>
    <w:pPr>
      <w:ind w:left="1021" w:firstLine="0"/>
    </w:pPr>
  </w:style>
  <w:style w:type="paragraph" w:styleId="ListContinue4">
    <w:name w:val="List Continue 4"/>
    <w:basedOn w:val="List4"/>
    <w:rsid w:val="00311068"/>
    <w:pPr>
      <w:ind w:firstLine="0"/>
    </w:pPr>
  </w:style>
  <w:style w:type="paragraph" w:styleId="ListContinue5">
    <w:name w:val="List Continue 5"/>
    <w:basedOn w:val="List5"/>
    <w:rsid w:val="00311068"/>
    <w:pPr>
      <w:ind w:firstLine="0"/>
    </w:pPr>
  </w:style>
  <w:style w:type="paragraph" w:styleId="ListNumber3">
    <w:name w:val="List Number 3"/>
    <w:basedOn w:val="List3"/>
    <w:rsid w:val="00311068"/>
    <w:pPr>
      <w:numPr>
        <w:numId w:val="5"/>
      </w:numPr>
    </w:pPr>
  </w:style>
  <w:style w:type="paragraph" w:styleId="ListNumber4">
    <w:name w:val="List Number 4"/>
    <w:basedOn w:val="List4"/>
    <w:rsid w:val="00311068"/>
    <w:pPr>
      <w:numPr>
        <w:numId w:val="6"/>
      </w:numPr>
    </w:pPr>
  </w:style>
  <w:style w:type="paragraph" w:styleId="ListNumber5">
    <w:name w:val="List Number 5"/>
    <w:basedOn w:val="List5"/>
    <w:rsid w:val="00311068"/>
    <w:pPr>
      <w:numPr>
        <w:numId w:val="7"/>
      </w:numPr>
    </w:pPr>
  </w:style>
  <w:style w:type="paragraph" w:styleId="BlockText">
    <w:name w:val="Block Text"/>
    <w:basedOn w:val="Normal"/>
    <w:rsid w:val="00311068"/>
    <w:pPr>
      <w:spacing w:after="120"/>
      <w:ind w:left="1440" w:right="1440"/>
    </w:pPr>
  </w:style>
  <w:style w:type="character" w:customStyle="1" w:styleId="Subscript">
    <w:name w:val="Subscript"/>
    <w:basedOn w:val="DefaultParagraphFont"/>
    <w:rsid w:val="00311068"/>
    <w:rPr>
      <w:sz w:val="16"/>
      <w:vertAlign w:val="subscript"/>
    </w:rPr>
  </w:style>
  <w:style w:type="character" w:customStyle="1" w:styleId="Superscript">
    <w:name w:val="Superscript"/>
    <w:basedOn w:val="DefaultParagraphFont"/>
    <w:rsid w:val="00311068"/>
    <w:rPr>
      <w:sz w:val="16"/>
      <w:vertAlign w:val="superscript"/>
    </w:rPr>
  </w:style>
  <w:style w:type="character" w:customStyle="1" w:styleId="Symbols">
    <w:name w:val="Symbols"/>
    <w:basedOn w:val="DefaultParagraphFont"/>
    <w:rsid w:val="00311068"/>
    <w:rPr>
      <w:rFonts w:ascii="Symbol" w:hAnsi="Symbol"/>
    </w:rPr>
  </w:style>
  <w:style w:type="character" w:customStyle="1" w:styleId="MenuOptions">
    <w:name w:val="Menu Options"/>
    <w:basedOn w:val="DefaultParagraphFont"/>
    <w:rsid w:val="00311068"/>
    <w:rPr>
      <w:rFonts w:ascii="Arial Narrow" w:hAnsi="Arial Narrow"/>
      <w:smallCaps/>
    </w:rPr>
  </w:style>
  <w:style w:type="character" w:customStyle="1" w:styleId="Buttons">
    <w:name w:val="Buttons"/>
    <w:basedOn w:val="DefaultParagraphFont"/>
    <w:rsid w:val="00311068"/>
    <w:rPr>
      <w:b/>
    </w:rPr>
  </w:style>
  <w:style w:type="character" w:customStyle="1" w:styleId="Underlined">
    <w:name w:val="Underlined"/>
    <w:basedOn w:val="DefaultParagraphFont"/>
    <w:rsid w:val="00311068"/>
    <w:rPr>
      <w:u w:val="single"/>
    </w:rPr>
  </w:style>
  <w:style w:type="paragraph" w:customStyle="1" w:styleId="TableBodyTextRight">
    <w:name w:val="Table Body Text Right"/>
    <w:basedOn w:val="TableBodyText"/>
    <w:rsid w:val="00311068"/>
    <w:pPr>
      <w:widowControl w:val="0"/>
      <w:autoSpaceDE w:val="0"/>
      <w:autoSpaceDN w:val="0"/>
      <w:adjustRightInd w:val="0"/>
      <w:jc w:val="right"/>
    </w:pPr>
    <w:rPr>
      <w:rFonts w:cs="Arial"/>
      <w:szCs w:val="18"/>
    </w:rPr>
  </w:style>
  <w:style w:type="paragraph" w:customStyle="1" w:styleId="CopyrightText">
    <w:name w:val="Copyright Text"/>
    <w:basedOn w:val="BodyText"/>
    <w:rsid w:val="00311068"/>
    <w:rPr>
      <w:sz w:val="18"/>
    </w:rPr>
  </w:style>
  <w:style w:type="paragraph" w:customStyle="1" w:styleId="BodySmallRight">
    <w:name w:val="Body Small Right"/>
    <w:basedOn w:val="BodyTextRight"/>
    <w:rsid w:val="00311068"/>
    <w:rPr>
      <w:sz w:val="18"/>
      <w:szCs w:val="18"/>
    </w:rPr>
  </w:style>
  <w:style w:type="paragraph" w:customStyle="1" w:styleId="MarginEdition">
    <w:name w:val="Margin Edition"/>
    <w:basedOn w:val="MarginNote"/>
    <w:rsid w:val="00311068"/>
    <w:pPr>
      <w:spacing w:before="0" w:after="0"/>
    </w:pPr>
    <w:rPr>
      <w:rFonts w:ascii="Times New Roman" w:hAnsi="Times New Roman"/>
      <w:color w:val="999999"/>
    </w:rPr>
  </w:style>
  <w:style w:type="paragraph" w:customStyle="1" w:styleId="Spacer">
    <w:name w:val="Spacer"/>
    <w:basedOn w:val="Normal"/>
    <w:rsid w:val="00311068"/>
    <w:rPr>
      <w:sz w:val="2"/>
      <w:szCs w:val="2"/>
    </w:rPr>
  </w:style>
  <w:style w:type="character" w:customStyle="1" w:styleId="Small">
    <w:name w:val="Small"/>
    <w:basedOn w:val="DefaultParagraphFont"/>
    <w:rsid w:val="00311068"/>
    <w:rPr>
      <w:sz w:val="16"/>
    </w:rPr>
  </w:style>
  <w:style w:type="paragraph" w:customStyle="1" w:styleId="WideTable">
    <w:name w:val="Wide Table"/>
    <w:basedOn w:val="Normal"/>
    <w:rsid w:val="00311068"/>
    <w:pPr>
      <w:ind w:left="-1418"/>
    </w:pPr>
    <w:rPr>
      <w:sz w:val="2"/>
      <w:szCs w:val="2"/>
    </w:rPr>
  </w:style>
  <w:style w:type="character" w:styleId="PageNumber">
    <w:name w:val="page number"/>
    <w:basedOn w:val="DefaultParagraphFont"/>
    <w:rsid w:val="00311068"/>
  </w:style>
  <w:style w:type="paragraph" w:styleId="Quote">
    <w:name w:val="Quote"/>
    <w:basedOn w:val="Heading1"/>
    <w:link w:val="QuoteChar"/>
    <w:qFormat/>
    <w:rsid w:val="00311068"/>
    <w:rPr>
      <w:b w:val="0"/>
      <w:sz w:val="72"/>
      <w:szCs w:val="72"/>
      <w:lang w:val="en-NZ"/>
    </w:rPr>
  </w:style>
  <w:style w:type="character" w:customStyle="1" w:styleId="QuoteChar">
    <w:name w:val="Quote Char"/>
    <w:basedOn w:val="DefaultParagraphFont"/>
    <w:link w:val="Quote"/>
    <w:rsid w:val="00311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068"/>
    <w:pPr>
      <w:pageBreakBefore/>
    </w:pPr>
  </w:style>
  <w:style w:type="paragraph" w:customStyle="1" w:styleId="Border">
    <w:name w:val="Border"/>
    <w:basedOn w:val="Normal"/>
    <w:qFormat/>
    <w:rsid w:val="00311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068"/>
    <w:rPr>
      <w:b/>
      <w:bCs/>
      <w:i/>
      <w:iCs/>
      <w:color w:val="auto"/>
    </w:rPr>
  </w:style>
  <w:style w:type="paragraph" w:styleId="IntenseQuote">
    <w:name w:val="Intense Quote"/>
    <w:basedOn w:val="Normal"/>
    <w:next w:val="Normal"/>
    <w:link w:val="IntenseQuoteChar"/>
    <w:uiPriority w:val="30"/>
    <w:qFormat/>
    <w:rsid w:val="00311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068"/>
    <w:rPr>
      <w:smallCaps/>
      <w:color w:val="auto"/>
      <w:u w:val="single"/>
    </w:rPr>
  </w:style>
  <w:style w:type="character" w:styleId="IntenseReference">
    <w:name w:val="Intense Reference"/>
    <w:basedOn w:val="DefaultParagraphFont"/>
    <w:uiPriority w:val="32"/>
    <w:qFormat/>
    <w:rsid w:val="00311068"/>
    <w:rPr>
      <w:b/>
      <w:bCs/>
      <w:smallCaps/>
      <w:color w:val="auto"/>
      <w:spacing w:val="5"/>
      <w:u w:val="single"/>
    </w:rPr>
  </w:style>
  <w:style w:type="paragraph" w:customStyle="1" w:styleId="2ColumnHeading">
    <w:name w:val="2Column Heading"/>
    <w:basedOn w:val="BodyText"/>
    <w:qFormat/>
    <w:rsid w:val="00311068"/>
    <w:pPr>
      <w:spacing w:after="60"/>
      <w:ind w:left="-2268"/>
    </w:pPr>
    <w:rPr>
      <w:b/>
    </w:rPr>
  </w:style>
  <w:style w:type="paragraph" w:customStyle="1" w:styleId="Heading1TOC">
    <w:name w:val="Heading1 TOC"/>
    <w:basedOn w:val="Normal"/>
    <w:qFormat/>
    <w:rsid w:val="00311068"/>
    <w:pPr>
      <w:spacing w:before="240" w:after="120"/>
    </w:pPr>
    <w:rPr>
      <w:rFonts w:ascii="Times New Roman" w:hAnsi="Times New Roman"/>
      <w:b/>
      <w:sz w:val="32"/>
    </w:rPr>
  </w:style>
  <w:style w:type="paragraph" w:customStyle="1" w:styleId="Heading2TOC">
    <w:name w:val="Heading2 TOC"/>
    <w:basedOn w:val="Normal"/>
    <w:qFormat/>
    <w:rsid w:val="00311068"/>
    <w:pPr>
      <w:spacing w:before="240" w:after="60"/>
    </w:pPr>
    <w:rPr>
      <w:rFonts w:ascii="Times New Roman" w:hAnsi="Times New Roman"/>
      <w:b/>
      <w:sz w:val="28"/>
    </w:rPr>
  </w:style>
  <w:style w:type="character" w:customStyle="1" w:styleId="Underline">
    <w:name w:val="Underline"/>
    <w:basedOn w:val="DefaultParagraphFont"/>
    <w:qFormat/>
    <w:rsid w:val="00311068"/>
    <w:rPr>
      <w:u w:val="single"/>
    </w:rPr>
  </w:style>
  <w:style w:type="character" w:customStyle="1" w:styleId="BoldandItalics">
    <w:name w:val="Bold and Italics"/>
    <w:qFormat/>
    <w:rsid w:val="00311068"/>
    <w:rPr>
      <w:b/>
      <w:i/>
      <w:u w:val="none"/>
    </w:rPr>
  </w:style>
  <w:style w:type="paragraph" w:styleId="BalloonText">
    <w:name w:val="Balloon Text"/>
    <w:basedOn w:val="Normal"/>
    <w:link w:val="BalloonTextChar"/>
    <w:rsid w:val="00311068"/>
    <w:rPr>
      <w:rFonts w:ascii="Tahoma" w:hAnsi="Tahoma" w:cs="Tahoma"/>
      <w:sz w:val="16"/>
      <w:szCs w:val="16"/>
    </w:rPr>
  </w:style>
  <w:style w:type="character" w:customStyle="1" w:styleId="BalloonTextChar">
    <w:name w:val="Balloon Text Char"/>
    <w:basedOn w:val="DefaultParagraphFont"/>
    <w:link w:val="BalloonText"/>
    <w:rsid w:val="00311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068"/>
    <w:rPr>
      <w:b/>
      <w:color w:val="660033"/>
      <w:spacing w:val="0"/>
    </w:rPr>
  </w:style>
  <w:style w:type="paragraph" w:customStyle="1" w:styleId="Nameditemlist">
    <w:name w:val="Named item list"/>
    <w:basedOn w:val="BodyText"/>
    <w:qFormat/>
    <w:rsid w:val="00311068"/>
    <w:pPr>
      <w:tabs>
        <w:tab w:val="left" w:pos="2835"/>
      </w:tabs>
      <w:ind w:left="2835" w:hanging="2835"/>
    </w:pPr>
  </w:style>
  <w:style w:type="paragraph" w:customStyle="1" w:styleId="BodyTextnopadding">
    <w:name w:val="Body Text no padding"/>
    <w:basedOn w:val="BodyText"/>
    <w:qFormat/>
    <w:rsid w:val="00311068"/>
    <w:pPr>
      <w:spacing w:before="0" w:after="0"/>
    </w:pPr>
  </w:style>
  <w:style w:type="paragraph" w:customStyle="1" w:styleId="BodyTextBold">
    <w:name w:val="Body Text Bold"/>
    <w:basedOn w:val="BodyText"/>
    <w:qFormat/>
    <w:rsid w:val="00311068"/>
    <w:rPr>
      <w:b/>
    </w:rPr>
  </w:style>
  <w:style w:type="character" w:styleId="Hyperlink">
    <w:name w:val="Hyperlink"/>
    <w:basedOn w:val="DefaultParagraphFont"/>
    <w:uiPriority w:val="99"/>
    <w:unhideWhenUsed/>
    <w:rsid w:val="00451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7642</Characters>
  <Application>Microsoft Office Word</Application>
  <DocSecurity>0</DocSecurity>
  <Lines>318</Lines>
  <Paragraphs>159</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MARB058 Refuel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