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A8F" w:rsidP="003A2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MARB055 Maintain mooring equipment</w:t>
      </w:r>
      <w:r>
        <w:fldChar w:fldCharType="end"/>
      </w:r>
    </w:p>
    <w:p w:rsidR="003A2A8F" w:rsidP="003A2A8F">
      <w:pPr>
        <w:pStyle w:val="Version"/>
        <w:sectPr w:rsidSect="00EB6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E0A" w:rsidP="00EB6E0A">
      <w:pPr>
        <w:pStyle w:val="SuperHeading"/>
      </w:pPr>
      <w:r w:rsidRPr="00EB6E0A">
        <w:t>MARB055 Maintain mooring equipment</w:t>
      </w:r>
    </w:p>
    <w:p w:rsidR="00000000" w:rsidRPr="00EB6E0A" w:rsidP="00EB6E0A">
      <w:pPr>
        <w:pStyle w:val="Heading1"/>
      </w:pPr>
      <w:bookmarkStart w:id="1" w:name="O_1197260"/>
      <w:bookmarkEnd w:id="1"/>
      <w:r w:rsidRPr="00EB6E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Release 1.</w:t>
            </w:r>
            <w:r w:rsidRPr="00EB6E0A">
              <w:t xml:space="preserve"> This is the first release of this unit of competency in the MAR Maritime Training Package.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2" w:name="O_1197261"/>
      <w:bookmarkEnd w:id="2"/>
      <w:r w:rsidRPr="00EB6E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This unit involves the skills and knowledge required to maintain mooring equipment.</w:t>
            </w:r>
          </w:p>
          <w:p w:rsidR="00000000" w:rsidRPr="00EB6E0A" w:rsidP="00EB6E0A">
            <w:pPr>
              <w:pStyle w:val="BodyText"/>
            </w:pPr>
            <w:r w:rsidRPr="00EB6E0A">
              <w:t>This includes i</w:t>
            </w:r>
            <w:r w:rsidRPr="00EB6E0A">
              <w:t>dentifying faulty equipment, working safely, carrying out maintenance and completing necessary documentation.</w:t>
            </w:r>
          </w:p>
          <w:p w:rsidR="00000000" w:rsidRPr="00EB6E0A" w:rsidP="00EB6E0A">
            <w:pPr>
              <w:pStyle w:val="BodyText"/>
            </w:pPr>
            <w:r w:rsidRPr="00EB6E0A">
              <w:t>This unit applies to individuals working in the maritime industry who have responsibility for the operational maintenance of mooring equipment.</w:t>
            </w:r>
          </w:p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Li</w:t>
            </w:r>
            <w:r w:rsidRPr="00EB6E0A">
              <w:rPr>
                <w:rStyle w:val="SpecialBold"/>
              </w:rPr>
              <w:t>censing/Regulatory Information</w:t>
            </w:r>
          </w:p>
          <w:p w:rsidR="00000000" w:rsidRPr="00EB6E0A" w:rsidP="00EB6E0A">
            <w:pPr>
              <w:pStyle w:val="BodyText"/>
            </w:pPr>
            <w:r w:rsidRPr="00EB6E0A">
              <w:t>No licensing, legislative or certification requirements apply to this unit at the time of publication.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3" w:name="O_1197262"/>
      <w:bookmarkEnd w:id="3"/>
      <w:r w:rsidRPr="00EB6E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Not applicable.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4" w:name="O_1197263"/>
      <w:bookmarkEnd w:id="4"/>
      <w:r w:rsidRPr="00EB6E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B –</w:t>
            </w:r>
            <w:r w:rsidRPr="00EB6E0A">
              <w:t xml:space="preserve"> Equipment Checking and Maintenance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5" w:name="O_1197264"/>
      <w:bookmarkEnd w:id="5"/>
      <w:r w:rsidRPr="00EB6E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Not applicable.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6" w:name="O_1197265"/>
      <w:bookmarkEnd w:id="6"/>
      <w:r w:rsidRPr="00EB6E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"/>
        <w:gridCol w:w="2313"/>
        <w:gridCol w:w="118"/>
        <w:gridCol w:w="323"/>
        <w:gridCol w:w="6067"/>
        <w:gridCol w:w="41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PERFORMANCE CRITERIA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Elements describe the essential outcomes.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Performance criteria describe t</w:t>
            </w:r>
            <w:r w:rsidRPr="00EB6E0A">
              <w:t>he performance needed to demonstrate achievement of the element.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1</w:t>
            </w:r>
          </w:p>
        </w:tc>
        <w:tc>
          <w:tcPr>
            <w:tcW w:w="2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Prepare to carry out maintenance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1.1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Inspections are conducted and maintenance requirements are identified in accordance with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1.2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 xml:space="preserve">Risk is assessed and hazard control measures are applied to level of responsibility and referred to appropriate person for </w:t>
            </w:r>
            <w:r w:rsidRPr="00EB6E0A">
              <w:t>further action in accordance with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1.3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Tasks are planned and sequenced in conjunction with others involved in</w:t>
            </w:r>
            <w:r w:rsidRPr="00EB6E0A">
              <w:t xml:space="preserve"> or affected by maintenance work and task prioritisation is determined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1.4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Relevant tools and equipment required to undertake maintenance are identified and assembled in accordance with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1.5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 xml:space="preserve">Appropriate personal protective equipment (PPE) is selected and used in accordance with workplace procedures 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2</w:t>
            </w:r>
          </w:p>
        </w:tc>
        <w:tc>
          <w:tcPr>
            <w:tcW w:w="2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Carry out maintenance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2.1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Maintenance is carried out in accordance with manufacturer instructions, specifications, and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2.2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Equipment that is unable to be repaired or requires specialised maintenance is reported to relevant personnel in accordance with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2.3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Equipment is checked and tested to determine whether it functions correctly in accord</w:t>
            </w:r>
            <w:r w:rsidRPr="00EB6E0A">
              <w:t>ance with workplace procedures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>3</w:t>
            </w:r>
          </w:p>
        </w:tc>
        <w:tc>
          <w:tcPr>
            <w:tcW w:w="2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rPr>
                <w:rStyle w:val="SpecialBold"/>
              </w:rPr>
              <w:t xml:space="preserve">Complete maintenance 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3.1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t>Equipment is suitably stored where it is not likely to suffer deterioration or damage</w:t>
            </w:r>
          </w:p>
        </w:tc>
      </w:tr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7" w:type="dxa"/>
        </w:trPr>
        <w:tc>
          <w:tcPr>
            <w:tcW w:w="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>
            <w:pPr>
              <w:pStyle w:val="BodyText"/>
              <w:keepLines w:val="0"/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0A">
            <w:pPr>
              <w:pStyle w:val="BodyText"/>
              <w:rPr>
                <w:lang w:val="en-NZ"/>
              </w:rPr>
            </w:pPr>
            <w:r w:rsidRPr="00EB6E0A">
              <w:rPr>
                <w:rStyle w:val="SpecialBold"/>
              </w:rPr>
              <w:t>3.2</w:t>
            </w:r>
          </w:p>
        </w:tc>
        <w:tc>
          <w:tcPr>
            <w:tcW w:w="60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Appropriate personnel are notified of completion of maintenance and details are documented in accordance with workplace procedures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7" w:name="O_1197266"/>
      <w:bookmarkEnd w:id="7"/>
      <w:r w:rsidRPr="00EB6E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Foundation skills essential to performance are explicit in the performance criteria of this unit of competency.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8" w:name="O_1197267"/>
      <w:bookmarkEnd w:id="8"/>
      <w:r w:rsidRPr="00EB6E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Range is restricted to essential operating conditions and any other variables essential to the work en</w:t>
            </w:r>
            <w:r w:rsidRPr="00EB6E0A">
              <w:t>vironment.</w:t>
            </w:r>
          </w:p>
          <w:p w:rsidR="00000000" w:rsidRPr="00EB6E0A" w:rsidP="00EB6E0A">
            <w:pPr>
              <w:pStyle w:val="BodyText"/>
            </w:pPr>
            <w:r w:rsidRPr="00EB6E0A">
              <w:t>Non-essential conditions can be found in the Companion Volume Implementation Guide.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9" w:name="O_1197268"/>
      <w:bookmarkEnd w:id="9"/>
      <w:r w:rsidRPr="00EB6E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0A" w:rsidP="00EB6E0A">
            <w:pPr>
              <w:pStyle w:val="BodyText"/>
            </w:pPr>
            <w:r w:rsidRPr="00EB6E0A">
              <w:t>This unit replaces and is equivalent to MARB025 Maintain mooring equipment.</w:t>
            </w:r>
          </w:p>
        </w:tc>
      </w:tr>
    </w:tbl>
    <w:p w:rsidR="003A2A8F" w:rsidP="00EB6E0A">
      <w:pPr>
        <w:pStyle w:val="NoPaddingFontSize1"/>
      </w:pPr>
    </w:p>
    <w:p w:rsidR="003A2A8F" w:rsidP="00EB6E0A">
      <w:pPr>
        <w:pStyle w:val="NoPaddingFontSize1"/>
      </w:pPr>
    </w:p>
    <w:p w:rsidR="00000000" w:rsidRPr="00EB6E0A" w:rsidP="00EB6E0A">
      <w:pPr>
        <w:pStyle w:val="Heading1"/>
      </w:pPr>
      <w:bookmarkStart w:id="10" w:name="O_1197275"/>
      <w:bookmarkEnd w:id="10"/>
      <w:r w:rsidRPr="00EB6E0A">
        <w:t>Links</w:t>
      </w:r>
    </w:p>
    <w:p w:rsidR="00000000" w:rsidRPr="00EB6E0A" w:rsidP="003A2A8F">
      <w:pPr>
        <w:pStyle w:val="BodyText"/>
      </w:pPr>
      <w:r w:rsidRPr="00EB6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B74A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B6E0A" w:rsidP="00EB6E0A"/>
    <w:sectPr w:rsidSect="00EB6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A" w:rsidRPr="003A2A8F" w:rsidP="003A2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A8F" w:rsidP="00EB6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A8F" w:rsidP="00EB6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2A8F" w:rsidP="00EB6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E0A" w:rsidRPr="003A2A8F" w:rsidP="003A2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A8F" w:rsidRPr="002D2AF8" w:rsidP="00EB6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MARB055 Maintain mooring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A2A8F" w:rsidP="00EB6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E0A"/>
  </w:style>
  <w:style w:type="character" w:customStyle="1" w:styleId="Heading1Char">
    <w:name w:val="Heading 1 Char"/>
    <w:basedOn w:val="DefaultParagraphFont"/>
    <w:link w:val="Heading1"/>
    <w:rsid w:val="00EB6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E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6E0A"/>
    <w:rPr>
      <w:b/>
      <w:spacing w:val="0"/>
    </w:rPr>
  </w:style>
  <w:style w:type="paragraph" w:customStyle="1" w:styleId="SuperHeading">
    <w:name w:val="SuperHeading"/>
    <w:basedOn w:val="Normal"/>
    <w:rsid w:val="00EB6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6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E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6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E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E0A"/>
    <w:rPr>
      <w:i/>
    </w:rPr>
  </w:style>
  <w:style w:type="paragraph" w:styleId="Caption">
    <w:name w:val="caption"/>
    <w:basedOn w:val="BodyText"/>
    <w:next w:val="Normal"/>
    <w:qFormat/>
    <w:rsid w:val="00EB6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E0A"/>
  </w:style>
  <w:style w:type="paragraph" w:styleId="TableofFigures">
    <w:name w:val="table of figures"/>
    <w:basedOn w:val="Normal"/>
    <w:next w:val="Normal"/>
    <w:semiHidden/>
    <w:rsid w:val="00EB6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E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6E0A"/>
    <w:rPr>
      <w:rFonts w:ascii="Wingdings" w:hAnsi="Wingdings"/>
    </w:rPr>
  </w:style>
  <w:style w:type="paragraph" w:customStyle="1" w:styleId="TableHeading">
    <w:name w:val="Table Heading"/>
    <w:basedOn w:val="HeadingBase"/>
    <w:rsid w:val="00EB6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E0A"/>
    <w:rPr>
      <w:color w:val="0033CC"/>
      <w:u w:val="none"/>
    </w:rPr>
  </w:style>
  <w:style w:type="paragraph" w:customStyle="1" w:styleId="BodyTextRight">
    <w:name w:val="Body Text Right"/>
    <w:basedOn w:val="BodyText"/>
    <w:rsid w:val="00EB6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E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E0A"/>
    <w:rPr>
      <w:sz w:val="32"/>
    </w:rPr>
  </w:style>
  <w:style w:type="paragraph" w:customStyle="1" w:styleId="HeadingProcedure">
    <w:name w:val="Heading Procedure"/>
    <w:basedOn w:val="HeadingBase"/>
    <w:next w:val="Normal"/>
    <w:rsid w:val="00EB6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E0A"/>
    <w:pPr>
      <w:spacing w:before="60" w:after="60"/>
    </w:pPr>
  </w:style>
  <w:style w:type="paragraph" w:styleId="ListContinue">
    <w:name w:val="List Continue"/>
    <w:basedOn w:val="List"/>
    <w:rsid w:val="00EB6E0A"/>
    <w:pPr>
      <w:ind w:firstLine="0"/>
    </w:pPr>
  </w:style>
  <w:style w:type="paragraph" w:customStyle="1" w:styleId="ListNote">
    <w:name w:val="List Note"/>
    <w:basedOn w:val="List"/>
    <w:rsid w:val="00EB6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E0A"/>
    <w:rPr>
      <w:rFonts w:ascii="Courier New" w:hAnsi="Courier New"/>
    </w:rPr>
  </w:style>
  <w:style w:type="paragraph" w:customStyle="1" w:styleId="NoteBullet">
    <w:name w:val="Note Bullet"/>
    <w:basedOn w:val="Note"/>
    <w:rsid w:val="00EB6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E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6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E0A"/>
    <w:rPr>
      <w:b/>
      <w:smallCaps/>
    </w:rPr>
  </w:style>
  <w:style w:type="paragraph" w:customStyle="1" w:styleId="TableListNumber">
    <w:name w:val="Table List Number"/>
    <w:basedOn w:val="ListNumber"/>
    <w:rsid w:val="00EB6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E0A"/>
    <w:pPr>
      <w:numPr>
        <w:numId w:val="7"/>
      </w:numPr>
    </w:pPr>
  </w:style>
  <w:style w:type="paragraph" w:customStyle="1" w:styleId="ListAlpha2">
    <w:name w:val="List Alpha 2"/>
    <w:basedOn w:val="List2"/>
    <w:rsid w:val="00EB6E0A"/>
    <w:pPr>
      <w:numPr>
        <w:numId w:val="6"/>
      </w:numPr>
    </w:pPr>
  </w:style>
  <w:style w:type="paragraph" w:styleId="List2">
    <w:name w:val="List 2"/>
    <w:basedOn w:val="BodyText"/>
    <w:rsid w:val="00EB6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E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E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6E0A"/>
    <w:pPr>
      <w:numPr>
        <w:numId w:val="2"/>
      </w:numPr>
    </w:pPr>
  </w:style>
  <w:style w:type="paragraph" w:styleId="ListContinue2">
    <w:name w:val="List Continue 2"/>
    <w:basedOn w:val="List2"/>
    <w:rsid w:val="00EB6E0A"/>
    <w:pPr>
      <w:ind w:firstLine="0"/>
    </w:pPr>
  </w:style>
  <w:style w:type="paragraph" w:styleId="ListContinue3">
    <w:name w:val="List Continue 3"/>
    <w:basedOn w:val="List3"/>
    <w:rsid w:val="00EB6E0A"/>
    <w:pPr>
      <w:ind w:left="1021" w:firstLine="0"/>
    </w:pPr>
  </w:style>
  <w:style w:type="paragraph" w:styleId="ListContinue4">
    <w:name w:val="List Continue 4"/>
    <w:basedOn w:val="List4"/>
    <w:rsid w:val="00EB6E0A"/>
    <w:pPr>
      <w:ind w:firstLine="0"/>
    </w:pPr>
  </w:style>
  <w:style w:type="paragraph" w:styleId="ListContinue5">
    <w:name w:val="List Continue 5"/>
    <w:basedOn w:val="List5"/>
    <w:rsid w:val="00EB6E0A"/>
    <w:pPr>
      <w:ind w:firstLine="0"/>
    </w:pPr>
  </w:style>
  <w:style w:type="paragraph" w:styleId="ListNumber3">
    <w:name w:val="List Number 3"/>
    <w:basedOn w:val="List3"/>
    <w:rsid w:val="00EB6E0A"/>
    <w:pPr>
      <w:numPr>
        <w:numId w:val="3"/>
      </w:numPr>
    </w:pPr>
  </w:style>
  <w:style w:type="paragraph" w:styleId="ListNumber4">
    <w:name w:val="List Number 4"/>
    <w:basedOn w:val="List4"/>
    <w:rsid w:val="00EB6E0A"/>
    <w:pPr>
      <w:numPr>
        <w:numId w:val="4"/>
      </w:numPr>
    </w:pPr>
  </w:style>
  <w:style w:type="paragraph" w:styleId="ListNumber5">
    <w:name w:val="List Number 5"/>
    <w:basedOn w:val="List5"/>
    <w:rsid w:val="00EB6E0A"/>
    <w:pPr>
      <w:numPr>
        <w:numId w:val="5"/>
      </w:numPr>
    </w:pPr>
  </w:style>
  <w:style w:type="paragraph" w:styleId="BlockText">
    <w:name w:val="Block Text"/>
    <w:basedOn w:val="Normal"/>
    <w:rsid w:val="00EB6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E0A"/>
    <w:rPr>
      <w:sz w:val="16"/>
      <w:vertAlign w:val="superscript"/>
    </w:rPr>
  </w:style>
  <w:style w:type="character" w:customStyle="1" w:styleId="Symbols">
    <w:name w:val="Symbols"/>
    <w:basedOn w:val="DefaultParagraphFont"/>
    <w:rsid w:val="00EB6E0A"/>
    <w:rPr>
      <w:rFonts w:ascii="Symbol" w:hAnsi="Symbol"/>
    </w:rPr>
  </w:style>
  <w:style w:type="character" w:customStyle="1" w:styleId="MenuOptions">
    <w:name w:val="Menu Options"/>
    <w:basedOn w:val="DefaultParagraphFont"/>
    <w:rsid w:val="00EB6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E0A"/>
    <w:rPr>
      <w:b/>
    </w:rPr>
  </w:style>
  <w:style w:type="character" w:customStyle="1" w:styleId="Underlined">
    <w:name w:val="Underlined"/>
    <w:basedOn w:val="DefaultParagraphFont"/>
    <w:rsid w:val="00EB6E0A"/>
    <w:rPr>
      <w:u w:val="single"/>
    </w:rPr>
  </w:style>
  <w:style w:type="paragraph" w:customStyle="1" w:styleId="TableBodyTextRight">
    <w:name w:val="Table Body Text Right"/>
    <w:basedOn w:val="TableBodyText"/>
    <w:rsid w:val="00EB6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E0A"/>
    <w:rPr>
      <w:sz w:val="18"/>
    </w:rPr>
  </w:style>
  <w:style w:type="paragraph" w:customStyle="1" w:styleId="BodySmallRight">
    <w:name w:val="Body Small Right"/>
    <w:basedOn w:val="BodyTextRight"/>
    <w:rsid w:val="00EB6E0A"/>
    <w:rPr>
      <w:sz w:val="18"/>
      <w:szCs w:val="18"/>
    </w:rPr>
  </w:style>
  <w:style w:type="paragraph" w:customStyle="1" w:styleId="MarginEdition">
    <w:name w:val="Margin Edition"/>
    <w:basedOn w:val="MarginNote"/>
    <w:rsid w:val="00EB6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E0A"/>
    <w:rPr>
      <w:sz w:val="2"/>
      <w:szCs w:val="2"/>
    </w:rPr>
  </w:style>
  <w:style w:type="character" w:customStyle="1" w:styleId="Small">
    <w:name w:val="Small"/>
    <w:basedOn w:val="DefaultParagraphFont"/>
    <w:rsid w:val="00EB6E0A"/>
    <w:rPr>
      <w:sz w:val="16"/>
    </w:rPr>
  </w:style>
  <w:style w:type="paragraph" w:customStyle="1" w:styleId="WideTable">
    <w:name w:val="Wide Table"/>
    <w:basedOn w:val="Normal"/>
    <w:rsid w:val="00EB6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E0A"/>
  </w:style>
  <w:style w:type="paragraph" w:styleId="Quote">
    <w:name w:val="Quote"/>
    <w:basedOn w:val="Heading1"/>
    <w:link w:val="QuoteChar"/>
    <w:qFormat/>
    <w:rsid w:val="00EB6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E0A"/>
    <w:pPr>
      <w:pageBreakBefore/>
    </w:pPr>
  </w:style>
  <w:style w:type="paragraph" w:customStyle="1" w:styleId="Border">
    <w:name w:val="Border"/>
    <w:basedOn w:val="Normal"/>
    <w:qFormat/>
    <w:rsid w:val="00EB6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E0A"/>
    <w:rPr>
      <w:u w:val="single"/>
    </w:rPr>
  </w:style>
  <w:style w:type="character" w:customStyle="1" w:styleId="BoldandItalics">
    <w:name w:val="Bold and Italics"/>
    <w:qFormat/>
    <w:rsid w:val="00EB6E0A"/>
    <w:rPr>
      <w:b/>
      <w:i/>
      <w:u w:val="none"/>
    </w:rPr>
  </w:style>
  <w:style w:type="paragraph" w:styleId="BalloonText">
    <w:name w:val="Balloon Text"/>
    <w:basedOn w:val="Normal"/>
    <w:link w:val="BalloonTextChar"/>
    <w:rsid w:val="00EB6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E0A"/>
    <w:pPr>
      <w:spacing w:before="0" w:after="0"/>
    </w:pPr>
  </w:style>
  <w:style w:type="paragraph" w:customStyle="1" w:styleId="BodyTextBold">
    <w:name w:val="Body Text Bold"/>
    <w:basedOn w:val="BodyText"/>
    <w:qFormat/>
    <w:rsid w:val="00EB6E0A"/>
    <w:rPr>
      <w:b/>
    </w:rPr>
  </w:style>
  <w:style w:type="character" w:styleId="Hyperlink">
    <w:name w:val="Hyperlink"/>
    <w:basedOn w:val="DefaultParagraphFont"/>
    <w:uiPriority w:val="99"/>
    <w:unhideWhenUsed/>
    <w:rsid w:val="003A2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2809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MARB055 Maintain mooring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2024-11-22T08:06:00Z</dcterms:created>
  <dcterms:modified xsi:type="dcterms:W3CDTF">2024-11-22T08:06:00Z</dcterms:modified>
</cp:coreProperties>
</file>