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04F" w:rsidP="006E2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MARB054 Apply marine terminology and port procedures</w:t>
      </w:r>
      <w:r>
        <w:fldChar w:fldCharType="end"/>
      </w:r>
    </w:p>
    <w:p w:rsidR="006E204F" w:rsidP="006E204F">
      <w:pPr>
        <w:pStyle w:val="Version"/>
        <w:sectPr w:rsidSect="00F27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CCF" w:rsidP="00F27CCF">
      <w:pPr>
        <w:pStyle w:val="SuperHeading"/>
      </w:pPr>
      <w:r w:rsidRPr="00F27CCF">
        <w:t>MARB054 Apply marine terminology and port procedures</w:t>
      </w:r>
    </w:p>
    <w:p w:rsidR="00000000" w:rsidRPr="00F27CCF" w:rsidP="00F27CCF">
      <w:pPr>
        <w:pStyle w:val="Heading1"/>
      </w:pPr>
      <w:bookmarkStart w:id="1" w:name="O_1197241"/>
      <w:bookmarkEnd w:id="1"/>
      <w:r w:rsidRPr="00F27C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>Release 1.</w:t>
            </w:r>
            <w:r w:rsidRPr="00F27CCF">
              <w:t xml:space="preserve"> This is the first release of this unit of competency in the MAR Maritime Training Package.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2" w:name="O_1197242"/>
      <w:bookmarkEnd w:id="2"/>
      <w:r w:rsidRPr="00F27C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 xml:space="preserve">This unit involves the skills and knowledge required to apply marine terminology </w:t>
            </w:r>
            <w:r w:rsidRPr="00F27CCF">
              <w:t xml:space="preserve">and port or terminal procedures. </w:t>
            </w:r>
          </w:p>
          <w:p w:rsidR="00000000" w:rsidRPr="00F27CCF" w:rsidP="00F27CCF">
            <w:pPr>
              <w:pStyle w:val="BodyText"/>
            </w:pPr>
            <w:r w:rsidRPr="00F27CCF">
              <w:t xml:space="preserve">This unit applies to people working in the maritime industry as a Linesperson. </w:t>
            </w:r>
          </w:p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>Licensing/Regulatory Information</w:t>
            </w:r>
          </w:p>
          <w:p w:rsidR="00000000" w:rsidRPr="00F27CCF" w:rsidP="00F27CCF">
            <w:pPr>
              <w:pStyle w:val="BodyText"/>
            </w:pPr>
            <w:r w:rsidRPr="00F27CCF">
              <w:t>No licensing, legislative or certification requirements apply to this unit at the time of publication.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3" w:name="O_1197243"/>
      <w:bookmarkEnd w:id="3"/>
      <w:r w:rsidRPr="00F27C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>Not applicable.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4" w:name="O_1197244"/>
      <w:bookmarkEnd w:id="4"/>
      <w:r w:rsidRPr="00F27C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 xml:space="preserve">B – Equipment Checking and Maintenance 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5" w:name="O_1197245"/>
      <w:bookmarkEnd w:id="5"/>
      <w:r w:rsidRPr="00F27C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>Not applicable.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6" w:name="O_1197246"/>
      <w:bookmarkEnd w:id="6"/>
      <w:r w:rsidRPr="00F27CC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7"/>
        <w:gridCol w:w="2336"/>
        <w:gridCol w:w="584"/>
        <w:gridCol w:w="6201"/>
      </w:tblGrid>
      <w:tr w:rsidTr="00F27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>ELEMENTS</w:t>
            </w:r>
          </w:p>
        </w:tc>
        <w:tc>
          <w:tcPr>
            <w:tcW w:w="67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rPr>
                <w:rStyle w:val="SpecialBold"/>
              </w:rPr>
              <w:t>PERFORMANCE CRITERIA</w:t>
            </w:r>
          </w:p>
        </w:tc>
      </w:tr>
      <w:tr w:rsidTr="00F27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t>Elements describe the essential outcomes.</w:t>
            </w:r>
          </w:p>
        </w:tc>
        <w:tc>
          <w:tcPr>
            <w:tcW w:w="67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t>Performance criteria describe the performance needed to demonstrate achievement of the element.</w:t>
            </w:r>
          </w:p>
        </w:tc>
      </w:tr>
      <w:tr w:rsidTr="00F27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>1</w:t>
            </w:r>
          </w:p>
        </w:tc>
        <w:tc>
          <w:tcPr>
            <w:tcW w:w="23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 xml:space="preserve">Identify and apply relevant marine terminology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rPr>
                <w:rStyle w:val="SpecialBold"/>
              </w:rPr>
              <w:t>1.1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t>Marine terminology is identified and the meaning of each is explained</w:t>
            </w:r>
          </w:p>
        </w:tc>
      </w:tr>
      <w:tr w:rsidTr="00F27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>
            <w:pPr>
              <w:pStyle w:val="BodyText"/>
              <w:keepLines w:val="0"/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rPr>
                <w:rStyle w:val="SpecialBold"/>
              </w:rPr>
              <w:t>1.2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t xml:space="preserve">Marine terminology is applied in accordance with mooring operations </w:t>
            </w:r>
          </w:p>
        </w:tc>
      </w:tr>
      <w:tr w:rsidTr="00F27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>2</w:t>
            </w:r>
          </w:p>
        </w:tc>
        <w:tc>
          <w:tcPr>
            <w:tcW w:w="23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rPr>
                <w:rStyle w:val="SpecialBold"/>
              </w:rPr>
              <w:t xml:space="preserve">Apply port or </w:t>
            </w:r>
            <w:r w:rsidRPr="00F27CCF">
              <w:rPr>
                <w:rStyle w:val="SpecialBold"/>
              </w:rPr>
              <w:t>terminal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rPr>
                <w:rStyle w:val="SpecialBold"/>
              </w:rPr>
              <w:t>2.1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t xml:space="preserve">Port or terminal procedures for safe </w:t>
            </w:r>
            <w:r w:rsidRPr="00F27CCF">
              <w:t xml:space="preserve">mooring operations are </w:t>
            </w:r>
            <w:r w:rsidRPr="00F27CCF">
              <w:t xml:space="preserve">identified and applied in accordance with workplace procedures </w:t>
            </w:r>
          </w:p>
        </w:tc>
      </w:tr>
      <w:tr w:rsidTr="00F27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>
            <w:pPr>
              <w:pStyle w:val="BodyText"/>
              <w:keepLines w:val="0"/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CCF">
            <w:pPr>
              <w:pStyle w:val="BodyText"/>
              <w:rPr>
                <w:lang w:val="en-NZ"/>
              </w:rPr>
            </w:pPr>
            <w:r w:rsidRPr="00F27CCF">
              <w:rPr>
                <w:rStyle w:val="SpecialBold"/>
              </w:rPr>
              <w:t>2.2</w:t>
            </w:r>
          </w:p>
        </w:tc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>Duties of port or terminal personnel and reporting procedures are identified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7" w:name="O_1197247"/>
      <w:bookmarkEnd w:id="7"/>
      <w:r w:rsidRPr="00F27C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>Foundation skills essential to performance are explicit in the performance criteria of this unit of competency.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8" w:name="O_1197248"/>
      <w:bookmarkEnd w:id="8"/>
      <w:r w:rsidRPr="00F27C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>Range is restricted to essential operating conditions and any other variables essential to the work environment.</w:t>
            </w:r>
          </w:p>
          <w:p w:rsidR="00000000" w:rsidRPr="00F27CCF" w:rsidP="00F27CCF">
            <w:pPr>
              <w:pStyle w:val="BodyText"/>
            </w:pPr>
            <w:r w:rsidRPr="00F27CCF">
              <w:t>Non-essential conditions can be found in the Companion Volume Implementation Guide.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9" w:name="O_1197249"/>
      <w:bookmarkEnd w:id="9"/>
      <w:r w:rsidRPr="00F27C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7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CCF" w:rsidP="00F27CCF">
            <w:pPr>
              <w:pStyle w:val="BodyText"/>
            </w:pPr>
            <w:r w:rsidRPr="00F27CCF">
              <w:t>This unit re</w:t>
            </w:r>
            <w:r w:rsidRPr="00F27CCF">
              <w:t xml:space="preserve">places and is not equivalent to MARB026 Apply knowledge of marine terminology and port procedures. </w:t>
            </w:r>
          </w:p>
        </w:tc>
      </w:tr>
    </w:tbl>
    <w:p w:rsidR="006E204F" w:rsidP="00F27CCF">
      <w:pPr>
        <w:pStyle w:val="NoPaddingFontSize1"/>
      </w:pPr>
    </w:p>
    <w:p w:rsidR="006E204F" w:rsidP="00F27CCF">
      <w:pPr>
        <w:pStyle w:val="NoPaddingFontSize1"/>
      </w:pPr>
    </w:p>
    <w:p w:rsidR="00000000" w:rsidRPr="00F27CCF" w:rsidP="00F27CCF">
      <w:pPr>
        <w:pStyle w:val="Heading1"/>
      </w:pPr>
      <w:bookmarkStart w:id="10" w:name="O_1197256"/>
      <w:bookmarkEnd w:id="10"/>
      <w:r w:rsidRPr="00F27CCF">
        <w:t>Links</w:t>
      </w:r>
    </w:p>
    <w:p w:rsidR="00000000" w:rsidRPr="00F27CCF" w:rsidP="006E204F">
      <w:pPr>
        <w:pStyle w:val="BodyText"/>
      </w:pPr>
      <w:r w:rsidRPr="00F27C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521C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27CCF" w:rsidP="00F27CCF"/>
    <w:sectPr w:rsidSect="00F27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CF" w:rsidRPr="006E204F" w:rsidP="006E2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4F" w:rsidP="00F27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204F" w:rsidP="00F27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204F" w:rsidP="00F27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CCF" w:rsidRPr="006E204F" w:rsidP="006E2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4F" w:rsidRPr="002D2AF8" w:rsidP="00F27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MARB054 Apply marine terminology and port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6E204F" w:rsidP="00F27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CCF"/>
  </w:style>
  <w:style w:type="character" w:customStyle="1" w:styleId="Heading1Char">
    <w:name w:val="Heading 1 Char"/>
    <w:basedOn w:val="DefaultParagraphFont"/>
    <w:link w:val="Heading1"/>
    <w:rsid w:val="00F27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C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7CCF"/>
    <w:rPr>
      <w:b/>
      <w:spacing w:val="0"/>
    </w:rPr>
  </w:style>
  <w:style w:type="paragraph" w:customStyle="1" w:styleId="SuperHeading">
    <w:name w:val="SuperHeading"/>
    <w:basedOn w:val="Normal"/>
    <w:rsid w:val="00F27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7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C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C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7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C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CCF"/>
    <w:rPr>
      <w:i/>
    </w:rPr>
  </w:style>
  <w:style w:type="paragraph" w:styleId="Caption">
    <w:name w:val="caption"/>
    <w:basedOn w:val="BodyText"/>
    <w:next w:val="Normal"/>
    <w:qFormat/>
    <w:rsid w:val="00F27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CCF"/>
  </w:style>
  <w:style w:type="paragraph" w:styleId="TableofFigures">
    <w:name w:val="table of figures"/>
    <w:basedOn w:val="Normal"/>
    <w:next w:val="Normal"/>
    <w:semiHidden/>
    <w:rsid w:val="00F27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C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7CCF"/>
    <w:rPr>
      <w:rFonts w:ascii="Wingdings" w:hAnsi="Wingdings"/>
    </w:rPr>
  </w:style>
  <w:style w:type="paragraph" w:customStyle="1" w:styleId="TableHeading">
    <w:name w:val="Table Heading"/>
    <w:basedOn w:val="HeadingBase"/>
    <w:rsid w:val="00F27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CCF"/>
    <w:rPr>
      <w:color w:val="0033CC"/>
      <w:u w:val="none"/>
    </w:rPr>
  </w:style>
  <w:style w:type="paragraph" w:customStyle="1" w:styleId="BodyTextRight">
    <w:name w:val="Body Text Right"/>
    <w:basedOn w:val="BodyText"/>
    <w:rsid w:val="00F27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C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CCF"/>
    <w:rPr>
      <w:sz w:val="32"/>
    </w:rPr>
  </w:style>
  <w:style w:type="paragraph" w:customStyle="1" w:styleId="HeadingProcedure">
    <w:name w:val="Heading Procedure"/>
    <w:basedOn w:val="HeadingBase"/>
    <w:next w:val="Normal"/>
    <w:rsid w:val="00F27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CCF"/>
    <w:pPr>
      <w:spacing w:before="60" w:after="60"/>
    </w:pPr>
  </w:style>
  <w:style w:type="paragraph" w:styleId="ListContinue">
    <w:name w:val="List Continue"/>
    <w:basedOn w:val="List"/>
    <w:rsid w:val="00F27CCF"/>
    <w:pPr>
      <w:ind w:firstLine="0"/>
    </w:pPr>
  </w:style>
  <w:style w:type="paragraph" w:customStyle="1" w:styleId="ListNote">
    <w:name w:val="List Note"/>
    <w:basedOn w:val="List"/>
    <w:rsid w:val="00F27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CCF"/>
    <w:rPr>
      <w:rFonts w:ascii="Courier New" w:hAnsi="Courier New"/>
    </w:rPr>
  </w:style>
  <w:style w:type="paragraph" w:customStyle="1" w:styleId="NoteBullet">
    <w:name w:val="Note Bullet"/>
    <w:basedOn w:val="Note"/>
    <w:rsid w:val="00F27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C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7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CCF"/>
    <w:rPr>
      <w:b/>
      <w:smallCaps/>
    </w:rPr>
  </w:style>
  <w:style w:type="paragraph" w:customStyle="1" w:styleId="TableListNumber">
    <w:name w:val="Table List Number"/>
    <w:basedOn w:val="ListNumber"/>
    <w:rsid w:val="00F27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CCF"/>
    <w:pPr>
      <w:numPr>
        <w:numId w:val="7"/>
      </w:numPr>
    </w:pPr>
  </w:style>
  <w:style w:type="paragraph" w:customStyle="1" w:styleId="ListAlpha2">
    <w:name w:val="List Alpha 2"/>
    <w:basedOn w:val="List2"/>
    <w:rsid w:val="00F27CCF"/>
    <w:pPr>
      <w:numPr>
        <w:numId w:val="6"/>
      </w:numPr>
    </w:pPr>
  </w:style>
  <w:style w:type="paragraph" w:styleId="List2">
    <w:name w:val="List 2"/>
    <w:basedOn w:val="BodyText"/>
    <w:rsid w:val="00F27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C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C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7CCF"/>
    <w:pPr>
      <w:numPr>
        <w:numId w:val="2"/>
      </w:numPr>
    </w:pPr>
  </w:style>
  <w:style w:type="paragraph" w:styleId="ListContinue2">
    <w:name w:val="List Continue 2"/>
    <w:basedOn w:val="List2"/>
    <w:rsid w:val="00F27CCF"/>
    <w:pPr>
      <w:ind w:firstLine="0"/>
    </w:pPr>
  </w:style>
  <w:style w:type="paragraph" w:styleId="ListContinue3">
    <w:name w:val="List Continue 3"/>
    <w:basedOn w:val="List3"/>
    <w:rsid w:val="00F27CCF"/>
    <w:pPr>
      <w:ind w:left="1021" w:firstLine="0"/>
    </w:pPr>
  </w:style>
  <w:style w:type="paragraph" w:styleId="ListContinue4">
    <w:name w:val="List Continue 4"/>
    <w:basedOn w:val="List4"/>
    <w:rsid w:val="00F27CCF"/>
    <w:pPr>
      <w:ind w:firstLine="0"/>
    </w:pPr>
  </w:style>
  <w:style w:type="paragraph" w:styleId="ListContinue5">
    <w:name w:val="List Continue 5"/>
    <w:basedOn w:val="List5"/>
    <w:rsid w:val="00F27CCF"/>
    <w:pPr>
      <w:ind w:firstLine="0"/>
    </w:pPr>
  </w:style>
  <w:style w:type="paragraph" w:styleId="ListNumber3">
    <w:name w:val="List Number 3"/>
    <w:basedOn w:val="List3"/>
    <w:rsid w:val="00F27CCF"/>
    <w:pPr>
      <w:numPr>
        <w:numId w:val="3"/>
      </w:numPr>
    </w:pPr>
  </w:style>
  <w:style w:type="paragraph" w:styleId="ListNumber4">
    <w:name w:val="List Number 4"/>
    <w:basedOn w:val="List4"/>
    <w:rsid w:val="00F27CCF"/>
    <w:pPr>
      <w:numPr>
        <w:numId w:val="4"/>
      </w:numPr>
    </w:pPr>
  </w:style>
  <w:style w:type="paragraph" w:styleId="ListNumber5">
    <w:name w:val="List Number 5"/>
    <w:basedOn w:val="List5"/>
    <w:rsid w:val="00F27CCF"/>
    <w:pPr>
      <w:numPr>
        <w:numId w:val="5"/>
      </w:numPr>
    </w:pPr>
  </w:style>
  <w:style w:type="paragraph" w:styleId="BlockText">
    <w:name w:val="Block Text"/>
    <w:basedOn w:val="Normal"/>
    <w:rsid w:val="00F27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CCF"/>
    <w:rPr>
      <w:sz w:val="16"/>
      <w:vertAlign w:val="superscript"/>
    </w:rPr>
  </w:style>
  <w:style w:type="character" w:customStyle="1" w:styleId="Symbols">
    <w:name w:val="Symbols"/>
    <w:basedOn w:val="DefaultParagraphFont"/>
    <w:rsid w:val="00F27CCF"/>
    <w:rPr>
      <w:rFonts w:ascii="Symbol" w:hAnsi="Symbol"/>
    </w:rPr>
  </w:style>
  <w:style w:type="character" w:customStyle="1" w:styleId="MenuOptions">
    <w:name w:val="Menu Options"/>
    <w:basedOn w:val="DefaultParagraphFont"/>
    <w:rsid w:val="00F27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CCF"/>
    <w:rPr>
      <w:b/>
    </w:rPr>
  </w:style>
  <w:style w:type="character" w:customStyle="1" w:styleId="Underlined">
    <w:name w:val="Underlined"/>
    <w:basedOn w:val="DefaultParagraphFont"/>
    <w:rsid w:val="00F27CCF"/>
    <w:rPr>
      <w:u w:val="single"/>
    </w:rPr>
  </w:style>
  <w:style w:type="paragraph" w:customStyle="1" w:styleId="TableBodyTextRight">
    <w:name w:val="Table Body Text Right"/>
    <w:basedOn w:val="TableBodyText"/>
    <w:rsid w:val="00F27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CCF"/>
    <w:rPr>
      <w:sz w:val="18"/>
    </w:rPr>
  </w:style>
  <w:style w:type="paragraph" w:customStyle="1" w:styleId="BodySmallRight">
    <w:name w:val="Body Small Right"/>
    <w:basedOn w:val="BodyTextRight"/>
    <w:rsid w:val="00F27CCF"/>
    <w:rPr>
      <w:sz w:val="18"/>
      <w:szCs w:val="18"/>
    </w:rPr>
  </w:style>
  <w:style w:type="paragraph" w:customStyle="1" w:styleId="MarginEdition">
    <w:name w:val="Margin Edition"/>
    <w:basedOn w:val="MarginNote"/>
    <w:rsid w:val="00F27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CCF"/>
    <w:rPr>
      <w:sz w:val="2"/>
      <w:szCs w:val="2"/>
    </w:rPr>
  </w:style>
  <w:style w:type="character" w:customStyle="1" w:styleId="Small">
    <w:name w:val="Small"/>
    <w:basedOn w:val="DefaultParagraphFont"/>
    <w:rsid w:val="00F27CCF"/>
    <w:rPr>
      <w:sz w:val="16"/>
    </w:rPr>
  </w:style>
  <w:style w:type="paragraph" w:customStyle="1" w:styleId="WideTable">
    <w:name w:val="Wide Table"/>
    <w:basedOn w:val="Normal"/>
    <w:rsid w:val="00F27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CCF"/>
  </w:style>
  <w:style w:type="paragraph" w:styleId="Quote">
    <w:name w:val="Quote"/>
    <w:basedOn w:val="Heading1"/>
    <w:link w:val="QuoteChar"/>
    <w:qFormat/>
    <w:rsid w:val="00F27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CCF"/>
    <w:pPr>
      <w:pageBreakBefore/>
    </w:pPr>
  </w:style>
  <w:style w:type="paragraph" w:customStyle="1" w:styleId="Border">
    <w:name w:val="Border"/>
    <w:basedOn w:val="Normal"/>
    <w:qFormat/>
    <w:rsid w:val="00F27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CCF"/>
    <w:rPr>
      <w:u w:val="single"/>
    </w:rPr>
  </w:style>
  <w:style w:type="character" w:customStyle="1" w:styleId="BoldandItalics">
    <w:name w:val="Bold and Italics"/>
    <w:qFormat/>
    <w:rsid w:val="00F27CCF"/>
    <w:rPr>
      <w:b/>
      <w:i/>
      <w:u w:val="none"/>
    </w:rPr>
  </w:style>
  <w:style w:type="paragraph" w:styleId="BalloonText">
    <w:name w:val="Balloon Text"/>
    <w:basedOn w:val="Normal"/>
    <w:link w:val="BalloonTextChar"/>
    <w:rsid w:val="00F27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CCF"/>
    <w:pPr>
      <w:spacing w:before="0" w:after="0"/>
    </w:pPr>
  </w:style>
  <w:style w:type="paragraph" w:customStyle="1" w:styleId="BodyTextBold">
    <w:name w:val="Body Text Bold"/>
    <w:basedOn w:val="BodyText"/>
    <w:qFormat/>
    <w:rsid w:val="00F27CCF"/>
    <w:rPr>
      <w:b/>
    </w:rPr>
  </w:style>
  <w:style w:type="character" w:styleId="Hyperlink">
    <w:name w:val="Hyperlink"/>
    <w:basedOn w:val="DefaultParagraphFont"/>
    <w:uiPriority w:val="99"/>
    <w:unhideWhenUsed/>
    <w:rsid w:val="006E2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1894</Characters>
  <Application>Microsoft Office Word</Application>
  <DocSecurity>0</DocSecurity>
  <Lines>94</Lines>
  <Paragraphs>53</Paragraphs>
  <ScaleCrop>false</ScaleCrop>
  <Company>Author-it Software Corporation Ltd.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MARB054 Apply marine terminology and port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2024-11-22T08:08:00Z</dcterms:created>
  <dcterms:modified xsi:type="dcterms:W3CDTF">2024-11-22T08:08:00Z</dcterms:modified>
</cp:coreProperties>
</file>