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18D9" w:rsidP="00BA18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MARB054 Apply marine terminology and port procedures</w:t>
      </w:r>
      <w:r>
        <w:fldChar w:fldCharType="end"/>
      </w:r>
    </w:p>
    <w:p w:rsidR="00BA18D9" w:rsidP="00BA18D9">
      <w:pPr>
        <w:pStyle w:val="Version"/>
        <w:sectPr w:rsidSect="00093A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3A69" w:rsidP="00093A69">
      <w:pPr>
        <w:pStyle w:val="SuperHeading"/>
      </w:pPr>
      <w:r w:rsidRPr="00093A69">
        <w:t>MARB054 Apply marine terminology and port procedures</w:t>
      </w:r>
    </w:p>
    <w:p w:rsidR="00000000" w:rsidRPr="00093A69" w:rsidP="00093A69">
      <w:pPr>
        <w:pStyle w:val="Heading1"/>
      </w:pPr>
      <w:bookmarkStart w:id="1" w:name="O_1197241"/>
      <w:bookmarkEnd w:id="1"/>
      <w:r w:rsidRPr="00093A6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A69" w:rsidP="00093A69">
            <w:pPr>
              <w:pStyle w:val="BodyText"/>
            </w:pPr>
            <w:r w:rsidRPr="00093A69">
              <w:rPr>
                <w:rStyle w:val="SpecialBold"/>
              </w:rPr>
              <w:t>Release 1.</w:t>
            </w:r>
            <w:r w:rsidRPr="00093A69">
              <w:t xml:space="preserve"> This is the first release of this unit of competency in the MAR Maritime Training Package.</w:t>
            </w:r>
          </w:p>
        </w:tc>
      </w:tr>
    </w:tbl>
    <w:p w:rsidR="00BA18D9" w:rsidP="00093A69">
      <w:pPr>
        <w:pStyle w:val="NoPaddingFontSize1"/>
      </w:pPr>
    </w:p>
    <w:p w:rsidR="00BA18D9" w:rsidP="00093A69">
      <w:pPr>
        <w:pStyle w:val="NoPaddingFontSize1"/>
      </w:pPr>
    </w:p>
    <w:p w:rsidR="00000000" w:rsidRPr="00093A69" w:rsidP="00093A69">
      <w:pPr>
        <w:pStyle w:val="Heading1"/>
      </w:pPr>
      <w:bookmarkStart w:id="2" w:name="O_1197242"/>
      <w:bookmarkEnd w:id="2"/>
      <w:r w:rsidRPr="00093A6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A69" w:rsidP="00093A69">
            <w:pPr>
              <w:pStyle w:val="BodyText"/>
            </w:pPr>
            <w:r w:rsidRPr="00093A69">
              <w:t xml:space="preserve">This unit involves the skills and knowledge required to apply marine terminology </w:t>
            </w:r>
            <w:r w:rsidRPr="00093A69">
              <w:t xml:space="preserve">and port or terminal procedures. </w:t>
            </w:r>
          </w:p>
          <w:p w:rsidR="00000000" w:rsidRPr="00093A69" w:rsidP="00093A69">
            <w:pPr>
              <w:pStyle w:val="BodyText"/>
            </w:pPr>
            <w:r w:rsidRPr="00093A69">
              <w:t xml:space="preserve">This unit applies to people working in the maritime industry as a Linesperson. </w:t>
            </w:r>
          </w:p>
          <w:p w:rsidR="00000000" w:rsidRPr="00093A69" w:rsidP="00093A69">
            <w:pPr>
              <w:pStyle w:val="BodyText"/>
            </w:pPr>
            <w:r w:rsidRPr="00093A69">
              <w:rPr>
                <w:rStyle w:val="SpecialBold"/>
              </w:rPr>
              <w:t>Licensing/Regulatory Information</w:t>
            </w:r>
          </w:p>
          <w:p w:rsidR="00000000" w:rsidRPr="00093A69" w:rsidP="00093A69">
            <w:pPr>
              <w:pStyle w:val="BodyText"/>
            </w:pPr>
            <w:r w:rsidRPr="00093A69">
              <w:t>No licensing, legislative or certification requirements apply to this unit at the time of publication.</w:t>
            </w:r>
          </w:p>
        </w:tc>
      </w:tr>
    </w:tbl>
    <w:p w:rsidR="00BA18D9" w:rsidP="00093A69">
      <w:pPr>
        <w:pStyle w:val="NoPaddingFontSize1"/>
      </w:pPr>
    </w:p>
    <w:p w:rsidR="00BA18D9" w:rsidP="00093A69">
      <w:pPr>
        <w:pStyle w:val="NoPaddingFontSize1"/>
      </w:pPr>
    </w:p>
    <w:p w:rsidR="00000000" w:rsidRPr="00093A69" w:rsidP="00093A69">
      <w:pPr>
        <w:pStyle w:val="Heading1"/>
      </w:pPr>
      <w:bookmarkStart w:id="3" w:name="O_1197243"/>
      <w:bookmarkEnd w:id="3"/>
      <w:r w:rsidRPr="00093A6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A69" w:rsidP="00093A69">
            <w:pPr>
              <w:pStyle w:val="BodyText"/>
            </w:pPr>
            <w:r w:rsidRPr="00093A69">
              <w:t>Not applicable.</w:t>
            </w:r>
          </w:p>
        </w:tc>
      </w:tr>
    </w:tbl>
    <w:p w:rsidR="00BA18D9" w:rsidP="00093A69">
      <w:pPr>
        <w:pStyle w:val="NoPaddingFontSize1"/>
      </w:pPr>
    </w:p>
    <w:p w:rsidR="00BA18D9" w:rsidP="00093A69">
      <w:pPr>
        <w:pStyle w:val="NoPaddingFontSize1"/>
      </w:pPr>
    </w:p>
    <w:p w:rsidR="00000000" w:rsidRPr="00093A69" w:rsidP="00093A69">
      <w:pPr>
        <w:pStyle w:val="Heading1"/>
      </w:pPr>
      <w:bookmarkStart w:id="4" w:name="O_1197244"/>
      <w:bookmarkEnd w:id="4"/>
      <w:r w:rsidRPr="00093A6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A69" w:rsidP="00093A69">
            <w:pPr>
              <w:pStyle w:val="BodyText"/>
            </w:pPr>
            <w:r w:rsidRPr="00093A69">
              <w:t xml:space="preserve">B – Equipment Checking and Maintenance </w:t>
            </w:r>
          </w:p>
        </w:tc>
      </w:tr>
    </w:tbl>
    <w:p w:rsidR="00BA18D9" w:rsidP="00093A69">
      <w:pPr>
        <w:pStyle w:val="NoPaddingFontSize1"/>
      </w:pPr>
    </w:p>
    <w:p w:rsidR="00BA18D9" w:rsidP="00093A69">
      <w:pPr>
        <w:pStyle w:val="NoPaddingFontSize1"/>
      </w:pPr>
    </w:p>
    <w:p w:rsidR="00000000" w:rsidRPr="00093A69" w:rsidP="00093A69">
      <w:pPr>
        <w:pStyle w:val="Heading1"/>
      </w:pPr>
      <w:bookmarkStart w:id="5" w:name="O_1197245"/>
      <w:bookmarkEnd w:id="5"/>
      <w:r w:rsidRPr="00093A6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A69" w:rsidP="00093A69">
            <w:pPr>
              <w:pStyle w:val="BodyText"/>
            </w:pPr>
            <w:r w:rsidRPr="00093A69">
              <w:t>Not applicable.</w:t>
            </w:r>
          </w:p>
        </w:tc>
      </w:tr>
    </w:tbl>
    <w:p w:rsidR="00BA18D9" w:rsidP="00093A69">
      <w:pPr>
        <w:pStyle w:val="NoPaddingFontSize1"/>
      </w:pPr>
    </w:p>
    <w:p w:rsidR="00BA18D9" w:rsidP="00093A69">
      <w:pPr>
        <w:pStyle w:val="NoPaddingFontSize1"/>
      </w:pPr>
    </w:p>
    <w:p w:rsidR="00000000" w:rsidRPr="00093A69" w:rsidP="00093A69">
      <w:pPr>
        <w:pStyle w:val="Heading1"/>
      </w:pPr>
      <w:bookmarkStart w:id="6" w:name="O_1197246"/>
      <w:bookmarkEnd w:id="6"/>
      <w:r w:rsidRPr="00093A6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7"/>
        <w:gridCol w:w="2336"/>
        <w:gridCol w:w="584"/>
        <w:gridCol w:w="6201"/>
      </w:tblGrid>
      <w:tr w:rsidTr="00093A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A69" w:rsidP="00093A69">
            <w:pPr>
              <w:pStyle w:val="BodyText"/>
            </w:pPr>
            <w:r w:rsidRPr="00093A69">
              <w:rPr>
                <w:rStyle w:val="SpecialBold"/>
              </w:rPr>
              <w:t>ELEMENTS</w:t>
            </w:r>
          </w:p>
        </w:tc>
        <w:tc>
          <w:tcPr>
            <w:tcW w:w="67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A69">
            <w:pPr>
              <w:pStyle w:val="BodyText"/>
              <w:rPr>
                <w:lang w:val="en-NZ"/>
              </w:rPr>
            </w:pPr>
            <w:r w:rsidRPr="00093A69">
              <w:rPr>
                <w:rStyle w:val="SpecialBold"/>
              </w:rPr>
              <w:t>PERFORMANCE CRITERIA</w:t>
            </w:r>
          </w:p>
        </w:tc>
      </w:tr>
      <w:tr w:rsidTr="00093A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A69">
            <w:pPr>
              <w:pStyle w:val="BodyText"/>
              <w:rPr>
                <w:lang w:val="en-NZ"/>
              </w:rPr>
            </w:pPr>
            <w:r w:rsidRPr="00093A69">
              <w:t>Elements describe the essential outcomes.</w:t>
            </w:r>
          </w:p>
        </w:tc>
        <w:tc>
          <w:tcPr>
            <w:tcW w:w="67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A69">
            <w:pPr>
              <w:pStyle w:val="BodyText"/>
              <w:rPr>
                <w:lang w:val="en-NZ"/>
              </w:rPr>
            </w:pPr>
            <w:r w:rsidRPr="00093A69">
              <w:t>Performance criteria describe the performance needed to demonstrate achievement of the element.</w:t>
            </w:r>
          </w:p>
        </w:tc>
      </w:tr>
      <w:tr w:rsidTr="00093A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A69" w:rsidP="00093A69">
            <w:pPr>
              <w:pStyle w:val="BodyText"/>
            </w:pPr>
            <w:r w:rsidRPr="00093A69">
              <w:rPr>
                <w:rStyle w:val="SpecialBold"/>
              </w:rPr>
              <w:t>1</w:t>
            </w:r>
          </w:p>
        </w:tc>
        <w:tc>
          <w:tcPr>
            <w:tcW w:w="23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A69" w:rsidP="00093A69">
            <w:pPr>
              <w:pStyle w:val="BodyText"/>
            </w:pPr>
            <w:r w:rsidRPr="00093A69">
              <w:rPr>
                <w:rStyle w:val="SpecialBold"/>
              </w:rPr>
              <w:t xml:space="preserve">Identify and apply relevant marine terminology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A69">
            <w:pPr>
              <w:pStyle w:val="BodyText"/>
              <w:rPr>
                <w:lang w:val="en-NZ"/>
              </w:rPr>
            </w:pPr>
            <w:r w:rsidRPr="00093A69">
              <w:rPr>
                <w:rStyle w:val="SpecialBold"/>
              </w:rPr>
              <w:t>1.1</w:t>
            </w:r>
          </w:p>
        </w:tc>
        <w:tc>
          <w:tcPr>
            <w:tcW w:w="62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A69">
            <w:pPr>
              <w:pStyle w:val="BodyText"/>
              <w:rPr>
                <w:lang w:val="en-NZ"/>
              </w:rPr>
            </w:pPr>
            <w:r w:rsidRPr="00093A69">
              <w:t>Marine terminology is identified and the meaning of each is explained</w:t>
            </w:r>
          </w:p>
        </w:tc>
      </w:tr>
      <w:tr w:rsidTr="00093A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A69">
            <w:pPr>
              <w:pStyle w:val="BodyText"/>
              <w:keepLines w:val="0"/>
              <w:spacing w:before="0" w:after="0"/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A69">
            <w:pPr>
              <w:pStyle w:val="BodyText"/>
              <w:rPr>
                <w:lang w:val="en-NZ"/>
              </w:rPr>
            </w:pPr>
            <w:r w:rsidRPr="00093A69">
              <w:rPr>
                <w:rStyle w:val="SpecialBold"/>
              </w:rPr>
              <w:t>1.2</w:t>
            </w:r>
          </w:p>
        </w:tc>
        <w:tc>
          <w:tcPr>
            <w:tcW w:w="62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A69">
            <w:pPr>
              <w:pStyle w:val="BodyText"/>
              <w:rPr>
                <w:lang w:val="en-NZ"/>
              </w:rPr>
            </w:pPr>
            <w:r w:rsidRPr="00093A69">
              <w:t xml:space="preserve">Marine terminology is applied in accordance with mooring operations </w:t>
            </w:r>
          </w:p>
        </w:tc>
      </w:tr>
      <w:tr w:rsidTr="00093A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A69" w:rsidP="00093A69">
            <w:pPr>
              <w:pStyle w:val="BodyText"/>
            </w:pPr>
            <w:r w:rsidRPr="00093A69">
              <w:rPr>
                <w:rStyle w:val="SpecialBold"/>
              </w:rPr>
              <w:t>2</w:t>
            </w:r>
          </w:p>
        </w:tc>
        <w:tc>
          <w:tcPr>
            <w:tcW w:w="23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A69" w:rsidP="00093A69">
            <w:pPr>
              <w:pStyle w:val="BodyText"/>
            </w:pPr>
            <w:r w:rsidRPr="00093A69">
              <w:rPr>
                <w:rStyle w:val="SpecialBold"/>
              </w:rPr>
              <w:t xml:space="preserve">Apply port or </w:t>
            </w:r>
            <w:r w:rsidRPr="00093A69">
              <w:rPr>
                <w:rStyle w:val="SpecialBold"/>
              </w:rPr>
              <w:t>terminal procedures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A69">
            <w:pPr>
              <w:pStyle w:val="BodyText"/>
              <w:rPr>
                <w:lang w:val="en-NZ"/>
              </w:rPr>
            </w:pPr>
            <w:r w:rsidRPr="00093A69">
              <w:rPr>
                <w:rStyle w:val="SpecialBold"/>
              </w:rPr>
              <w:t>2.1</w:t>
            </w:r>
          </w:p>
        </w:tc>
        <w:tc>
          <w:tcPr>
            <w:tcW w:w="62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A69">
            <w:pPr>
              <w:pStyle w:val="BodyText"/>
              <w:rPr>
                <w:lang w:val="en-NZ"/>
              </w:rPr>
            </w:pPr>
            <w:r w:rsidRPr="00093A69">
              <w:t xml:space="preserve">Port or terminal procedures for safe mooring operations are </w:t>
            </w:r>
            <w:r w:rsidRPr="00093A69">
              <w:t xml:space="preserve">identified and applied in accordance with workplace procedures </w:t>
            </w:r>
          </w:p>
        </w:tc>
      </w:tr>
      <w:tr w:rsidTr="00093A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A69">
            <w:pPr>
              <w:pStyle w:val="BodyText"/>
              <w:keepLines w:val="0"/>
              <w:spacing w:before="0" w:after="0"/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A69">
            <w:pPr>
              <w:pStyle w:val="BodyText"/>
              <w:rPr>
                <w:lang w:val="en-NZ"/>
              </w:rPr>
            </w:pPr>
            <w:r w:rsidRPr="00093A69">
              <w:rPr>
                <w:rStyle w:val="SpecialBold"/>
              </w:rPr>
              <w:t>2.2</w:t>
            </w:r>
          </w:p>
        </w:tc>
        <w:tc>
          <w:tcPr>
            <w:tcW w:w="62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A69" w:rsidP="00093A69">
            <w:pPr>
              <w:pStyle w:val="BodyText"/>
            </w:pPr>
            <w:r w:rsidRPr="00093A69">
              <w:t>Duties of port or terminal personnel and reporting procedures are identified</w:t>
            </w:r>
          </w:p>
        </w:tc>
      </w:tr>
    </w:tbl>
    <w:p w:rsidR="00BA18D9" w:rsidP="00093A69">
      <w:pPr>
        <w:pStyle w:val="NoPaddingFontSize1"/>
      </w:pPr>
    </w:p>
    <w:p w:rsidR="00BA18D9" w:rsidP="00093A69">
      <w:pPr>
        <w:pStyle w:val="NoPaddingFontSize1"/>
      </w:pPr>
    </w:p>
    <w:p w:rsidR="00000000" w:rsidRPr="00093A69" w:rsidP="00093A69">
      <w:pPr>
        <w:pStyle w:val="Heading1"/>
      </w:pPr>
      <w:bookmarkStart w:id="7" w:name="O_1197247"/>
      <w:bookmarkEnd w:id="7"/>
      <w:r w:rsidRPr="00093A6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A69" w:rsidP="00093A69">
            <w:pPr>
              <w:pStyle w:val="BodyText"/>
            </w:pPr>
            <w:r w:rsidRPr="00093A69">
              <w:t>Foundation skills essential to performance are explicit in the performance criteria of this unit of competency.</w:t>
            </w:r>
          </w:p>
        </w:tc>
      </w:tr>
    </w:tbl>
    <w:p w:rsidR="00BA18D9" w:rsidP="00093A69">
      <w:pPr>
        <w:pStyle w:val="NoPaddingFontSize1"/>
      </w:pPr>
    </w:p>
    <w:p w:rsidR="00BA18D9" w:rsidP="00093A69">
      <w:pPr>
        <w:pStyle w:val="NoPaddingFontSize1"/>
      </w:pPr>
    </w:p>
    <w:p w:rsidR="00000000" w:rsidRPr="00093A69" w:rsidP="00093A69">
      <w:pPr>
        <w:pStyle w:val="Heading1"/>
      </w:pPr>
      <w:bookmarkStart w:id="8" w:name="O_1197248"/>
      <w:bookmarkEnd w:id="8"/>
      <w:r w:rsidRPr="00093A6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A69" w:rsidP="00093A69">
            <w:pPr>
              <w:pStyle w:val="BodyText"/>
            </w:pPr>
            <w:r w:rsidRPr="00093A69">
              <w:t>Range is restricted to essential operating conditions and any other variables essential to the work environment.</w:t>
            </w:r>
          </w:p>
          <w:p w:rsidR="00000000" w:rsidRPr="00093A69" w:rsidP="00093A69">
            <w:pPr>
              <w:pStyle w:val="BodyText"/>
            </w:pPr>
            <w:r w:rsidRPr="00093A69">
              <w:t>Non-essential conditions can be found in the Companion Volume Implementation Guide.</w:t>
            </w:r>
          </w:p>
        </w:tc>
      </w:tr>
    </w:tbl>
    <w:p w:rsidR="00BA18D9" w:rsidP="00093A69">
      <w:pPr>
        <w:pStyle w:val="NoPaddingFontSize1"/>
      </w:pPr>
    </w:p>
    <w:p w:rsidR="00BA18D9" w:rsidP="00093A69">
      <w:pPr>
        <w:pStyle w:val="NoPaddingFontSize1"/>
      </w:pPr>
    </w:p>
    <w:p w:rsidR="00000000" w:rsidRPr="00093A69" w:rsidP="00093A69">
      <w:pPr>
        <w:pStyle w:val="Heading1"/>
      </w:pPr>
      <w:bookmarkStart w:id="9" w:name="O_1197249"/>
      <w:bookmarkEnd w:id="9"/>
      <w:r w:rsidRPr="00093A6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A69" w:rsidP="00093A69">
            <w:pPr>
              <w:pStyle w:val="BodyText"/>
            </w:pPr>
            <w:r w:rsidRPr="00093A69">
              <w:t>This unit re</w:t>
            </w:r>
            <w:r w:rsidRPr="00093A69">
              <w:t xml:space="preserve">places and is not equivalent to MARB026 Apply knowledge of marine terminology and port procedures. </w:t>
            </w:r>
          </w:p>
        </w:tc>
      </w:tr>
    </w:tbl>
    <w:p w:rsidR="00BA18D9" w:rsidP="00093A69">
      <w:pPr>
        <w:pStyle w:val="NoPaddingFontSize1"/>
      </w:pPr>
    </w:p>
    <w:p w:rsidR="00BA18D9" w:rsidP="00093A69">
      <w:pPr>
        <w:pStyle w:val="NoPaddingFontSize1"/>
      </w:pPr>
    </w:p>
    <w:p w:rsidR="00000000" w:rsidRPr="00093A69" w:rsidP="00093A69">
      <w:pPr>
        <w:pStyle w:val="Heading1"/>
      </w:pPr>
      <w:bookmarkStart w:id="10" w:name="O_1197256"/>
      <w:bookmarkEnd w:id="10"/>
      <w:r w:rsidRPr="00093A69">
        <w:t>Links</w:t>
      </w:r>
    </w:p>
    <w:p w:rsidR="00000000" w:rsidRPr="00093A69" w:rsidP="00BA18D9">
      <w:pPr>
        <w:pStyle w:val="BodyText"/>
      </w:pPr>
      <w:r w:rsidRPr="00093A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C2581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093A69" w:rsidP="00BA18D9">
      <w:pPr>
        <w:pStyle w:val="BodyText"/>
        <w:sectPr w:rsidSect="00093A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3A69" w:rsidP="00093A69">
      <w:pPr>
        <w:pStyle w:val="SuperHeading"/>
      </w:pPr>
      <w:r w:rsidRPr="00093A69">
        <w:t>Assessment Requirements for MARB054 Apply marine terminology and port procedures</w:t>
      </w:r>
    </w:p>
    <w:p w:rsidR="00000000" w:rsidRPr="00093A69" w:rsidP="00093A69">
      <w:pPr>
        <w:pStyle w:val="Heading1"/>
      </w:pPr>
      <w:bookmarkStart w:id="11" w:name="O_1197251"/>
      <w:bookmarkEnd w:id="11"/>
      <w:r w:rsidRPr="00093A6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A69" w:rsidP="00093A69">
            <w:pPr>
              <w:pStyle w:val="BodyText"/>
            </w:pPr>
            <w:r w:rsidRPr="00093A69">
              <w:rPr>
                <w:rStyle w:val="SpecialBold"/>
              </w:rPr>
              <w:t>Release 1.</w:t>
            </w:r>
            <w:r w:rsidRPr="00093A69">
              <w:t xml:space="preserve"> This is the first release of this unit of competency i</w:t>
            </w:r>
            <w:r w:rsidRPr="00093A69">
              <w:t>n the MAR Maritime Training Package.</w:t>
            </w:r>
          </w:p>
        </w:tc>
      </w:tr>
    </w:tbl>
    <w:p w:rsidR="00BA18D9" w:rsidP="00093A69">
      <w:pPr>
        <w:pStyle w:val="NoPaddingFontSize1"/>
      </w:pPr>
    </w:p>
    <w:p w:rsidR="00BA18D9" w:rsidP="00093A69">
      <w:pPr>
        <w:pStyle w:val="NoPaddingFontSize1"/>
      </w:pPr>
    </w:p>
    <w:p w:rsidR="00000000" w:rsidRPr="00093A69" w:rsidP="00093A69">
      <w:pPr>
        <w:pStyle w:val="Heading1"/>
      </w:pPr>
      <w:bookmarkStart w:id="12" w:name="O_1197252"/>
      <w:bookmarkEnd w:id="12"/>
      <w:r w:rsidRPr="00093A6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A69">
            <w:pPr>
              <w:pStyle w:val="BodyText"/>
              <w:rPr>
                <w:lang w:val="en-NZ"/>
              </w:rPr>
            </w:pPr>
            <w:r w:rsidRPr="00093A69">
              <w:t>Evidence required to demonstrate competence in this unit must be relevant to and satisfy all of the requirements of the elements, performance criteria and range of conditions o</w:t>
            </w:r>
            <w:r w:rsidRPr="00093A69">
              <w:t>n at least one occasion and include:</w:t>
            </w:r>
          </w:p>
        </w:tc>
      </w:tr>
      <w:tr w:rsidTr="0009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A69" w:rsidP="00093A69">
            <w:pPr>
              <w:pStyle w:val="ListBullet"/>
            </w:pPr>
            <w:r w:rsidRPr="00093A69">
              <w:t xml:space="preserve">applying marine terminology relevant to port, and terminal mooring operations </w:t>
            </w:r>
          </w:p>
          <w:p w:rsidR="00000000" w:rsidRPr="00093A69" w:rsidP="00093A69">
            <w:pPr>
              <w:pStyle w:val="ListBullet"/>
            </w:pPr>
            <w:r w:rsidRPr="00093A69">
              <w:t xml:space="preserve">locating and applying relevant documentation and workplace procedures </w:t>
            </w:r>
          </w:p>
          <w:p w:rsidR="00000000" w:rsidRPr="00093A69" w:rsidP="00093A69">
            <w:pPr>
              <w:pStyle w:val="ListBullet"/>
            </w:pPr>
            <w:r w:rsidRPr="00093A69">
              <w:t>planning and organising own work activities</w:t>
            </w:r>
          </w:p>
          <w:p w:rsidR="00000000" w:rsidRPr="00093A69" w:rsidP="00093A69">
            <w:pPr>
              <w:pStyle w:val="ListBullet"/>
            </w:pPr>
            <w:r w:rsidRPr="00093A69">
              <w:t>reading and applying port and terminal procedures.</w:t>
            </w:r>
          </w:p>
        </w:tc>
      </w:tr>
    </w:tbl>
    <w:p w:rsidR="00BA18D9" w:rsidP="00093A69">
      <w:pPr>
        <w:pStyle w:val="NoPaddingFontSize1"/>
      </w:pPr>
    </w:p>
    <w:p w:rsidR="00BA18D9" w:rsidP="00093A69">
      <w:pPr>
        <w:pStyle w:val="NoPaddingFontSize1"/>
      </w:pPr>
    </w:p>
    <w:p w:rsidR="00000000" w:rsidRPr="00093A69" w:rsidP="00093A69">
      <w:pPr>
        <w:pStyle w:val="Heading1"/>
      </w:pPr>
      <w:bookmarkStart w:id="13" w:name="O_1197253"/>
      <w:bookmarkEnd w:id="13"/>
      <w:r w:rsidRPr="00093A6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A69">
            <w:pPr>
              <w:pStyle w:val="BodyText"/>
              <w:rPr>
                <w:lang w:val="en-NZ"/>
              </w:rPr>
            </w:pPr>
            <w:r w:rsidRPr="00093A69">
              <w:t xml:space="preserve">Evidence required to demonstrate competence in this unit must be relevant to and satisfy all of the requirements of the elements, performance criteria and range of </w:t>
            </w:r>
            <w:r w:rsidRPr="00093A69">
              <w:t>conditions and include knowledge of:</w:t>
            </w:r>
          </w:p>
        </w:tc>
      </w:tr>
      <w:tr w:rsidTr="0009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A69" w:rsidP="00093A69">
            <w:pPr>
              <w:pStyle w:val="ListBullet"/>
            </w:pPr>
            <w:r w:rsidRPr="00093A69">
              <w:t>general layout plan on ship and site layout relevant to:</w:t>
            </w:r>
          </w:p>
          <w:p w:rsidR="00000000" w:rsidRPr="00093A69" w:rsidP="00093A69">
            <w:pPr>
              <w:pStyle w:val="ListBullet2"/>
            </w:pPr>
            <w:r w:rsidRPr="00093A69">
              <w:t>port</w:t>
            </w:r>
          </w:p>
          <w:p w:rsidR="00000000" w:rsidRPr="00093A69" w:rsidP="00093A69">
            <w:pPr>
              <w:pStyle w:val="ListBullet2"/>
            </w:pPr>
            <w:r w:rsidRPr="00093A69">
              <w:t>wharf</w:t>
            </w:r>
          </w:p>
          <w:p w:rsidR="00000000" w:rsidRPr="00093A69" w:rsidP="00093A69">
            <w:pPr>
              <w:pStyle w:val="ListBullet2"/>
            </w:pPr>
            <w:r w:rsidRPr="00093A69">
              <w:t xml:space="preserve">terminal site </w:t>
            </w:r>
          </w:p>
          <w:p w:rsidR="00000000" w:rsidRPr="00093A69" w:rsidP="00093A69">
            <w:pPr>
              <w:pStyle w:val="ListBullet"/>
            </w:pPr>
            <w:r w:rsidRPr="00093A69">
              <w:t xml:space="preserve">marine terms and terminology relevant to: </w:t>
            </w:r>
          </w:p>
          <w:p w:rsidR="00000000" w:rsidRPr="00093A69" w:rsidP="00093A69">
            <w:pPr>
              <w:pStyle w:val="ListBullet2"/>
            </w:pPr>
            <w:r w:rsidRPr="00093A69">
              <w:t>ports</w:t>
            </w:r>
          </w:p>
          <w:p w:rsidR="00000000" w:rsidRPr="00093A69" w:rsidP="00093A69">
            <w:pPr>
              <w:pStyle w:val="ListBullet2"/>
            </w:pPr>
            <w:r w:rsidRPr="00093A69">
              <w:t>wharfs</w:t>
            </w:r>
          </w:p>
          <w:p w:rsidR="00000000" w:rsidRPr="00093A69" w:rsidP="00093A69">
            <w:pPr>
              <w:pStyle w:val="ListBullet2"/>
            </w:pPr>
            <w:r w:rsidRPr="00093A69">
              <w:t xml:space="preserve">terminals </w:t>
            </w:r>
          </w:p>
          <w:p w:rsidR="00000000" w:rsidRPr="00093A69" w:rsidP="00093A69">
            <w:pPr>
              <w:pStyle w:val="ListBullet2"/>
            </w:pPr>
            <w:r w:rsidRPr="00093A69">
              <w:t xml:space="preserve">mooring operations </w:t>
            </w:r>
          </w:p>
          <w:p w:rsidR="00000000" w:rsidRPr="00093A69" w:rsidP="00093A69">
            <w:pPr>
              <w:pStyle w:val="ListBullet"/>
            </w:pPr>
            <w:r w:rsidRPr="00093A69">
              <w:t>mooring and unmooring equipment on ship and ports/wharfs/terminals including:</w:t>
            </w:r>
          </w:p>
          <w:p w:rsidR="00000000" w:rsidRPr="00093A69" w:rsidP="00093A69">
            <w:pPr>
              <w:pStyle w:val="ListBullet2"/>
            </w:pPr>
            <w:r w:rsidRPr="00093A69">
              <w:t>bollards</w:t>
            </w:r>
          </w:p>
          <w:p w:rsidR="00000000" w:rsidRPr="00093A69" w:rsidP="00093A69">
            <w:pPr>
              <w:pStyle w:val="ListBullet2"/>
            </w:pPr>
            <w:r w:rsidRPr="00093A69">
              <w:t>capstan</w:t>
            </w:r>
          </w:p>
          <w:p w:rsidR="00000000" w:rsidRPr="00093A69" w:rsidP="00093A69">
            <w:pPr>
              <w:pStyle w:val="ListBullet2"/>
            </w:pPr>
            <w:r w:rsidRPr="00093A69">
              <w:t>mooring hooks</w:t>
            </w:r>
          </w:p>
          <w:p w:rsidR="00000000" w:rsidRPr="00093A69" w:rsidP="00093A69">
            <w:pPr>
              <w:pStyle w:val="ListBullet2"/>
            </w:pPr>
            <w:r w:rsidRPr="00093A69">
              <w:t>rope guards</w:t>
            </w:r>
          </w:p>
          <w:p w:rsidR="00000000" w:rsidRPr="00093A69" w:rsidP="00093A69">
            <w:pPr>
              <w:pStyle w:val="ListBullet"/>
            </w:pPr>
            <w:r w:rsidRPr="00093A69">
              <w:t>nature, role and functions of relevant professional associations, unions, industry bodies and regulators</w:t>
            </w:r>
          </w:p>
          <w:p w:rsidR="00000000" w:rsidRPr="00093A69" w:rsidP="00093A69">
            <w:pPr>
              <w:pStyle w:val="ListBullet"/>
            </w:pPr>
            <w:r w:rsidRPr="00093A69">
              <w:t>port emergency and evacuation procedures</w:t>
            </w:r>
          </w:p>
          <w:p w:rsidR="00000000" w:rsidRPr="00093A69" w:rsidP="00093A69">
            <w:pPr>
              <w:pStyle w:val="ListBullet"/>
            </w:pPr>
            <w:r w:rsidRPr="00093A69">
              <w:t>process for identifying, reviewing, and applying any changes to workplace practices</w:t>
            </w:r>
          </w:p>
          <w:p w:rsidR="00000000" w:rsidRPr="00093A69" w:rsidP="00093A69">
            <w:pPr>
              <w:pStyle w:val="ListBullet"/>
            </w:pPr>
            <w:r w:rsidRPr="00093A69">
              <w:t>relevant work health and safety (WHS)/occupational health and safety (OHS) legislation, codes of practice, port/terminal policies a</w:t>
            </w:r>
            <w:r w:rsidRPr="00093A69">
              <w:t>nd procedures</w:t>
            </w:r>
          </w:p>
          <w:p w:rsidR="00000000" w:rsidRPr="00093A69" w:rsidP="00093A69">
            <w:pPr>
              <w:pStyle w:val="ListBullet"/>
            </w:pPr>
            <w:r w:rsidRPr="00093A69">
              <w:t xml:space="preserve">roles, responsibility, and duties undertaken by port personnel </w:t>
            </w:r>
          </w:p>
          <w:p w:rsidR="00000000" w:rsidRPr="00093A69" w:rsidP="00093A69">
            <w:pPr>
              <w:pStyle w:val="ListBullet"/>
            </w:pPr>
            <w:r w:rsidRPr="00093A69">
              <w:t>types and characteristics of mooring lines</w:t>
            </w:r>
          </w:p>
          <w:p w:rsidR="00000000" w:rsidRPr="00093A69" w:rsidP="00093A69">
            <w:pPr>
              <w:pStyle w:val="ListBullet"/>
            </w:pPr>
            <w:r w:rsidRPr="00093A69">
              <w:t xml:space="preserve">types of port/wharf/terminal equipment, their characteristics, use and features </w:t>
            </w:r>
          </w:p>
          <w:p w:rsidR="00000000" w:rsidRPr="00093A69" w:rsidP="00093A69">
            <w:pPr>
              <w:pStyle w:val="ListBullet"/>
            </w:pPr>
            <w:r w:rsidRPr="00093A69">
              <w:t>vessel type, classification, construction, size, and c</w:t>
            </w:r>
            <w:r w:rsidRPr="00093A69">
              <w:t>apacity.</w:t>
            </w:r>
          </w:p>
        </w:tc>
      </w:tr>
    </w:tbl>
    <w:p w:rsidR="00000000" w:rsidRPr="00093A69" w:rsidP="00093A69">
      <w:pPr>
        <w:pStyle w:val="NoPaddingFontSize1"/>
      </w:pPr>
    </w:p>
    <w:p w:rsidR="00000000" w:rsidRPr="00093A69" w:rsidP="00093A69">
      <w:pPr>
        <w:pStyle w:val="AllowPageBreak"/>
      </w:pPr>
    </w:p>
    <w:p w:rsidR="00000000" w:rsidRPr="00093A69" w:rsidP="00093A69">
      <w:pPr>
        <w:pStyle w:val="Heading1"/>
      </w:pPr>
      <w:bookmarkStart w:id="14" w:name="O_1197254"/>
      <w:bookmarkEnd w:id="14"/>
      <w:r w:rsidRPr="00093A6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A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A69" w:rsidP="00093A69">
            <w:pPr>
              <w:pStyle w:val="BodyText"/>
            </w:pPr>
            <w:r w:rsidRPr="00093A69">
              <w:t xml:space="preserve">Assessors must hold credentials specified within the Standards for Registered Training Organisations current at the time of assessment. </w:t>
            </w:r>
          </w:p>
          <w:p w:rsidR="00000000" w:rsidRPr="00093A69" w:rsidP="00093A69">
            <w:pPr>
              <w:pStyle w:val="BodyText"/>
            </w:pPr>
            <w:r w:rsidRPr="00093A6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93A69" w:rsidP="00093A69">
            <w:pPr>
              <w:pStyle w:val="BodyText"/>
            </w:pPr>
            <w:r w:rsidRPr="00093A69">
              <w:t>Assessment processes and techniques must be ap</w:t>
            </w:r>
            <w:r w:rsidRPr="00093A69">
              <w:t>propriate to the language, literacy and numeracy requirements of the work being performed and the needs of the candidate.</w:t>
            </w:r>
          </w:p>
          <w:p w:rsidR="00000000" w:rsidRPr="00093A69" w:rsidP="00093A69">
            <w:pPr>
              <w:pStyle w:val="BodyText"/>
            </w:pPr>
            <w:r w:rsidRPr="00093A69">
              <w:t>Assessment must occur in workplace operational situations, where this is not appropriate, assessment must occur in simulated workplace</w:t>
            </w:r>
            <w:r w:rsidRPr="00093A69">
              <w:t xml:space="preserve"> operational situations that replicate workplace conditions.</w:t>
            </w:r>
          </w:p>
          <w:p w:rsidR="00000000" w:rsidRPr="00093A69" w:rsidP="00093A69">
            <w:pPr>
              <w:pStyle w:val="BodyText"/>
            </w:pPr>
            <w:r w:rsidRPr="00093A69">
              <w:t>Resources for assessment must include access to:</w:t>
            </w:r>
          </w:p>
          <w:p w:rsidR="00000000" w:rsidRPr="00093A69" w:rsidP="00093A69">
            <w:pPr>
              <w:pStyle w:val="ListBullet"/>
            </w:pPr>
            <w:r w:rsidRPr="00093A69">
              <w:t>applicable documentation such as workplace procedures, regulations, codes of practice, operation manuals, manufacturer instructions and procedure</w:t>
            </w:r>
            <w:r w:rsidRPr="00093A69">
              <w:t>s</w:t>
            </w:r>
          </w:p>
          <w:p w:rsidR="00000000" w:rsidRPr="00093A69" w:rsidP="00093A69">
            <w:pPr>
              <w:pStyle w:val="ListBullet"/>
            </w:pPr>
            <w:r w:rsidRPr="00093A69">
              <w:t>tools, equipment, machinery, materials, and relevant personal protective equipment (PPE) currently used in industry.</w:t>
            </w:r>
          </w:p>
        </w:tc>
      </w:tr>
    </w:tbl>
    <w:p w:rsidR="00000000" w:rsidRPr="00093A69" w:rsidP="00093A69">
      <w:pPr>
        <w:pStyle w:val="NoPaddingFontSize1"/>
      </w:pPr>
    </w:p>
    <w:p w:rsidR="00000000" w:rsidRPr="00093A69" w:rsidP="00093A69">
      <w:pPr>
        <w:pStyle w:val="AllowPageBreak"/>
      </w:pPr>
    </w:p>
    <w:p w:rsidR="00000000" w:rsidRPr="00093A69" w:rsidP="00093A69">
      <w:pPr>
        <w:pStyle w:val="Heading1"/>
      </w:pPr>
      <w:bookmarkStart w:id="15" w:name="O_1197257"/>
      <w:bookmarkEnd w:id="15"/>
      <w:r w:rsidRPr="00093A69">
        <w:t>Links</w:t>
      </w:r>
    </w:p>
    <w:p w:rsidR="00000000" w:rsidRPr="00093A69" w:rsidP="00BA18D9">
      <w:pPr>
        <w:pStyle w:val="BodyText"/>
      </w:pPr>
      <w:r w:rsidRPr="00093A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C2581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093A69" w:rsidP="00093A69"/>
    <w:sectPr w:rsidSect="00093A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A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A69" w:rsidRPr="00BA18D9" w:rsidP="00BA18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A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8D9" w:rsidP="00093A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18D9" w:rsidP="00093A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A18D9" w:rsidP="00093A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A69" w:rsidP="00093A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18D9">
      <w:t>Approved</w:t>
    </w:r>
    <w:r w:rsidR="00BA18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18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18D9">
      <w:rPr>
        <w:noProof/>
      </w:rPr>
      <w:t>4</w:t>
    </w:r>
    <w:r>
      <w:rPr>
        <w:noProof/>
      </w:rPr>
      <w:fldChar w:fldCharType="end"/>
    </w:r>
  </w:p>
  <w:p w:rsidR="00093A69" w:rsidP="00093A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18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18D9">
      <w:t>Industry Skills Australia</w:t>
    </w:r>
    <w:r w:rsidR="00BA18D9">
      <w:fldChar w:fldCharType="end"/>
    </w:r>
  </w:p>
  <w:p w:rsidR="00093A69" w:rsidP="00093A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A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8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3A69" w:rsidRPr="00BA18D9" w:rsidP="00BA18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A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8D9" w:rsidRPr="002D2AF8" w:rsidP="00093A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MARB054 Apply marine terminology and port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18D9" w:rsidP="00093A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A69" w:rsidRPr="002D2AF8" w:rsidP="00093A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18D9">
      <w:t>MARB054 Apply marine terminology and port procedures</w:t>
    </w:r>
    <w:r w:rsidR="00BA18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18D9">
      <w:rPr>
        <w:noProof/>
      </w:rPr>
      <w:t>2 March 2025</w:t>
    </w:r>
    <w:r>
      <w:fldChar w:fldCharType="end"/>
    </w:r>
  </w:p>
  <w:p w:rsidR="00093A69" w:rsidP="00093A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E827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7C2B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E22F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A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3A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3A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3A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3A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3A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3A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3A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3A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3A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3A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3A69"/>
  </w:style>
  <w:style w:type="character" w:customStyle="1" w:styleId="Heading1Char">
    <w:name w:val="Heading 1 Char"/>
    <w:basedOn w:val="DefaultParagraphFont"/>
    <w:link w:val="Heading1"/>
    <w:rsid w:val="00093A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3A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3A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3A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3A69"/>
    <w:rPr>
      <w:b/>
      <w:spacing w:val="0"/>
    </w:rPr>
  </w:style>
  <w:style w:type="paragraph" w:styleId="ListBullet2">
    <w:name w:val="List Bullet 2"/>
    <w:basedOn w:val="List2"/>
    <w:rsid w:val="00093A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3A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3A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93A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3A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3A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3A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3A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3A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3A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3A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3A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3A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3A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3A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3A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3A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3A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3A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3A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3A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3A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3A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3A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3A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3A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3A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3A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3A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3A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3A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3A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3A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3A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3A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3A69"/>
    <w:rPr>
      <w:i/>
    </w:rPr>
  </w:style>
  <w:style w:type="paragraph" w:styleId="Caption">
    <w:name w:val="caption"/>
    <w:basedOn w:val="BodyText"/>
    <w:next w:val="Normal"/>
    <w:qFormat/>
    <w:rsid w:val="00093A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3A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3A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3A69"/>
  </w:style>
  <w:style w:type="paragraph" w:styleId="TableofFigures">
    <w:name w:val="table of figures"/>
    <w:basedOn w:val="Normal"/>
    <w:next w:val="Normal"/>
    <w:semiHidden/>
    <w:rsid w:val="00093A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3A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3A69"/>
    <w:rPr>
      <w:rFonts w:ascii="Wingdings" w:hAnsi="Wingdings"/>
    </w:rPr>
  </w:style>
  <w:style w:type="paragraph" w:customStyle="1" w:styleId="TableHeading">
    <w:name w:val="Table Heading"/>
    <w:basedOn w:val="HeadingBase"/>
    <w:rsid w:val="00093A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3A69"/>
    <w:rPr>
      <w:color w:val="0033CC"/>
      <w:u w:val="none"/>
    </w:rPr>
  </w:style>
  <w:style w:type="paragraph" w:customStyle="1" w:styleId="BodyTextRight">
    <w:name w:val="Body Text Right"/>
    <w:basedOn w:val="BodyText"/>
    <w:rsid w:val="00093A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3A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3A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3A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3A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3A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3A69"/>
    <w:rPr>
      <w:sz w:val="32"/>
    </w:rPr>
  </w:style>
  <w:style w:type="paragraph" w:customStyle="1" w:styleId="HeadingProcedure">
    <w:name w:val="Heading Procedure"/>
    <w:basedOn w:val="HeadingBase"/>
    <w:next w:val="Normal"/>
    <w:rsid w:val="00093A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3A69"/>
    <w:pPr>
      <w:spacing w:before="60" w:after="60"/>
    </w:pPr>
  </w:style>
  <w:style w:type="paragraph" w:styleId="ListContinue">
    <w:name w:val="List Continue"/>
    <w:basedOn w:val="List"/>
    <w:rsid w:val="00093A69"/>
    <w:pPr>
      <w:ind w:firstLine="0"/>
    </w:pPr>
  </w:style>
  <w:style w:type="paragraph" w:customStyle="1" w:styleId="ListNote">
    <w:name w:val="List Note"/>
    <w:basedOn w:val="List"/>
    <w:rsid w:val="00093A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3A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3A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3A69"/>
    <w:rPr>
      <w:rFonts w:ascii="Courier New" w:hAnsi="Courier New"/>
    </w:rPr>
  </w:style>
  <w:style w:type="paragraph" w:customStyle="1" w:styleId="NoteBullet">
    <w:name w:val="Note Bullet"/>
    <w:basedOn w:val="Note"/>
    <w:rsid w:val="00093A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3A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3A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3A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3A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3A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3A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3A69"/>
    <w:rPr>
      <w:b/>
      <w:smallCaps/>
    </w:rPr>
  </w:style>
  <w:style w:type="paragraph" w:customStyle="1" w:styleId="TableListNumber">
    <w:name w:val="Table List Number"/>
    <w:basedOn w:val="ListNumber"/>
    <w:rsid w:val="00093A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3A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3A69"/>
    <w:pPr>
      <w:numPr>
        <w:numId w:val="9"/>
      </w:numPr>
    </w:pPr>
  </w:style>
  <w:style w:type="paragraph" w:customStyle="1" w:styleId="ListAlpha2">
    <w:name w:val="List Alpha 2"/>
    <w:basedOn w:val="List2"/>
    <w:rsid w:val="00093A69"/>
    <w:pPr>
      <w:numPr>
        <w:numId w:val="8"/>
      </w:numPr>
    </w:pPr>
  </w:style>
  <w:style w:type="paragraph" w:styleId="List2">
    <w:name w:val="List 2"/>
    <w:basedOn w:val="BodyText"/>
    <w:rsid w:val="00093A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3A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3A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3A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3A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3A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3A69"/>
    <w:pPr>
      <w:numPr>
        <w:numId w:val="4"/>
      </w:numPr>
    </w:pPr>
  </w:style>
  <w:style w:type="paragraph" w:styleId="ListContinue2">
    <w:name w:val="List Continue 2"/>
    <w:basedOn w:val="List2"/>
    <w:rsid w:val="00093A69"/>
    <w:pPr>
      <w:ind w:firstLine="0"/>
    </w:pPr>
  </w:style>
  <w:style w:type="paragraph" w:styleId="ListContinue3">
    <w:name w:val="List Continue 3"/>
    <w:basedOn w:val="List3"/>
    <w:rsid w:val="00093A69"/>
    <w:pPr>
      <w:ind w:left="1021" w:firstLine="0"/>
    </w:pPr>
  </w:style>
  <w:style w:type="paragraph" w:styleId="ListContinue4">
    <w:name w:val="List Continue 4"/>
    <w:basedOn w:val="List4"/>
    <w:rsid w:val="00093A69"/>
    <w:pPr>
      <w:ind w:firstLine="0"/>
    </w:pPr>
  </w:style>
  <w:style w:type="paragraph" w:styleId="ListContinue5">
    <w:name w:val="List Continue 5"/>
    <w:basedOn w:val="List5"/>
    <w:rsid w:val="00093A69"/>
    <w:pPr>
      <w:ind w:firstLine="0"/>
    </w:pPr>
  </w:style>
  <w:style w:type="paragraph" w:styleId="ListNumber3">
    <w:name w:val="List Number 3"/>
    <w:basedOn w:val="List3"/>
    <w:rsid w:val="00093A69"/>
    <w:pPr>
      <w:numPr>
        <w:numId w:val="5"/>
      </w:numPr>
    </w:pPr>
  </w:style>
  <w:style w:type="paragraph" w:styleId="ListNumber4">
    <w:name w:val="List Number 4"/>
    <w:basedOn w:val="List4"/>
    <w:rsid w:val="00093A69"/>
    <w:pPr>
      <w:numPr>
        <w:numId w:val="6"/>
      </w:numPr>
    </w:pPr>
  </w:style>
  <w:style w:type="paragraph" w:styleId="ListNumber5">
    <w:name w:val="List Number 5"/>
    <w:basedOn w:val="List5"/>
    <w:rsid w:val="00093A69"/>
    <w:pPr>
      <w:numPr>
        <w:numId w:val="7"/>
      </w:numPr>
    </w:pPr>
  </w:style>
  <w:style w:type="paragraph" w:styleId="BlockText">
    <w:name w:val="Block Text"/>
    <w:basedOn w:val="Normal"/>
    <w:rsid w:val="00093A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3A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3A69"/>
    <w:rPr>
      <w:sz w:val="16"/>
      <w:vertAlign w:val="superscript"/>
    </w:rPr>
  </w:style>
  <w:style w:type="character" w:customStyle="1" w:styleId="Symbols">
    <w:name w:val="Symbols"/>
    <w:basedOn w:val="DefaultParagraphFont"/>
    <w:rsid w:val="00093A69"/>
    <w:rPr>
      <w:rFonts w:ascii="Symbol" w:hAnsi="Symbol"/>
    </w:rPr>
  </w:style>
  <w:style w:type="character" w:customStyle="1" w:styleId="MenuOptions">
    <w:name w:val="Menu Options"/>
    <w:basedOn w:val="DefaultParagraphFont"/>
    <w:rsid w:val="00093A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3A69"/>
    <w:rPr>
      <w:b/>
    </w:rPr>
  </w:style>
  <w:style w:type="character" w:customStyle="1" w:styleId="Underlined">
    <w:name w:val="Underlined"/>
    <w:basedOn w:val="DefaultParagraphFont"/>
    <w:rsid w:val="00093A69"/>
    <w:rPr>
      <w:u w:val="single"/>
    </w:rPr>
  </w:style>
  <w:style w:type="paragraph" w:customStyle="1" w:styleId="TableBodyTextRight">
    <w:name w:val="Table Body Text Right"/>
    <w:basedOn w:val="TableBodyText"/>
    <w:rsid w:val="00093A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3A69"/>
    <w:rPr>
      <w:sz w:val="18"/>
    </w:rPr>
  </w:style>
  <w:style w:type="paragraph" w:customStyle="1" w:styleId="BodySmallRight">
    <w:name w:val="Body Small Right"/>
    <w:basedOn w:val="BodyTextRight"/>
    <w:rsid w:val="00093A69"/>
    <w:rPr>
      <w:sz w:val="18"/>
      <w:szCs w:val="18"/>
    </w:rPr>
  </w:style>
  <w:style w:type="paragraph" w:customStyle="1" w:styleId="MarginEdition">
    <w:name w:val="Margin Edition"/>
    <w:basedOn w:val="MarginNote"/>
    <w:rsid w:val="00093A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3A69"/>
    <w:rPr>
      <w:sz w:val="2"/>
      <w:szCs w:val="2"/>
    </w:rPr>
  </w:style>
  <w:style w:type="character" w:customStyle="1" w:styleId="Small">
    <w:name w:val="Small"/>
    <w:basedOn w:val="DefaultParagraphFont"/>
    <w:rsid w:val="00093A69"/>
    <w:rPr>
      <w:sz w:val="16"/>
    </w:rPr>
  </w:style>
  <w:style w:type="paragraph" w:customStyle="1" w:styleId="WideTable">
    <w:name w:val="Wide Table"/>
    <w:basedOn w:val="Normal"/>
    <w:rsid w:val="00093A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3A69"/>
  </w:style>
  <w:style w:type="paragraph" w:styleId="Quote">
    <w:name w:val="Quote"/>
    <w:basedOn w:val="Heading1"/>
    <w:link w:val="QuoteChar"/>
    <w:qFormat/>
    <w:rsid w:val="00093A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3A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3A69"/>
    <w:pPr>
      <w:pageBreakBefore/>
    </w:pPr>
  </w:style>
  <w:style w:type="paragraph" w:customStyle="1" w:styleId="Border">
    <w:name w:val="Border"/>
    <w:basedOn w:val="Normal"/>
    <w:qFormat/>
    <w:rsid w:val="00093A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3A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A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A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3A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3A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3A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3A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3A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3A69"/>
    <w:rPr>
      <w:u w:val="single"/>
    </w:rPr>
  </w:style>
  <w:style w:type="character" w:customStyle="1" w:styleId="BoldandItalics">
    <w:name w:val="Bold and Italics"/>
    <w:qFormat/>
    <w:rsid w:val="00093A69"/>
    <w:rPr>
      <w:b/>
      <w:i/>
      <w:u w:val="none"/>
    </w:rPr>
  </w:style>
  <w:style w:type="paragraph" w:styleId="BalloonText">
    <w:name w:val="Balloon Text"/>
    <w:basedOn w:val="Normal"/>
    <w:link w:val="BalloonTextChar"/>
    <w:rsid w:val="00093A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A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3A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3A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3A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3A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3A69"/>
    <w:pPr>
      <w:spacing w:before="0" w:after="0"/>
    </w:pPr>
  </w:style>
  <w:style w:type="paragraph" w:customStyle="1" w:styleId="BodyTextBold">
    <w:name w:val="Body Text Bold"/>
    <w:basedOn w:val="BodyText"/>
    <w:qFormat/>
    <w:rsid w:val="00093A69"/>
    <w:rPr>
      <w:b/>
    </w:rPr>
  </w:style>
  <w:style w:type="character" w:styleId="Hyperlink">
    <w:name w:val="Hyperlink"/>
    <w:basedOn w:val="DefaultParagraphFont"/>
    <w:uiPriority w:val="99"/>
    <w:unhideWhenUsed/>
    <w:rsid w:val="00BA18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701</Words>
  <Characters>4622</Characters>
  <Application>Microsoft Office Word</Application>
  <DocSecurity>0</DocSecurity>
  <Lines>165</Lines>
  <Paragraphs>102</Paragraphs>
  <ScaleCrop>false</ScaleCrop>
  <Company>Author-it Software Corporation Ltd.</Company>
  <LinksUpToDate>false</LinksUpToDate>
  <CharactersWithSpaces>5221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MARB054 Apply marine terminology and port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2025-03-01T22:39:00Z</dcterms:created>
  <dcterms:modified xsi:type="dcterms:W3CDTF">2025-03-01T22:39:00Z</dcterms:modified>
</cp:coreProperties>
</file>