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639" w:rsidP="00285639">
      <w:pPr>
        <w:pStyle w:val="Title"/>
      </w:pPr>
      <w:r>
        <w:fldChar w:fldCharType="begin"/>
      </w:r>
      <w:r>
        <w:instrText xml:space="preserve"> TITLE   \* MERGEFORMAT </w:instrText>
      </w:r>
      <w:r>
        <w:fldChar w:fldCharType="separate"/>
      </w:r>
      <w:r>
        <w:t>Assessment Requirements for MARB048 Undertake maintenance of machinery, machinery systems and structural components</w:t>
      </w:r>
      <w:r>
        <w:fldChar w:fldCharType="end"/>
      </w:r>
    </w:p>
    <w:p w:rsidR="00285639" w:rsidP="00285639">
      <w:pPr>
        <w:pStyle w:val="Version"/>
        <w:sectPr w:rsidSect="007212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12D3" w:rsidP="007212D3">
      <w:pPr>
        <w:pStyle w:val="SuperHeading"/>
      </w:pPr>
      <w:r w:rsidRPr="007212D3">
        <w:t>Assessment Requirements for MARB048 Undertake maintenance of machinery, machinery systems and structural components</w:t>
      </w:r>
    </w:p>
    <w:p w:rsidR="00000000" w:rsidRPr="007212D3" w:rsidP="007212D3">
      <w:pPr>
        <w:pStyle w:val="Heading1"/>
      </w:pPr>
      <w:bookmarkStart w:id="1" w:name="O_1284718"/>
      <w:bookmarkEnd w:id="1"/>
      <w:r w:rsidRPr="007212D3">
        <w:t>Modification History</w:t>
      </w:r>
    </w:p>
    <w:tbl>
      <w:tblPr>
        <w:tblW w:w="9497" w:type="dxa"/>
        <w:tblLayout w:type="fixed"/>
        <w:tblCellMar>
          <w:left w:w="62" w:type="dxa"/>
          <w:right w:w="62" w:type="dxa"/>
        </w:tblCellMar>
        <w:tblLook w:val="0000"/>
      </w:tblPr>
      <w:tblGrid>
        <w:gridCol w:w="9497"/>
      </w:tblGrid>
      <w:tr w:rsidTr="00721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2D3" w:rsidP="007212D3">
            <w:pPr>
              <w:pStyle w:val="BodyText"/>
            </w:pPr>
            <w:r w:rsidRPr="007212D3">
              <w:rPr>
                <w:rStyle w:val="SpecialBold"/>
              </w:rPr>
              <w:t>Release 2</w:t>
            </w:r>
            <w:r w:rsidRPr="007212D3">
              <w:t xml:space="preserve">. This is the second release of this unit of competency in the </w:t>
            </w:r>
            <w:r w:rsidRPr="007212D3">
              <w:t xml:space="preserve">MAR Maritime Training Package. </w:t>
            </w:r>
          </w:p>
          <w:p w:rsidR="00000000" w:rsidRPr="007212D3" w:rsidP="007212D3">
            <w:pPr>
              <w:pStyle w:val="ListBullet"/>
            </w:pPr>
            <w:r w:rsidRPr="007212D3">
              <w:t>Minor statement changes in unit Application</w:t>
            </w:r>
          </w:p>
          <w:p w:rsidR="00000000" w:rsidP="007212D3">
            <w:pPr>
              <w:pStyle w:val="ListBullet"/>
              <w:rPr>
                <w:lang w:val="en-NZ"/>
              </w:rPr>
            </w:pPr>
            <w:r w:rsidRPr="007212D3">
              <w:t>Minor statement changes in Assessment Conditions.</w:t>
            </w:r>
          </w:p>
        </w:tc>
      </w:tr>
      <w:tr w:rsidTr="00721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2D3" w:rsidP="007212D3">
            <w:pPr>
              <w:pStyle w:val="BodyText"/>
            </w:pPr>
            <w:r w:rsidRPr="007212D3">
              <w:rPr>
                <w:rStyle w:val="SpecialBold"/>
              </w:rPr>
              <w:t>Release 1</w:t>
            </w:r>
            <w:r w:rsidRPr="007212D3">
              <w:t>. This is the first release of this unit of competency in the MAR Maritime Training Package.</w:t>
            </w:r>
          </w:p>
        </w:tc>
      </w:tr>
    </w:tbl>
    <w:p w:rsidR="00000000" w:rsidRPr="007212D3" w:rsidP="007212D3">
      <w:pPr>
        <w:pStyle w:val="NoPaddingFontSize1"/>
      </w:pPr>
    </w:p>
    <w:p w:rsidR="00000000" w:rsidRPr="007212D3" w:rsidP="007212D3">
      <w:pPr>
        <w:pStyle w:val="AllowPageBreak"/>
      </w:pPr>
    </w:p>
    <w:p w:rsidR="00000000" w:rsidRPr="007212D3" w:rsidP="007212D3">
      <w:pPr>
        <w:pStyle w:val="Heading1"/>
      </w:pPr>
      <w:bookmarkStart w:id="2" w:name="O_1284717"/>
      <w:bookmarkEnd w:id="2"/>
      <w:r w:rsidRPr="007212D3">
        <w:t>Perfo</w:t>
      </w:r>
      <w:r w:rsidRPr="007212D3">
        <w:t>rmance Evidence</w:t>
      </w:r>
    </w:p>
    <w:tbl>
      <w:tblPr>
        <w:tblW w:w="9497" w:type="dxa"/>
        <w:tblLayout w:type="fixed"/>
        <w:tblCellMar>
          <w:left w:w="62" w:type="dxa"/>
          <w:right w:w="62" w:type="dxa"/>
        </w:tblCellMar>
        <w:tblLook w:val="0000"/>
      </w:tblPr>
      <w:tblGrid>
        <w:gridCol w:w="9497"/>
      </w:tblGrid>
      <w:tr w:rsidTr="00721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2D3" w:rsidP="007212D3">
            <w:pPr>
              <w:pStyle w:val="BodyText"/>
            </w:pPr>
            <w:r w:rsidRPr="007212D3">
              <w:t>Evidence required to demonstrate competence in this unit must be relevant to and satisfy all of the requirements of the elements and performance criteria on at least one occasion and include:</w:t>
            </w:r>
          </w:p>
          <w:p w:rsidR="00000000" w:rsidRPr="007212D3" w:rsidP="007212D3">
            <w:pPr>
              <w:pStyle w:val="ListBullet"/>
            </w:pPr>
            <w:r w:rsidRPr="007212D3">
              <w:t>completing maintenance records</w:t>
            </w:r>
          </w:p>
          <w:p w:rsidR="00000000" w:rsidRPr="007212D3" w:rsidP="007212D3">
            <w:pPr>
              <w:pStyle w:val="ListBullet"/>
            </w:pPr>
            <w:r w:rsidRPr="007212D3">
              <w:t>developing effec</w:t>
            </w:r>
            <w:r w:rsidRPr="007212D3">
              <w:t>tive planning documents</w:t>
            </w:r>
          </w:p>
          <w:p w:rsidR="00000000" w:rsidRPr="007212D3" w:rsidP="007212D3">
            <w:pPr>
              <w:pStyle w:val="ListBullet"/>
            </w:pPr>
            <w:r w:rsidRPr="007212D3">
              <w:t>implementing safe and environmentally responsible work practices</w:t>
            </w:r>
          </w:p>
          <w:p w:rsidR="00000000" w:rsidRPr="007212D3" w:rsidP="007212D3">
            <w:pPr>
              <w:pStyle w:val="ListBullet"/>
            </w:pPr>
            <w:r w:rsidRPr="007212D3">
              <w:t>interpreting and applying documentation and instructions, including:</w:t>
            </w:r>
          </w:p>
          <w:p w:rsidR="00000000" w:rsidRPr="007212D3" w:rsidP="007212D3">
            <w:pPr>
              <w:pStyle w:val="ListBullet2"/>
            </w:pPr>
            <w:r w:rsidRPr="007212D3">
              <w:t>lubricating oil and cooling water reports</w:t>
            </w:r>
          </w:p>
          <w:p w:rsidR="00000000" w:rsidRPr="007212D3" w:rsidP="007212D3">
            <w:pPr>
              <w:pStyle w:val="ListBullet2"/>
            </w:pPr>
            <w:r w:rsidRPr="007212D3">
              <w:t>manufacturer instructions, including:</w:t>
            </w:r>
          </w:p>
          <w:p w:rsidR="00000000" w:rsidRPr="007212D3" w:rsidP="007212D3">
            <w:pPr>
              <w:pStyle w:val="ListBullet3"/>
            </w:pPr>
            <w:r w:rsidRPr="007212D3">
              <w:t>safety data sheets (SDS)/material safety data sheets (MSDS)</w:t>
            </w:r>
          </w:p>
          <w:p w:rsidR="00000000" w:rsidRPr="007212D3" w:rsidP="007212D3">
            <w:pPr>
              <w:pStyle w:val="ListBullet3"/>
            </w:pPr>
            <w:r w:rsidRPr="007212D3">
              <w:t>work health and safety (WHS)/occupational health and safety (OHS) requirements</w:t>
            </w:r>
          </w:p>
          <w:p w:rsidR="00000000" w:rsidRPr="007212D3" w:rsidP="007212D3">
            <w:pPr>
              <w:pStyle w:val="ListBullet"/>
            </w:pPr>
            <w:r w:rsidRPr="007212D3">
              <w:t>managing legislative compliance and compliance records</w:t>
            </w:r>
          </w:p>
          <w:p w:rsidR="00000000" w:rsidRPr="007212D3" w:rsidP="007212D3">
            <w:pPr>
              <w:pStyle w:val="ListBullet"/>
            </w:pPr>
            <w:r w:rsidRPr="007212D3">
              <w:t xml:space="preserve">recognising and rectifying operating faults in accordance with manufacturer specifications and fault-finding procedures </w:t>
            </w:r>
          </w:p>
          <w:p w:rsidR="00000000" w:rsidRPr="007212D3" w:rsidP="007212D3">
            <w:pPr>
              <w:pStyle w:val="ListBullet"/>
            </w:pPr>
            <w:r w:rsidRPr="007212D3">
              <w:t>overhauling and maintaining pumps, bilge and seawater systems</w:t>
            </w:r>
          </w:p>
          <w:p w:rsidR="00000000" w:rsidRPr="007212D3" w:rsidP="007212D3">
            <w:pPr>
              <w:pStyle w:val="ListBullet"/>
            </w:pPr>
            <w:r w:rsidRPr="007212D3">
              <w:t>performing maintenance tasks, including:</w:t>
            </w:r>
          </w:p>
          <w:p w:rsidR="00000000" w:rsidRPr="007212D3" w:rsidP="007212D3">
            <w:pPr>
              <w:pStyle w:val="ListBullet2"/>
            </w:pPr>
            <w:r w:rsidRPr="007212D3">
              <w:t>changing filters and oil</w:t>
            </w:r>
          </w:p>
          <w:p w:rsidR="00000000" w:rsidRPr="007212D3" w:rsidP="007212D3">
            <w:pPr>
              <w:pStyle w:val="ListBullet2"/>
            </w:pPr>
            <w:r w:rsidRPr="007212D3">
              <w:t>cleaning coolers and strainers</w:t>
            </w:r>
          </w:p>
          <w:p w:rsidR="00000000" w:rsidRPr="007212D3" w:rsidP="007212D3">
            <w:pPr>
              <w:pStyle w:val="ListBullet2"/>
            </w:pPr>
            <w:r w:rsidRPr="007212D3">
              <w:t>lubrication and topping up oils</w:t>
            </w:r>
          </w:p>
          <w:p w:rsidR="00000000" w:rsidRPr="007212D3" w:rsidP="007212D3">
            <w:pPr>
              <w:pStyle w:val="ListBullet"/>
            </w:pPr>
            <w:r w:rsidRPr="007212D3">
              <w:t>planning and organising application of control techniques for hull damage</w:t>
            </w:r>
          </w:p>
          <w:p w:rsidR="00000000" w:rsidRPr="007212D3" w:rsidP="007212D3">
            <w:pPr>
              <w:pStyle w:val="ListBullet"/>
            </w:pPr>
            <w:r w:rsidRPr="007212D3">
              <w:t>planning and preparing for maintenance, including isolating equipment</w:t>
            </w:r>
          </w:p>
          <w:p w:rsidR="00000000" w:rsidRPr="007212D3" w:rsidP="007212D3">
            <w:pPr>
              <w:pStyle w:val="ListBullet"/>
            </w:pPr>
            <w:r w:rsidRPr="007212D3">
              <w:t>recognising damage to hull of small vessel and t</w:t>
            </w:r>
            <w:r w:rsidRPr="007212D3">
              <w:t>aking appropriate actions according to operating instructions</w:t>
            </w:r>
          </w:p>
          <w:p w:rsidR="00000000" w:rsidRPr="007212D3" w:rsidP="007212D3">
            <w:pPr>
              <w:pStyle w:val="ListBullet"/>
            </w:pPr>
            <w:r w:rsidRPr="007212D3">
              <w:t>repairing pipe work</w:t>
            </w:r>
          </w:p>
          <w:p w:rsidR="00000000" w:rsidRPr="007212D3" w:rsidP="007212D3">
            <w:pPr>
              <w:pStyle w:val="ListBullet"/>
            </w:pPr>
            <w:r w:rsidRPr="007212D3">
              <w:t>scheduled survey inspections</w:t>
            </w:r>
          </w:p>
          <w:p w:rsidR="00000000" w:rsidRPr="007212D3" w:rsidP="007212D3">
            <w:pPr>
              <w:pStyle w:val="ListBullet"/>
            </w:pPr>
            <w:r w:rsidRPr="007212D3">
              <w:t>selecting and using correct tools and equipment for maintenance task</w:t>
            </w:r>
          </w:p>
          <w:p w:rsidR="00000000" w:rsidRPr="007212D3" w:rsidP="007212D3">
            <w:pPr>
              <w:pStyle w:val="ListBullet"/>
            </w:pPr>
            <w:r w:rsidRPr="007212D3">
              <w:t>servicing valves.</w:t>
            </w:r>
          </w:p>
        </w:tc>
      </w:tr>
    </w:tbl>
    <w:p w:rsidR="00000000" w:rsidRPr="007212D3" w:rsidP="007212D3">
      <w:pPr>
        <w:pStyle w:val="NoPaddingFontSize1"/>
      </w:pPr>
    </w:p>
    <w:p w:rsidR="00000000" w:rsidRPr="007212D3" w:rsidP="007212D3">
      <w:pPr>
        <w:pStyle w:val="AllowPageBreak"/>
      </w:pPr>
    </w:p>
    <w:p w:rsidR="00000000" w:rsidRPr="007212D3" w:rsidP="007212D3">
      <w:pPr>
        <w:pStyle w:val="Heading1"/>
      </w:pPr>
      <w:bookmarkStart w:id="3" w:name="O_1284716"/>
      <w:bookmarkEnd w:id="3"/>
      <w:r w:rsidRPr="007212D3">
        <w:t>Knowledge Evidence</w:t>
      </w:r>
    </w:p>
    <w:tbl>
      <w:tblPr>
        <w:tblW w:w="9497" w:type="dxa"/>
        <w:tblLayout w:type="fixed"/>
        <w:tblCellMar>
          <w:left w:w="62" w:type="dxa"/>
          <w:right w:w="62" w:type="dxa"/>
        </w:tblCellMar>
        <w:tblLook w:val="0000"/>
      </w:tblPr>
      <w:tblGrid>
        <w:gridCol w:w="9497"/>
      </w:tblGrid>
      <w:tr w:rsidTr="00721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2D3" w:rsidP="007212D3">
            <w:pPr>
              <w:pStyle w:val="BodyText"/>
            </w:pPr>
            <w:r w:rsidRPr="007212D3">
              <w:t>Evidence required to demonstrate competence in this unit must be relevant to and satisfy all of the requirements of the elements and performance criteria and include knowledge of:</w:t>
            </w:r>
          </w:p>
          <w:p w:rsidR="00000000" w:rsidRPr="007212D3" w:rsidP="007212D3">
            <w:pPr>
              <w:pStyle w:val="ListBullet"/>
            </w:pPr>
            <w:r w:rsidRPr="007212D3">
              <w:t>appropriate mathematical procedures for estimating and measuring, including</w:t>
            </w:r>
            <w:r w:rsidRPr="007212D3">
              <w:t xml:space="preserve"> calculating time to complete tasks</w:t>
            </w:r>
          </w:p>
          <w:p w:rsidR="00000000" w:rsidRPr="007212D3" w:rsidP="007212D3">
            <w:pPr>
              <w:pStyle w:val="ListBullet"/>
            </w:pPr>
            <w:r w:rsidRPr="007212D3">
              <w:t>breakdowns, including:</w:t>
            </w:r>
          </w:p>
          <w:p w:rsidR="00000000" w:rsidRPr="007212D3" w:rsidP="007212D3">
            <w:pPr>
              <w:pStyle w:val="ListBullet2"/>
            </w:pPr>
            <w:r w:rsidRPr="007212D3">
              <w:t>cooling water system failure</w:t>
            </w:r>
          </w:p>
          <w:p w:rsidR="00000000" w:rsidRPr="007212D3" w:rsidP="007212D3">
            <w:pPr>
              <w:pStyle w:val="ListBullet2"/>
            </w:pPr>
            <w:r w:rsidRPr="007212D3">
              <w:t>engine failure</w:t>
            </w:r>
          </w:p>
          <w:p w:rsidR="00000000" w:rsidRPr="007212D3" w:rsidP="007212D3">
            <w:pPr>
              <w:pStyle w:val="ListBullet2"/>
            </w:pPr>
            <w:r w:rsidRPr="007212D3">
              <w:t>exhaust systems</w:t>
            </w:r>
          </w:p>
          <w:p w:rsidR="00000000" w:rsidRPr="007212D3" w:rsidP="007212D3">
            <w:pPr>
              <w:pStyle w:val="ListBullet2"/>
            </w:pPr>
            <w:r w:rsidRPr="007212D3">
              <w:t>fuel system failure</w:t>
            </w:r>
          </w:p>
          <w:p w:rsidR="00000000" w:rsidRPr="007212D3" w:rsidP="007212D3">
            <w:pPr>
              <w:pStyle w:val="ListBullet2"/>
            </w:pPr>
            <w:r w:rsidRPr="007212D3">
              <w:t>gearbox failure</w:t>
            </w:r>
          </w:p>
          <w:p w:rsidR="00000000" w:rsidRPr="007212D3" w:rsidP="007212D3">
            <w:pPr>
              <w:pStyle w:val="ListBullet2"/>
            </w:pPr>
            <w:r w:rsidRPr="007212D3">
              <w:t>loss of control systems</w:t>
            </w:r>
          </w:p>
          <w:p w:rsidR="00000000" w:rsidRPr="007212D3" w:rsidP="007212D3">
            <w:pPr>
              <w:pStyle w:val="ListBullet2"/>
            </w:pPr>
            <w:r w:rsidRPr="007212D3">
              <w:t>lubricating systems failure</w:t>
            </w:r>
          </w:p>
          <w:p w:rsidR="00000000" w:rsidRPr="007212D3" w:rsidP="007212D3">
            <w:pPr>
              <w:pStyle w:val="ListBullet2"/>
            </w:pPr>
            <w:r w:rsidRPr="007212D3">
              <w:t>power plant failure</w:t>
            </w:r>
          </w:p>
          <w:p w:rsidR="00000000" w:rsidRPr="007212D3" w:rsidP="007212D3">
            <w:pPr>
              <w:pStyle w:val="ListBullet2"/>
            </w:pPr>
            <w:r w:rsidRPr="007212D3">
              <w:t>propeller and shafting arrangements systems</w:t>
            </w:r>
          </w:p>
          <w:p w:rsidR="00000000" w:rsidRPr="007212D3" w:rsidP="007212D3">
            <w:pPr>
              <w:pStyle w:val="ListBullet2"/>
            </w:pPr>
            <w:r w:rsidRPr="007212D3">
              <w:t>pumping systems failure</w:t>
            </w:r>
          </w:p>
          <w:p w:rsidR="00000000" w:rsidRPr="007212D3" w:rsidP="007212D3">
            <w:pPr>
              <w:pStyle w:val="ListBullet2"/>
            </w:pPr>
            <w:r w:rsidRPr="007212D3">
              <w:t>refrigeration plant and its operation</w:t>
            </w:r>
          </w:p>
          <w:p w:rsidR="00000000" w:rsidRPr="007212D3" w:rsidP="007212D3">
            <w:pPr>
              <w:pStyle w:val="ListBullet2"/>
            </w:pPr>
            <w:r w:rsidRPr="007212D3">
              <w:t>steering gear failure</w:t>
            </w:r>
          </w:p>
          <w:p w:rsidR="00000000" w:rsidRPr="007212D3" w:rsidP="007212D3">
            <w:pPr>
              <w:pStyle w:val="ListBullet"/>
            </w:pPr>
            <w:r w:rsidRPr="007212D3">
              <w:t>causes of vibrations and undue wear in power transmission system</w:t>
            </w:r>
          </w:p>
          <w:p w:rsidR="00000000" w:rsidRPr="007212D3" w:rsidP="007212D3">
            <w:pPr>
              <w:pStyle w:val="ListBullet"/>
            </w:pPr>
            <w:r w:rsidRPr="007212D3">
              <w:t>construction, layout and subdivision requirements of a typical</w:t>
            </w:r>
            <w:r w:rsidRPr="007212D3">
              <w:t xml:space="preserve"> vessel, including freeboard and bulkhead deck, watertight compartments, weather tight compartments and bulkheads of vessel</w:t>
            </w:r>
          </w:p>
          <w:p w:rsidR="00000000" w:rsidRPr="007212D3" w:rsidP="007212D3">
            <w:pPr>
              <w:pStyle w:val="ListBullet"/>
            </w:pPr>
            <w:r w:rsidRPr="007212D3">
              <w:t>costs of material, consumables and labour</w:t>
            </w:r>
          </w:p>
          <w:p w:rsidR="00000000" w:rsidRPr="007212D3" w:rsidP="007212D3">
            <w:pPr>
              <w:pStyle w:val="ListBullet"/>
            </w:pPr>
            <w:r w:rsidRPr="007212D3">
              <w:t>dangers associated with back flooding and methods to prevent back flooding</w:t>
            </w:r>
          </w:p>
          <w:p w:rsidR="00000000" w:rsidRPr="007212D3" w:rsidP="007212D3">
            <w:pPr>
              <w:pStyle w:val="ListBullet"/>
            </w:pPr>
            <w:r w:rsidRPr="007212D3">
              <w:t xml:space="preserve">environmental risks and hazards; safe disposal of waste material; safe use and storage of flammable/explosive liquids, gases, solids and other materials normally carried on board, including spare fuel, lubricants, liquified petroleum gas (LPG) cooking gas </w:t>
            </w:r>
            <w:r w:rsidRPr="007212D3">
              <w:t>and flares</w:t>
            </w:r>
          </w:p>
          <w:p w:rsidR="00000000" w:rsidRPr="007212D3" w:rsidP="007212D3">
            <w:pPr>
              <w:pStyle w:val="ListBullet"/>
            </w:pPr>
            <w:r w:rsidRPr="007212D3">
              <w:t>function of lubricating oil and grease</w:t>
            </w:r>
          </w:p>
          <w:p w:rsidR="00000000" w:rsidRPr="007212D3" w:rsidP="007212D3">
            <w:pPr>
              <w:pStyle w:val="ListBullet"/>
            </w:pPr>
            <w:r w:rsidRPr="007212D3">
              <w:t>inspections to be undertaken on vessel hull during slipping or dry docking</w:t>
            </w:r>
          </w:p>
          <w:p w:rsidR="00000000" w:rsidRPr="007212D3" w:rsidP="007212D3">
            <w:pPr>
              <w:pStyle w:val="ListBullet"/>
            </w:pPr>
            <w:r w:rsidRPr="007212D3">
              <w:t>maintenance procedures and methodologies for:</w:t>
            </w:r>
          </w:p>
          <w:p w:rsidR="00000000" w:rsidRPr="007212D3" w:rsidP="007212D3">
            <w:pPr>
              <w:pStyle w:val="ListBullet2"/>
            </w:pPr>
            <w:r w:rsidRPr="007212D3">
              <w:t>batteries</w:t>
            </w:r>
          </w:p>
          <w:p w:rsidR="00000000" w:rsidRPr="007212D3" w:rsidP="007212D3">
            <w:pPr>
              <w:pStyle w:val="ListBullet2"/>
            </w:pPr>
            <w:r w:rsidRPr="007212D3">
              <w:t>cooling water systems, including treatment</w:t>
            </w:r>
          </w:p>
          <w:p w:rsidR="00000000" w:rsidRPr="007212D3" w:rsidP="007212D3">
            <w:pPr>
              <w:pStyle w:val="ListBullet2"/>
            </w:pPr>
            <w:r w:rsidRPr="007212D3">
              <w:t>fuel systems, including contami</w:t>
            </w:r>
            <w:r w:rsidRPr="007212D3">
              <w:t>nation</w:t>
            </w:r>
          </w:p>
          <w:p w:rsidR="00000000" w:rsidRPr="007212D3" w:rsidP="007212D3">
            <w:pPr>
              <w:pStyle w:val="ListBullet2"/>
            </w:pPr>
            <w:r w:rsidRPr="007212D3">
              <w:t>heat exchangers</w:t>
            </w:r>
          </w:p>
          <w:p w:rsidR="00000000" w:rsidRPr="007212D3" w:rsidP="007212D3">
            <w:pPr>
              <w:pStyle w:val="ListBullet2"/>
            </w:pPr>
            <w:r w:rsidRPr="007212D3">
              <w:t>hull maintenance, including use of sacrificial anodes</w:t>
            </w:r>
          </w:p>
          <w:p w:rsidR="00000000" w:rsidRPr="007212D3" w:rsidP="007212D3">
            <w:pPr>
              <w:pStyle w:val="ListBullet2"/>
            </w:pPr>
            <w:r w:rsidRPr="007212D3">
              <w:t>hydraulic systems</w:t>
            </w:r>
          </w:p>
          <w:p w:rsidR="00000000" w:rsidRPr="007212D3" w:rsidP="007212D3">
            <w:pPr>
              <w:pStyle w:val="ListBullet2"/>
            </w:pPr>
            <w:r w:rsidRPr="007212D3">
              <w:t>lubricating oil systems, including contamination</w:t>
            </w:r>
          </w:p>
          <w:p w:rsidR="00000000" w:rsidRPr="007212D3" w:rsidP="007212D3">
            <w:pPr>
              <w:pStyle w:val="ListBullet2"/>
            </w:pPr>
            <w:r w:rsidRPr="007212D3">
              <w:t>power transmission systems</w:t>
            </w:r>
          </w:p>
          <w:p w:rsidR="00000000" w:rsidRPr="007212D3" w:rsidP="007212D3">
            <w:pPr>
              <w:pStyle w:val="ListBullet2"/>
            </w:pPr>
            <w:r w:rsidRPr="007212D3">
              <w:t>oily water separator</w:t>
            </w:r>
          </w:p>
          <w:p w:rsidR="00000000" w:rsidRPr="007212D3" w:rsidP="007212D3">
            <w:pPr>
              <w:pStyle w:val="ListBullet2"/>
            </w:pPr>
            <w:r w:rsidRPr="007212D3">
              <w:t>steering systems</w:t>
            </w:r>
          </w:p>
          <w:p w:rsidR="00000000" w:rsidRPr="007212D3" w:rsidP="007212D3">
            <w:pPr>
              <w:pStyle w:val="ListBullet2"/>
            </w:pPr>
            <w:r w:rsidRPr="007212D3">
              <w:t>starter motors, alternators and associated equipment</w:t>
            </w:r>
          </w:p>
          <w:p w:rsidR="00000000" w:rsidRPr="007212D3" w:rsidP="007212D3">
            <w:pPr>
              <w:pStyle w:val="ListBullet"/>
            </w:pPr>
            <w:r w:rsidRPr="007212D3">
              <w:t>material and stress characteristics in constructing a vessel</w:t>
            </w:r>
          </w:p>
          <w:p w:rsidR="00000000" w:rsidRPr="007212D3" w:rsidP="007212D3">
            <w:pPr>
              <w:pStyle w:val="ListBullet"/>
            </w:pPr>
            <w:r w:rsidRPr="007212D3">
              <w:t>methods of corrosion and how to prevent corrosion</w:t>
            </w:r>
          </w:p>
          <w:p w:rsidR="00000000" w:rsidRPr="007212D3" w:rsidP="007212D3">
            <w:pPr>
              <w:pStyle w:val="ListBullet"/>
            </w:pPr>
            <w:r w:rsidRPr="007212D3">
              <w:t>organisational requirements, policies and procedures for organising maintenance programs</w:t>
            </w:r>
          </w:p>
          <w:p w:rsidR="00000000" w:rsidRPr="007212D3" w:rsidP="007212D3">
            <w:pPr>
              <w:pStyle w:val="ListBullet"/>
            </w:pPr>
            <w:r w:rsidRPr="007212D3">
              <w:t>pr</w:t>
            </w:r>
            <w:r w:rsidRPr="007212D3">
              <w:t>incipal features and structure of a vessel</w:t>
            </w:r>
          </w:p>
          <w:p w:rsidR="00000000" w:rsidRPr="007212D3" w:rsidP="007212D3">
            <w:pPr>
              <w:pStyle w:val="ListBullet"/>
            </w:pPr>
            <w:r w:rsidRPr="007212D3">
              <w:t>procedures for recording and reporting workplace information</w:t>
            </w:r>
          </w:p>
          <w:p w:rsidR="00000000" w:rsidRPr="007212D3" w:rsidP="007212D3">
            <w:pPr>
              <w:pStyle w:val="ListBullet"/>
            </w:pPr>
            <w:r w:rsidRPr="007212D3">
              <w:t>special requirements for maintenance, including:</w:t>
            </w:r>
          </w:p>
          <w:p w:rsidR="00000000" w:rsidRPr="007212D3" w:rsidP="007212D3">
            <w:pPr>
              <w:pStyle w:val="ListBullet2"/>
            </w:pPr>
            <w:r w:rsidRPr="007212D3">
              <w:t>asbestos awareness</w:t>
            </w:r>
          </w:p>
          <w:p w:rsidR="00000000" w:rsidRPr="007212D3" w:rsidP="007212D3">
            <w:pPr>
              <w:pStyle w:val="ListBullet2"/>
            </w:pPr>
            <w:r w:rsidRPr="007212D3">
              <w:t>awareness of confined and restricted space operations</w:t>
            </w:r>
          </w:p>
          <w:p w:rsidR="00000000" w:rsidRPr="007212D3" w:rsidP="007212D3">
            <w:pPr>
              <w:pStyle w:val="ListBullet2"/>
            </w:pPr>
            <w:r w:rsidRPr="007212D3">
              <w:t>dry docking</w:t>
            </w:r>
          </w:p>
          <w:p w:rsidR="00000000" w:rsidRPr="007212D3" w:rsidP="007212D3">
            <w:pPr>
              <w:pStyle w:val="ListBullet2"/>
            </w:pPr>
            <w:r w:rsidRPr="007212D3">
              <w:t>handling refriger</w:t>
            </w:r>
            <w:r w:rsidRPr="007212D3">
              <w:t>ant gas within regulatory requirements</w:t>
            </w:r>
          </w:p>
          <w:p w:rsidR="00000000" w:rsidRPr="007212D3" w:rsidP="007212D3">
            <w:pPr>
              <w:pStyle w:val="ListBullet"/>
            </w:pPr>
            <w:r w:rsidRPr="007212D3">
              <w:t>types of tools and equipment, and procedures for their safe use and maintenance</w:t>
            </w:r>
          </w:p>
          <w:p w:rsidR="00000000" w:rsidRPr="007212D3" w:rsidP="007212D3">
            <w:pPr>
              <w:pStyle w:val="ListBullet"/>
            </w:pPr>
            <w:r w:rsidRPr="007212D3">
              <w:t>valve types and construction.</w:t>
            </w:r>
          </w:p>
        </w:tc>
      </w:tr>
    </w:tbl>
    <w:p w:rsidR="00000000" w:rsidRPr="007212D3" w:rsidP="007212D3">
      <w:pPr>
        <w:pStyle w:val="NoPaddingFontSize1"/>
      </w:pPr>
    </w:p>
    <w:p w:rsidR="00000000" w:rsidRPr="007212D3" w:rsidP="007212D3">
      <w:pPr>
        <w:pStyle w:val="AllowPageBreak"/>
      </w:pPr>
    </w:p>
    <w:p w:rsidR="00000000" w:rsidRPr="007212D3" w:rsidP="007212D3">
      <w:pPr>
        <w:pStyle w:val="Heading1"/>
      </w:pPr>
      <w:bookmarkStart w:id="4" w:name="O_1284715"/>
      <w:bookmarkEnd w:id="4"/>
      <w:r w:rsidRPr="007212D3">
        <w:t>Assessment Conditions</w:t>
      </w:r>
    </w:p>
    <w:tbl>
      <w:tblPr>
        <w:tblW w:w="9497" w:type="dxa"/>
        <w:tblLayout w:type="fixed"/>
        <w:tblCellMar>
          <w:left w:w="62" w:type="dxa"/>
          <w:right w:w="62" w:type="dxa"/>
        </w:tblCellMar>
        <w:tblLook w:val="0000"/>
      </w:tblPr>
      <w:tblGrid>
        <w:gridCol w:w="9497"/>
      </w:tblGrid>
      <w:tr w:rsidTr="007212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2D3" w:rsidP="007212D3">
            <w:pPr>
              <w:pStyle w:val="BodyText"/>
            </w:pPr>
            <w:r w:rsidRPr="007212D3">
              <w:t xml:space="preserve">Assessors must </w:t>
            </w:r>
            <w:r w:rsidRPr="007212D3">
              <w:t>hold credentials specified within the Standards for Registered Training Organisations current at the time of assessment.</w:t>
            </w:r>
          </w:p>
          <w:p w:rsidR="00000000" w:rsidRPr="007212D3" w:rsidP="007212D3">
            <w:pPr>
              <w:pStyle w:val="BodyText"/>
            </w:pPr>
            <w:r w:rsidRPr="007212D3">
              <w:t>Assessment must satisfy the Principles of Assessment and Rules of Evidence and all regulatory requirements included within the Standard</w:t>
            </w:r>
            <w:r w:rsidRPr="007212D3">
              <w:t>s for Registered Training current at the time of assessment.</w:t>
            </w:r>
          </w:p>
          <w:p w:rsidR="00000000" w:rsidRPr="007212D3" w:rsidP="007212D3">
            <w:pPr>
              <w:pStyle w:val="BodyText"/>
            </w:pPr>
            <w:r w:rsidRPr="007212D3">
              <w:t>Assessment processes and techniques must be appropriate to the language, literacy and numeracy requirements of the work being performed and the needs of the candidate.</w:t>
            </w:r>
          </w:p>
          <w:p w:rsidR="00000000" w:rsidRPr="007212D3" w:rsidP="007212D3">
            <w:pPr>
              <w:pStyle w:val="BodyText"/>
            </w:pPr>
            <w:r w:rsidRPr="007212D3">
              <w:t>Practical assessment must o</w:t>
            </w:r>
            <w:r w:rsidRPr="007212D3">
              <w:t xml:space="preserve">ccur in a workplace, or realistic simulated workplace, under the normal range of workplace conditions. </w:t>
            </w:r>
          </w:p>
          <w:p w:rsidR="00000000" w:rsidRPr="007212D3" w:rsidP="007212D3">
            <w:pPr>
              <w:pStyle w:val="BodyText"/>
            </w:pPr>
            <w:r w:rsidRPr="007212D3">
              <w:t>Simulations and scenarios may be used where situations cannot be provided in the workplace or may occur only rarely, in particular for situations relati</w:t>
            </w:r>
            <w:r w:rsidRPr="007212D3">
              <w:t xml:space="preserve">ng to emergency procedures and adverse weather conditions where assessment would be unsafe, impractical or may lead to environmental damage. </w:t>
            </w:r>
          </w:p>
          <w:p w:rsidR="00000000" w:rsidRPr="007212D3" w:rsidP="007212D3">
            <w:pPr>
              <w:pStyle w:val="BodyText"/>
            </w:pPr>
            <w:r w:rsidRPr="007212D3">
              <w:t>Resources for assessment must include access to:</w:t>
            </w:r>
          </w:p>
          <w:p w:rsidR="00000000" w:rsidRPr="007212D3" w:rsidP="007212D3">
            <w:pPr>
              <w:pStyle w:val="ListBullet"/>
            </w:pPr>
            <w:r w:rsidRPr="007212D3">
              <w:t>a commercial vessel with inboard diesel propulsion power of grea</w:t>
            </w:r>
            <w:r w:rsidRPr="007212D3">
              <w:t xml:space="preserve">ter than and equal to 375 kW or appropriate engine, propulsion plant and auxiliary system ashore </w:t>
            </w:r>
          </w:p>
          <w:p w:rsidR="00000000" w:rsidRPr="007212D3" w:rsidP="007212D3">
            <w:pPr>
              <w:pStyle w:val="ListBullet"/>
            </w:pPr>
            <w:r w:rsidRPr="007212D3">
              <w:t>tools, equipment, machinery, materials and personal protective equipment (PPE) currently used in industry, including:</w:t>
            </w:r>
          </w:p>
          <w:p w:rsidR="00000000" w:rsidRPr="007212D3" w:rsidP="007212D3">
            <w:pPr>
              <w:pStyle w:val="ListBullet2"/>
            </w:pPr>
            <w:r w:rsidRPr="007212D3">
              <w:t xml:space="preserve">hydraulic systems </w:t>
            </w:r>
          </w:p>
          <w:p w:rsidR="00000000" w:rsidRPr="007212D3" w:rsidP="007212D3">
            <w:pPr>
              <w:pStyle w:val="ListBullet2"/>
            </w:pPr>
            <w:r w:rsidRPr="007212D3">
              <w:t xml:space="preserve">pumps and pumping systems </w:t>
            </w:r>
          </w:p>
          <w:p w:rsidR="00000000" w:rsidRPr="007212D3" w:rsidP="007212D3">
            <w:pPr>
              <w:pStyle w:val="ListBullet"/>
            </w:pPr>
            <w:r w:rsidRPr="007212D3">
              <w:t>applicable documentation, such as legislation, regulations, codes of practice, workplace procedures and operational manuals.</w:t>
            </w:r>
          </w:p>
        </w:tc>
      </w:tr>
    </w:tbl>
    <w:p w:rsidR="00000000" w:rsidRPr="007212D3" w:rsidP="007212D3">
      <w:pPr>
        <w:pStyle w:val="NoPaddingFontSize1"/>
      </w:pPr>
    </w:p>
    <w:p w:rsidR="00000000" w:rsidRPr="007212D3" w:rsidP="007212D3">
      <w:pPr>
        <w:pStyle w:val="AllowPageBreak"/>
      </w:pPr>
    </w:p>
    <w:p w:rsidR="00000000" w:rsidRPr="007212D3" w:rsidP="007212D3">
      <w:pPr>
        <w:pStyle w:val="Heading1"/>
      </w:pPr>
      <w:bookmarkStart w:id="5" w:name="O_1284730"/>
      <w:bookmarkEnd w:id="5"/>
      <w:r w:rsidRPr="007212D3">
        <w:t>Links</w:t>
      </w:r>
    </w:p>
    <w:p w:rsidR="00000000" w:rsidRPr="007212D3" w:rsidP="00285639">
      <w:pPr>
        <w:pStyle w:val="BodyText"/>
      </w:pPr>
      <w:r w:rsidRPr="007212D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C6376">
        <w:rPr>
          <w:rStyle w:val="Hyperlink"/>
        </w:rPr>
        <w:t>https://vetnet.gov.au/Pages/TrainingDocs.aspx?q=772efb7b-4cce-47fe-9bbd-ee3b1d1eb4c2</w:t>
      </w:r>
      <w:r>
        <w:fldChar w:fldCharType="end"/>
      </w:r>
    </w:p>
    <w:p w:rsidR="00000000" w:rsidRPr="007212D3" w:rsidP="007212D3"/>
    <w:sectPr w:rsidSect="007212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2D3" w:rsidRPr="00285639" w:rsidP="002856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39" w:rsidP="007212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5639" w:rsidP="007212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85639" w:rsidP="007212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12D3" w:rsidRPr="00285639" w:rsidP="002856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39" w:rsidRPr="002D2AF8" w:rsidP="007212D3">
    <w:pPr>
      <w:pStyle w:val="Header"/>
      <w:framePr w:wrap="around"/>
    </w:pPr>
    <w:r>
      <w:fldChar w:fldCharType="begin"/>
    </w:r>
    <w:r>
      <w:instrText xml:space="preserve"> TITLE   \* MERGEFORMAT </w:instrText>
    </w:r>
    <w:r>
      <w:fldChar w:fldCharType="separate"/>
    </w:r>
    <w:r>
      <w:t>Assessment Requirements for MARB048 Undertake maintenance of machinery, machinery systems and structural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November 2024</w:t>
    </w:r>
    <w:r>
      <w:fldChar w:fldCharType="end"/>
    </w:r>
  </w:p>
  <w:p w:rsidR="00285639" w:rsidP="007212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AAAF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B09F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DAD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2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2D3"/>
    <w:pPr>
      <w:spacing w:before="360" w:after="60"/>
      <w:outlineLvl w:val="0"/>
    </w:pPr>
    <w:rPr>
      <w:sz w:val="32"/>
    </w:rPr>
  </w:style>
  <w:style w:type="paragraph" w:styleId="Heading2">
    <w:name w:val="heading 2"/>
    <w:basedOn w:val="HeadingBase"/>
    <w:next w:val="BodyText"/>
    <w:link w:val="Heading2Char"/>
    <w:qFormat/>
    <w:rsid w:val="007212D3"/>
    <w:pPr>
      <w:keepLines/>
      <w:spacing w:before="240" w:after="120"/>
      <w:outlineLvl w:val="1"/>
    </w:pPr>
    <w:rPr>
      <w:sz w:val="28"/>
      <w:szCs w:val="40"/>
    </w:rPr>
  </w:style>
  <w:style w:type="paragraph" w:styleId="Heading3">
    <w:name w:val="heading 3"/>
    <w:basedOn w:val="HeadingBase"/>
    <w:next w:val="BodyText"/>
    <w:link w:val="Heading3Char"/>
    <w:qFormat/>
    <w:rsid w:val="007212D3"/>
    <w:pPr>
      <w:spacing w:before="180" w:after="120"/>
      <w:outlineLvl w:val="2"/>
    </w:pPr>
    <w:rPr>
      <w:spacing w:val="-10"/>
      <w:kern w:val="32"/>
    </w:rPr>
  </w:style>
  <w:style w:type="paragraph" w:styleId="Heading4">
    <w:name w:val="heading 4"/>
    <w:basedOn w:val="HeadingBase"/>
    <w:next w:val="BodyText"/>
    <w:link w:val="Heading4Char"/>
    <w:qFormat/>
    <w:rsid w:val="007212D3"/>
    <w:pPr>
      <w:spacing w:before="160" w:after="120"/>
      <w:outlineLvl w:val="3"/>
    </w:pPr>
    <w:rPr>
      <w:sz w:val="22"/>
    </w:rPr>
  </w:style>
  <w:style w:type="paragraph" w:styleId="Heading5">
    <w:name w:val="heading 5"/>
    <w:basedOn w:val="HeadingBase"/>
    <w:next w:val="Normal"/>
    <w:link w:val="Heading5Char"/>
    <w:qFormat/>
    <w:rsid w:val="007212D3"/>
    <w:pPr>
      <w:spacing w:before="80"/>
      <w:outlineLvl w:val="4"/>
    </w:pPr>
    <w:rPr>
      <w:color w:val="918585"/>
      <w:sz w:val="20"/>
    </w:rPr>
  </w:style>
  <w:style w:type="paragraph" w:styleId="Heading6">
    <w:name w:val="heading 6"/>
    <w:basedOn w:val="HeadingBase"/>
    <w:next w:val="Normal"/>
    <w:link w:val="Heading6Char"/>
    <w:qFormat/>
    <w:rsid w:val="007212D3"/>
    <w:pPr>
      <w:spacing w:before="60"/>
      <w:outlineLvl w:val="5"/>
    </w:pPr>
    <w:rPr>
      <w:color w:val="918585"/>
      <w:sz w:val="20"/>
    </w:rPr>
  </w:style>
  <w:style w:type="paragraph" w:styleId="Heading7">
    <w:name w:val="heading 7"/>
    <w:basedOn w:val="Normal"/>
    <w:next w:val="Normal"/>
    <w:link w:val="Heading7Char"/>
    <w:qFormat/>
    <w:rsid w:val="007212D3"/>
    <w:pPr>
      <w:ind w:left="720"/>
      <w:outlineLvl w:val="6"/>
    </w:pPr>
    <w:rPr>
      <w:i/>
    </w:rPr>
  </w:style>
  <w:style w:type="paragraph" w:styleId="Heading8">
    <w:name w:val="heading 8"/>
    <w:basedOn w:val="Normal"/>
    <w:next w:val="Normal"/>
    <w:link w:val="Heading8Char"/>
    <w:qFormat/>
    <w:rsid w:val="007212D3"/>
    <w:pPr>
      <w:ind w:left="720"/>
      <w:outlineLvl w:val="7"/>
    </w:pPr>
    <w:rPr>
      <w:i/>
    </w:rPr>
  </w:style>
  <w:style w:type="paragraph" w:styleId="Heading9">
    <w:name w:val="heading 9"/>
    <w:basedOn w:val="Normal"/>
    <w:next w:val="Normal"/>
    <w:link w:val="Heading9Char"/>
    <w:qFormat/>
    <w:rsid w:val="007212D3"/>
    <w:pPr>
      <w:ind w:left="720"/>
      <w:outlineLvl w:val="8"/>
    </w:pPr>
    <w:rPr>
      <w:i/>
    </w:rPr>
  </w:style>
  <w:style w:type="character" w:default="1" w:styleId="DefaultParagraphFont">
    <w:name w:val="Default Paragraph Font"/>
    <w:uiPriority w:val="1"/>
    <w:unhideWhenUsed/>
    <w:rsid w:val="00721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2D3"/>
  </w:style>
  <w:style w:type="character" w:customStyle="1" w:styleId="Heading1Char">
    <w:name w:val="Heading 1 Char"/>
    <w:basedOn w:val="DefaultParagraphFont"/>
    <w:link w:val="Heading1"/>
    <w:rsid w:val="007212D3"/>
    <w:rPr>
      <w:rFonts w:ascii="Times New Roman" w:eastAsia="Times New Roman" w:hAnsi="Times New Roman" w:cs="Times New Roman"/>
      <w:b/>
      <w:sz w:val="32"/>
      <w:szCs w:val="20"/>
      <w:lang w:eastAsia="en-US"/>
    </w:rPr>
  </w:style>
  <w:style w:type="paragraph" w:styleId="BodyText">
    <w:name w:val="Body Text"/>
    <w:basedOn w:val="Normal"/>
    <w:link w:val="BodyTextChar"/>
    <w:rsid w:val="007212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12D3"/>
    <w:rPr>
      <w:rFonts w:ascii="Times New Roman" w:eastAsia="Times New Roman" w:hAnsi="Times New Roman" w:cs="Times New Roman"/>
      <w:sz w:val="24"/>
      <w:lang w:eastAsia="en-US"/>
    </w:rPr>
  </w:style>
  <w:style w:type="paragraph" w:styleId="ListBullet">
    <w:name w:val="List Bullet"/>
    <w:basedOn w:val="List"/>
    <w:rsid w:val="007212D3"/>
    <w:pPr>
      <w:numPr>
        <w:numId w:val="13"/>
      </w:numPr>
      <w:tabs>
        <w:tab w:val="clear" w:pos="340"/>
      </w:tabs>
      <w:spacing w:before="40" w:after="40"/>
    </w:pPr>
  </w:style>
  <w:style w:type="character" w:customStyle="1" w:styleId="SpecialBold">
    <w:name w:val="Special Bold"/>
    <w:basedOn w:val="DefaultParagraphFont"/>
    <w:rsid w:val="007212D3"/>
    <w:rPr>
      <w:b/>
      <w:spacing w:val="0"/>
    </w:rPr>
  </w:style>
  <w:style w:type="paragraph" w:styleId="ListBullet2">
    <w:name w:val="List Bullet 2"/>
    <w:basedOn w:val="List2"/>
    <w:rsid w:val="007212D3"/>
    <w:pPr>
      <w:numPr>
        <w:numId w:val="14"/>
      </w:numPr>
      <w:tabs>
        <w:tab w:val="clear" w:pos="680"/>
      </w:tabs>
    </w:pPr>
  </w:style>
  <w:style w:type="paragraph" w:customStyle="1" w:styleId="SuperHeading">
    <w:name w:val="SuperHeading"/>
    <w:basedOn w:val="Normal"/>
    <w:rsid w:val="007212D3"/>
    <w:pPr>
      <w:spacing w:before="240" w:after="120"/>
      <w:outlineLvl w:val="0"/>
    </w:pPr>
    <w:rPr>
      <w:rFonts w:ascii="Times New Roman" w:hAnsi="Times New Roman"/>
      <w:b/>
      <w:sz w:val="32"/>
    </w:rPr>
  </w:style>
  <w:style w:type="paragraph" w:customStyle="1" w:styleId="AllowPageBreak">
    <w:name w:val="AllowPageBreak"/>
    <w:rsid w:val="007212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12D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212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2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2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2D3"/>
    <w:rPr>
      <w:rFonts w:ascii="Courier New" w:eastAsia="Times New Roman" w:hAnsi="Courier New" w:cs="Times New Roman"/>
      <w:i/>
      <w:szCs w:val="20"/>
      <w:lang w:eastAsia="en-US"/>
    </w:rPr>
  </w:style>
  <w:style w:type="paragraph" w:customStyle="1" w:styleId="HeadingBase">
    <w:name w:val="Heading Base"/>
    <w:rsid w:val="00721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2D3"/>
    <w:pPr>
      <w:tabs>
        <w:tab w:val="right" w:leader="dot" w:pos="9072"/>
      </w:tabs>
      <w:ind w:left="567"/>
    </w:pPr>
    <w:rPr>
      <w:szCs w:val="22"/>
    </w:rPr>
  </w:style>
  <w:style w:type="paragraph" w:customStyle="1" w:styleId="TOCBase">
    <w:name w:val="TOC Base"/>
    <w:rsid w:val="00721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2D3"/>
    <w:pPr>
      <w:tabs>
        <w:tab w:val="right" w:leader="dot" w:pos="9072"/>
      </w:tabs>
      <w:spacing w:before="40" w:after="40"/>
      <w:ind w:left="284"/>
    </w:pPr>
    <w:rPr>
      <w:rFonts w:ascii="Times New Roman" w:hAnsi="Times New Roman"/>
    </w:rPr>
  </w:style>
  <w:style w:type="paragraph" w:styleId="TOC1">
    <w:name w:val="toc 1"/>
    <w:basedOn w:val="TOCBase"/>
    <w:next w:val="Normal"/>
    <w:rsid w:val="007212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1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2D3"/>
    <w:rPr>
      <w:rFonts w:ascii="Times New Roman" w:eastAsia="Times New Roman" w:hAnsi="Times New Roman" w:cs="Times New Roman"/>
      <w:sz w:val="16"/>
      <w:lang w:eastAsia="en-US"/>
    </w:rPr>
  </w:style>
  <w:style w:type="paragraph" w:styleId="Title">
    <w:name w:val="Title"/>
    <w:basedOn w:val="HeadingBase"/>
    <w:link w:val="TitleChar"/>
    <w:qFormat/>
    <w:rsid w:val="007212D3"/>
    <w:pPr>
      <w:spacing w:before="5040"/>
      <w:jc w:val="center"/>
    </w:pPr>
    <w:rPr>
      <w:sz w:val="48"/>
      <w:szCs w:val="72"/>
      <w:lang w:val="en-US"/>
    </w:rPr>
  </w:style>
  <w:style w:type="character" w:customStyle="1" w:styleId="TitleChar">
    <w:name w:val="Title Char"/>
    <w:basedOn w:val="DefaultParagraphFont"/>
    <w:link w:val="Title"/>
    <w:rsid w:val="00721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2D3"/>
    <w:pPr>
      <w:tabs>
        <w:tab w:val="left" w:pos="3600"/>
        <w:tab w:val="left" w:pos="3958"/>
      </w:tabs>
    </w:pPr>
  </w:style>
  <w:style w:type="paragraph" w:styleId="List">
    <w:name w:val="List"/>
    <w:basedOn w:val="BodyText"/>
    <w:next w:val="BodyText"/>
    <w:rsid w:val="007212D3"/>
    <w:pPr>
      <w:tabs>
        <w:tab w:val="left" w:pos="340"/>
      </w:tabs>
      <w:spacing w:before="60" w:after="60"/>
      <w:ind w:left="340" w:hanging="340"/>
    </w:pPr>
  </w:style>
  <w:style w:type="paragraph" w:customStyle="1" w:styleId="Note">
    <w:name w:val="Note"/>
    <w:basedOn w:val="BodyText"/>
    <w:rsid w:val="007212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2D3"/>
    <w:pPr>
      <w:framePr w:wrap="auto" w:hAnchor="text" w:y="6049"/>
    </w:pPr>
    <w:rPr>
      <w:color w:val="000000"/>
      <w:sz w:val="40"/>
    </w:rPr>
  </w:style>
  <w:style w:type="paragraph" w:customStyle="1" w:styleId="TOCTitle">
    <w:name w:val="TOCTitle"/>
    <w:basedOn w:val="Heading1"/>
    <w:rsid w:val="007212D3"/>
    <w:pPr>
      <w:spacing w:after="240"/>
      <w:jc w:val="center"/>
      <w:outlineLvl w:val="9"/>
    </w:pPr>
    <w:rPr>
      <w:caps/>
    </w:rPr>
  </w:style>
  <w:style w:type="paragraph" w:customStyle="1" w:styleId="Version">
    <w:name w:val="Version"/>
    <w:rsid w:val="007212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12D3"/>
    <w:pPr>
      <w:keepNext w:val="0"/>
      <w:tabs>
        <w:tab w:val="right" w:pos="4176"/>
      </w:tabs>
      <w:ind w:left="198" w:hanging="198"/>
    </w:pPr>
    <w:rPr>
      <w:rFonts w:ascii="Garamond" w:hAnsi="Garamond"/>
    </w:rPr>
  </w:style>
  <w:style w:type="paragraph" w:styleId="IndexHeading">
    <w:name w:val="index heading"/>
    <w:basedOn w:val="Normal"/>
    <w:next w:val="Index1"/>
    <w:semiHidden/>
    <w:rsid w:val="007212D3"/>
    <w:pPr>
      <w:spacing w:before="120" w:after="120"/>
    </w:pPr>
    <w:rPr>
      <w:rFonts w:ascii="Arial" w:hAnsi="Arial"/>
      <w:b/>
      <w:color w:val="918585"/>
      <w:sz w:val="24"/>
    </w:rPr>
  </w:style>
  <w:style w:type="paragraph" w:styleId="Header">
    <w:name w:val="header"/>
    <w:basedOn w:val="Normal"/>
    <w:link w:val="HeaderChar"/>
    <w:rsid w:val="00721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2D3"/>
    <w:rPr>
      <w:rFonts w:ascii="Times New Roman" w:eastAsia="Times New Roman" w:hAnsi="Times New Roman" w:cs="Times New Roman"/>
      <w:sz w:val="16"/>
      <w:szCs w:val="20"/>
      <w:lang w:val="en-GB" w:eastAsia="en-US"/>
    </w:rPr>
  </w:style>
  <w:style w:type="paragraph" w:customStyle="1" w:styleId="Chapter">
    <w:name w:val="Chapter"/>
    <w:basedOn w:val="Normal"/>
    <w:rsid w:val="007212D3"/>
    <w:pPr>
      <w:spacing w:before="240"/>
    </w:pPr>
    <w:rPr>
      <w:rFonts w:ascii="Times New Roman" w:hAnsi="Times New Roman"/>
      <w:smallCaps/>
      <w:spacing w:val="80"/>
      <w:sz w:val="28"/>
    </w:rPr>
  </w:style>
  <w:style w:type="paragraph" w:customStyle="1" w:styleId="InChapter">
    <w:name w:val="InChapter"/>
    <w:basedOn w:val="Heading3"/>
    <w:rsid w:val="007212D3"/>
    <w:pPr>
      <w:spacing w:after="240"/>
      <w:outlineLvl w:val="9"/>
    </w:pPr>
    <w:rPr>
      <w:noProof/>
    </w:rPr>
  </w:style>
  <w:style w:type="paragraph" w:styleId="Index2">
    <w:name w:val="index 2"/>
    <w:basedOn w:val="Normal"/>
    <w:next w:val="Normal"/>
    <w:semiHidden/>
    <w:rsid w:val="007212D3"/>
    <w:pPr>
      <w:tabs>
        <w:tab w:val="right" w:pos="4176"/>
      </w:tabs>
      <w:ind w:left="568" w:hanging="284"/>
    </w:pPr>
    <w:rPr>
      <w:rFonts w:ascii="Garamond" w:hAnsi="Garamond"/>
    </w:rPr>
  </w:style>
  <w:style w:type="paragraph" w:customStyle="1" w:styleId="Byline">
    <w:name w:val="Byline"/>
    <w:rsid w:val="00721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2D3"/>
    <w:pPr>
      <w:tabs>
        <w:tab w:val="clear" w:pos="3600"/>
        <w:tab w:val="clear" w:pos="3958"/>
      </w:tabs>
      <w:jc w:val="right"/>
    </w:pPr>
  </w:style>
  <w:style w:type="character" w:styleId="Emphasis">
    <w:name w:val="Emphasis"/>
    <w:basedOn w:val="DefaultParagraphFont"/>
    <w:qFormat/>
    <w:rsid w:val="007212D3"/>
    <w:rPr>
      <w:i/>
    </w:rPr>
  </w:style>
  <w:style w:type="paragraph" w:styleId="Caption">
    <w:name w:val="caption"/>
    <w:basedOn w:val="BodyText"/>
    <w:next w:val="Normal"/>
    <w:qFormat/>
    <w:rsid w:val="007212D3"/>
    <w:pPr>
      <w:framePr w:w="2268" w:hSpace="181" w:vSpace="181" w:wrap="around" w:vAnchor="text" w:hAnchor="page" w:x="1135" w:y="285" w:anchorLock="1"/>
    </w:pPr>
    <w:rPr>
      <w:i/>
    </w:rPr>
  </w:style>
  <w:style w:type="paragraph" w:customStyle="1" w:styleId="MiniTOCTitle">
    <w:name w:val="MiniTOCTitle"/>
    <w:basedOn w:val="Heading4"/>
    <w:rsid w:val="007212D3"/>
    <w:pPr>
      <w:spacing w:before="240"/>
      <w:outlineLvl w:val="9"/>
    </w:pPr>
    <w:rPr>
      <w:noProof/>
      <w:sz w:val="24"/>
    </w:rPr>
  </w:style>
  <w:style w:type="paragraph" w:customStyle="1" w:styleId="MiniTOCItem">
    <w:name w:val="MiniTOCItem"/>
    <w:basedOn w:val="ListBullet"/>
    <w:rsid w:val="007212D3"/>
    <w:pPr>
      <w:numPr>
        <w:numId w:val="0"/>
      </w:numPr>
      <w:tabs>
        <w:tab w:val="right" w:leader="dot" w:pos="6521"/>
      </w:tabs>
      <w:spacing w:before="0" w:after="0"/>
    </w:pPr>
  </w:style>
  <w:style w:type="paragraph" w:customStyle="1" w:styleId="TOFTitle">
    <w:name w:val="TOFTitle"/>
    <w:basedOn w:val="TOCTitle"/>
    <w:rsid w:val="007212D3"/>
  </w:style>
  <w:style w:type="paragraph" w:styleId="TableofFigures">
    <w:name w:val="table of figures"/>
    <w:basedOn w:val="Normal"/>
    <w:next w:val="Normal"/>
    <w:semiHidden/>
    <w:rsid w:val="007212D3"/>
    <w:pPr>
      <w:tabs>
        <w:tab w:val="right" w:leader="dot" w:pos="9072"/>
      </w:tabs>
      <w:ind w:left="970" w:hanging="403"/>
    </w:pPr>
    <w:rPr>
      <w:rFonts w:ascii="Times New Roman" w:hAnsi="Times New Roman"/>
      <w:b/>
    </w:rPr>
  </w:style>
  <w:style w:type="paragraph" w:styleId="ListNumber">
    <w:name w:val="List Number"/>
    <w:basedOn w:val="List"/>
    <w:rsid w:val="007212D3"/>
    <w:pPr>
      <w:numPr>
        <w:numId w:val="16"/>
      </w:numPr>
      <w:tabs>
        <w:tab w:val="clear" w:pos="340"/>
      </w:tabs>
    </w:pPr>
  </w:style>
  <w:style w:type="character" w:customStyle="1" w:styleId="WingdingSymbols">
    <w:name w:val="Wingding Symbols"/>
    <w:rsid w:val="007212D3"/>
    <w:rPr>
      <w:rFonts w:ascii="Wingdings" w:hAnsi="Wingdings"/>
    </w:rPr>
  </w:style>
  <w:style w:type="paragraph" w:customStyle="1" w:styleId="TableHeading">
    <w:name w:val="Table Heading"/>
    <w:basedOn w:val="HeadingBase"/>
    <w:rsid w:val="007212D3"/>
    <w:pPr>
      <w:keepLines/>
      <w:pBdr>
        <w:bottom w:val="single" w:sz="6" w:space="1" w:color="918585"/>
      </w:pBdr>
      <w:spacing w:before="240"/>
    </w:pPr>
  </w:style>
  <w:style w:type="character" w:customStyle="1" w:styleId="HotSpot">
    <w:name w:val="HotSpot"/>
    <w:rsid w:val="007212D3"/>
    <w:rPr>
      <w:color w:val="0033CC"/>
      <w:u w:val="none"/>
    </w:rPr>
  </w:style>
  <w:style w:type="paragraph" w:customStyle="1" w:styleId="BodyTextRight">
    <w:name w:val="Body Text Right"/>
    <w:basedOn w:val="BodyText"/>
    <w:rsid w:val="007212D3"/>
    <w:pPr>
      <w:spacing w:before="0" w:after="0"/>
      <w:jc w:val="right"/>
    </w:pPr>
  </w:style>
  <w:style w:type="paragraph" w:styleId="Index3">
    <w:name w:val="index 3"/>
    <w:basedOn w:val="ListNumber2"/>
    <w:next w:val="Normal"/>
    <w:semiHidden/>
    <w:rsid w:val="007212D3"/>
    <w:pPr>
      <w:numPr>
        <w:numId w:val="0"/>
      </w:numPr>
      <w:tabs>
        <w:tab w:val="right" w:leader="dot" w:pos="4176"/>
      </w:tabs>
    </w:pPr>
  </w:style>
  <w:style w:type="paragraph" w:styleId="ListNumber2">
    <w:name w:val="List Number 2"/>
    <w:basedOn w:val="List2"/>
    <w:rsid w:val="007212D3"/>
    <w:pPr>
      <w:numPr>
        <w:numId w:val="11"/>
      </w:numPr>
      <w:tabs>
        <w:tab w:val="clear" w:pos="1060"/>
      </w:tabs>
    </w:pPr>
  </w:style>
  <w:style w:type="paragraph" w:customStyle="1" w:styleId="MarginNote">
    <w:name w:val="Margin Note"/>
    <w:basedOn w:val="BodyText"/>
    <w:rsid w:val="00721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2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2D3"/>
    <w:rPr>
      <w:sz w:val="32"/>
    </w:rPr>
  </w:style>
  <w:style w:type="paragraph" w:customStyle="1" w:styleId="HeadingProcedure">
    <w:name w:val="Heading Procedure"/>
    <w:basedOn w:val="HeadingBase"/>
    <w:next w:val="Normal"/>
    <w:rsid w:val="007212D3"/>
    <w:pPr>
      <w:tabs>
        <w:tab w:val="left" w:pos="0"/>
      </w:tabs>
      <w:spacing w:before="120" w:after="60"/>
    </w:pPr>
    <w:rPr>
      <w:i/>
      <w:color w:val="918585"/>
      <w:sz w:val="22"/>
    </w:rPr>
  </w:style>
  <w:style w:type="paragraph" w:customStyle="1" w:styleId="TableBodyText">
    <w:name w:val="Table Body Text"/>
    <w:basedOn w:val="BodyText"/>
    <w:rsid w:val="007212D3"/>
    <w:pPr>
      <w:spacing w:before="60" w:after="60"/>
    </w:pPr>
  </w:style>
  <w:style w:type="paragraph" w:styleId="ListContinue">
    <w:name w:val="List Continue"/>
    <w:basedOn w:val="List"/>
    <w:rsid w:val="007212D3"/>
    <w:pPr>
      <w:ind w:firstLine="0"/>
    </w:pPr>
  </w:style>
  <w:style w:type="paragraph" w:customStyle="1" w:styleId="ListNote">
    <w:name w:val="List Note"/>
    <w:basedOn w:val="List"/>
    <w:rsid w:val="007212D3"/>
    <w:pPr>
      <w:pBdr>
        <w:top w:val="single" w:sz="6" w:space="2" w:color="918585"/>
        <w:bottom w:val="single" w:sz="6" w:space="2" w:color="918585"/>
      </w:pBdr>
      <w:tabs>
        <w:tab w:val="left" w:pos="1021"/>
      </w:tabs>
      <w:ind w:firstLine="0"/>
    </w:pPr>
  </w:style>
  <w:style w:type="paragraph" w:customStyle="1" w:styleId="Warning">
    <w:name w:val="Warning"/>
    <w:basedOn w:val="BodyText"/>
    <w:rsid w:val="007212D3"/>
    <w:pPr>
      <w:shd w:val="clear" w:color="auto" w:fill="D9D9D9"/>
      <w:tabs>
        <w:tab w:val="left" w:pos="992"/>
      </w:tabs>
      <w:ind w:left="119" w:right="119"/>
    </w:pPr>
    <w:rPr>
      <w:sz w:val="20"/>
    </w:rPr>
  </w:style>
  <w:style w:type="paragraph" w:customStyle="1" w:styleId="MarginIcons">
    <w:name w:val="Margin Icons"/>
    <w:basedOn w:val="BodyText"/>
    <w:rsid w:val="00721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2D3"/>
    <w:rPr>
      <w:rFonts w:ascii="Courier New" w:hAnsi="Courier New"/>
    </w:rPr>
  </w:style>
  <w:style w:type="paragraph" w:customStyle="1" w:styleId="NoteBullet">
    <w:name w:val="Note Bullet"/>
    <w:basedOn w:val="Note"/>
    <w:rsid w:val="007212D3"/>
    <w:pPr>
      <w:tabs>
        <w:tab w:val="clear" w:pos="680"/>
      </w:tabs>
      <w:spacing w:before="60" w:after="60"/>
    </w:pPr>
  </w:style>
  <w:style w:type="paragraph" w:customStyle="1" w:styleId="SubHeading2">
    <w:name w:val="SubHeading2"/>
    <w:basedOn w:val="HeadingBase"/>
    <w:rsid w:val="007212D3"/>
    <w:pPr>
      <w:spacing w:before="240" w:after="60"/>
    </w:pPr>
    <w:rPr>
      <w:sz w:val="20"/>
    </w:rPr>
  </w:style>
  <w:style w:type="paragraph" w:customStyle="1" w:styleId="SubHeading1">
    <w:name w:val="SubHeading1"/>
    <w:basedOn w:val="HeadingBase"/>
    <w:rsid w:val="007212D3"/>
    <w:pPr>
      <w:spacing w:before="240" w:after="60"/>
    </w:pPr>
    <w:rPr>
      <w:color w:val="918585"/>
      <w:sz w:val="22"/>
    </w:rPr>
  </w:style>
  <w:style w:type="paragraph" w:customStyle="1" w:styleId="SideHeading">
    <w:name w:val="Side Heading"/>
    <w:basedOn w:val="HeadingBase"/>
    <w:rsid w:val="00721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2D3"/>
    <w:pPr>
      <w:numPr>
        <w:numId w:val="12"/>
      </w:numPr>
    </w:pPr>
  </w:style>
  <w:style w:type="paragraph" w:styleId="PlainText">
    <w:name w:val="Plain Text"/>
    <w:basedOn w:val="Normal"/>
    <w:link w:val="PlainTextChar"/>
    <w:rsid w:val="007212D3"/>
    <w:rPr>
      <w:sz w:val="20"/>
    </w:rPr>
  </w:style>
  <w:style w:type="character" w:customStyle="1" w:styleId="PlainTextChar">
    <w:name w:val="Plain Text Char"/>
    <w:basedOn w:val="DefaultParagraphFont"/>
    <w:link w:val="PlainText"/>
    <w:rsid w:val="007212D3"/>
    <w:rPr>
      <w:rFonts w:ascii="Courier New" w:eastAsia="Times New Roman" w:hAnsi="Courier New" w:cs="Times New Roman"/>
      <w:sz w:val="20"/>
      <w:szCs w:val="20"/>
      <w:lang w:eastAsia="en-US"/>
    </w:rPr>
  </w:style>
  <w:style w:type="character" w:customStyle="1" w:styleId="MenuOption">
    <w:name w:val="Menu Option"/>
    <w:basedOn w:val="DefaultParagraphFont"/>
    <w:rsid w:val="007212D3"/>
    <w:rPr>
      <w:b/>
      <w:smallCaps/>
    </w:rPr>
  </w:style>
  <w:style w:type="paragraph" w:customStyle="1" w:styleId="TableListNumber">
    <w:name w:val="Table List Number"/>
    <w:basedOn w:val="ListNumber"/>
    <w:rsid w:val="007212D3"/>
    <w:pPr>
      <w:numPr>
        <w:numId w:val="0"/>
      </w:numPr>
    </w:pPr>
  </w:style>
  <w:style w:type="paragraph" w:styleId="TOC4">
    <w:name w:val="toc 4"/>
    <w:basedOn w:val="TOCBase"/>
    <w:next w:val="Normal"/>
    <w:semiHidden/>
    <w:rsid w:val="007212D3"/>
    <w:pPr>
      <w:tabs>
        <w:tab w:val="right" w:leader="dot" w:pos="9071"/>
      </w:tabs>
      <w:ind w:left="1701"/>
    </w:pPr>
  </w:style>
  <w:style w:type="paragraph" w:customStyle="1" w:styleId="ListAlpha">
    <w:name w:val="List Alpha"/>
    <w:basedOn w:val="List"/>
    <w:rsid w:val="007212D3"/>
    <w:pPr>
      <w:numPr>
        <w:numId w:val="10"/>
      </w:numPr>
    </w:pPr>
  </w:style>
  <w:style w:type="paragraph" w:customStyle="1" w:styleId="ListAlpha2">
    <w:name w:val="List Alpha 2"/>
    <w:basedOn w:val="List2"/>
    <w:rsid w:val="007212D3"/>
    <w:pPr>
      <w:numPr>
        <w:numId w:val="9"/>
      </w:numPr>
    </w:pPr>
  </w:style>
  <w:style w:type="paragraph" w:styleId="List2">
    <w:name w:val="List 2"/>
    <w:basedOn w:val="BodyText"/>
    <w:rsid w:val="007212D3"/>
    <w:pPr>
      <w:tabs>
        <w:tab w:val="left" w:pos="680"/>
      </w:tabs>
      <w:spacing w:before="60" w:after="60"/>
      <w:ind w:left="680" w:hanging="340"/>
    </w:pPr>
  </w:style>
  <w:style w:type="paragraph" w:styleId="List3">
    <w:name w:val="List 3"/>
    <w:basedOn w:val="BodyText"/>
    <w:rsid w:val="007212D3"/>
    <w:pPr>
      <w:tabs>
        <w:tab w:val="left" w:pos="1021"/>
      </w:tabs>
      <w:spacing w:before="60" w:after="60"/>
      <w:ind w:left="1020" w:hanging="340"/>
    </w:pPr>
  </w:style>
  <w:style w:type="paragraph" w:styleId="List4">
    <w:name w:val="List 4"/>
    <w:basedOn w:val="BodyText"/>
    <w:rsid w:val="007212D3"/>
    <w:pPr>
      <w:tabs>
        <w:tab w:val="left" w:pos="1361"/>
      </w:tabs>
      <w:spacing w:before="60" w:after="60"/>
      <w:ind w:left="1361" w:hanging="340"/>
    </w:pPr>
  </w:style>
  <w:style w:type="paragraph" w:styleId="List5">
    <w:name w:val="List 5"/>
    <w:basedOn w:val="BodyText"/>
    <w:rsid w:val="007212D3"/>
    <w:pPr>
      <w:tabs>
        <w:tab w:val="left" w:pos="1701"/>
      </w:tabs>
      <w:spacing w:before="60" w:after="60"/>
      <w:ind w:left="1701" w:hanging="340"/>
    </w:pPr>
  </w:style>
  <w:style w:type="paragraph" w:styleId="ListBullet4">
    <w:name w:val="List Bullet 4"/>
    <w:basedOn w:val="List4"/>
    <w:rsid w:val="007212D3"/>
    <w:pPr>
      <w:numPr>
        <w:numId w:val="4"/>
      </w:numPr>
      <w:tabs>
        <w:tab w:val="clear" w:pos="1361"/>
      </w:tabs>
    </w:pPr>
  </w:style>
  <w:style w:type="paragraph" w:styleId="ListBullet5">
    <w:name w:val="List Bullet 5"/>
    <w:basedOn w:val="List5"/>
    <w:rsid w:val="007212D3"/>
    <w:pPr>
      <w:numPr>
        <w:numId w:val="5"/>
      </w:numPr>
    </w:pPr>
  </w:style>
  <w:style w:type="paragraph" w:styleId="ListContinue2">
    <w:name w:val="List Continue 2"/>
    <w:basedOn w:val="List2"/>
    <w:rsid w:val="007212D3"/>
    <w:pPr>
      <w:ind w:firstLine="0"/>
    </w:pPr>
  </w:style>
  <w:style w:type="paragraph" w:styleId="ListContinue3">
    <w:name w:val="List Continue 3"/>
    <w:basedOn w:val="List3"/>
    <w:rsid w:val="007212D3"/>
    <w:pPr>
      <w:ind w:left="1021" w:firstLine="0"/>
    </w:pPr>
  </w:style>
  <w:style w:type="paragraph" w:styleId="ListContinue4">
    <w:name w:val="List Continue 4"/>
    <w:basedOn w:val="List4"/>
    <w:rsid w:val="007212D3"/>
    <w:pPr>
      <w:ind w:firstLine="0"/>
    </w:pPr>
  </w:style>
  <w:style w:type="paragraph" w:styleId="ListContinue5">
    <w:name w:val="List Continue 5"/>
    <w:basedOn w:val="List5"/>
    <w:rsid w:val="007212D3"/>
    <w:pPr>
      <w:ind w:firstLine="0"/>
    </w:pPr>
  </w:style>
  <w:style w:type="paragraph" w:styleId="ListNumber3">
    <w:name w:val="List Number 3"/>
    <w:basedOn w:val="List3"/>
    <w:rsid w:val="007212D3"/>
    <w:pPr>
      <w:numPr>
        <w:numId w:val="6"/>
      </w:numPr>
    </w:pPr>
  </w:style>
  <w:style w:type="paragraph" w:styleId="ListNumber4">
    <w:name w:val="List Number 4"/>
    <w:basedOn w:val="List4"/>
    <w:rsid w:val="007212D3"/>
    <w:pPr>
      <w:numPr>
        <w:numId w:val="7"/>
      </w:numPr>
    </w:pPr>
  </w:style>
  <w:style w:type="paragraph" w:styleId="ListNumber5">
    <w:name w:val="List Number 5"/>
    <w:basedOn w:val="List5"/>
    <w:rsid w:val="007212D3"/>
    <w:pPr>
      <w:numPr>
        <w:numId w:val="8"/>
      </w:numPr>
    </w:pPr>
  </w:style>
  <w:style w:type="paragraph" w:styleId="BlockText">
    <w:name w:val="Block Text"/>
    <w:basedOn w:val="Normal"/>
    <w:rsid w:val="007212D3"/>
    <w:pPr>
      <w:spacing w:after="120"/>
      <w:ind w:left="1440" w:right="1440"/>
    </w:pPr>
  </w:style>
  <w:style w:type="character" w:customStyle="1" w:styleId="Subscript">
    <w:name w:val="Subscript"/>
    <w:basedOn w:val="DefaultParagraphFont"/>
    <w:rsid w:val="007212D3"/>
    <w:rPr>
      <w:sz w:val="16"/>
      <w:vertAlign w:val="subscript"/>
    </w:rPr>
  </w:style>
  <w:style w:type="character" w:customStyle="1" w:styleId="Superscript">
    <w:name w:val="Superscript"/>
    <w:basedOn w:val="DefaultParagraphFont"/>
    <w:rsid w:val="007212D3"/>
    <w:rPr>
      <w:sz w:val="16"/>
      <w:vertAlign w:val="superscript"/>
    </w:rPr>
  </w:style>
  <w:style w:type="character" w:customStyle="1" w:styleId="Symbols">
    <w:name w:val="Symbols"/>
    <w:basedOn w:val="DefaultParagraphFont"/>
    <w:rsid w:val="007212D3"/>
    <w:rPr>
      <w:rFonts w:ascii="Symbol" w:hAnsi="Symbol"/>
    </w:rPr>
  </w:style>
  <w:style w:type="character" w:customStyle="1" w:styleId="MenuOptions">
    <w:name w:val="Menu Options"/>
    <w:basedOn w:val="DefaultParagraphFont"/>
    <w:rsid w:val="007212D3"/>
    <w:rPr>
      <w:rFonts w:ascii="Arial Narrow" w:hAnsi="Arial Narrow"/>
      <w:smallCaps/>
    </w:rPr>
  </w:style>
  <w:style w:type="character" w:customStyle="1" w:styleId="Buttons">
    <w:name w:val="Buttons"/>
    <w:basedOn w:val="DefaultParagraphFont"/>
    <w:rsid w:val="007212D3"/>
    <w:rPr>
      <w:b/>
    </w:rPr>
  </w:style>
  <w:style w:type="character" w:customStyle="1" w:styleId="Underlined">
    <w:name w:val="Underlined"/>
    <w:basedOn w:val="DefaultParagraphFont"/>
    <w:rsid w:val="007212D3"/>
    <w:rPr>
      <w:u w:val="single"/>
    </w:rPr>
  </w:style>
  <w:style w:type="paragraph" w:customStyle="1" w:styleId="TableBodyTextRight">
    <w:name w:val="Table Body Text Right"/>
    <w:basedOn w:val="TableBodyText"/>
    <w:rsid w:val="007212D3"/>
    <w:pPr>
      <w:widowControl w:val="0"/>
      <w:autoSpaceDE w:val="0"/>
      <w:autoSpaceDN w:val="0"/>
      <w:adjustRightInd w:val="0"/>
      <w:jc w:val="right"/>
    </w:pPr>
    <w:rPr>
      <w:rFonts w:cs="Arial"/>
      <w:szCs w:val="18"/>
    </w:rPr>
  </w:style>
  <w:style w:type="paragraph" w:customStyle="1" w:styleId="CopyrightText">
    <w:name w:val="Copyright Text"/>
    <w:basedOn w:val="BodyText"/>
    <w:rsid w:val="007212D3"/>
    <w:rPr>
      <w:sz w:val="18"/>
    </w:rPr>
  </w:style>
  <w:style w:type="paragraph" w:customStyle="1" w:styleId="BodySmallRight">
    <w:name w:val="Body Small Right"/>
    <w:basedOn w:val="BodyTextRight"/>
    <w:rsid w:val="007212D3"/>
    <w:rPr>
      <w:sz w:val="18"/>
      <w:szCs w:val="18"/>
    </w:rPr>
  </w:style>
  <w:style w:type="paragraph" w:customStyle="1" w:styleId="MarginEdition">
    <w:name w:val="Margin Edition"/>
    <w:basedOn w:val="MarginNote"/>
    <w:rsid w:val="007212D3"/>
    <w:pPr>
      <w:spacing w:before="0" w:after="0"/>
    </w:pPr>
    <w:rPr>
      <w:rFonts w:ascii="Times New Roman" w:hAnsi="Times New Roman"/>
      <w:color w:val="999999"/>
    </w:rPr>
  </w:style>
  <w:style w:type="paragraph" w:customStyle="1" w:styleId="Spacer">
    <w:name w:val="Spacer"/>
    <w:basedOn w:val="Normal"/>
    <w:rsid w:val="007212D3"/>
    <w:rPr>
      <w:sz w:val="2"/>
      <w:szCs w:val="2"/>
    </w:rPr>
  </w:style>
  <w:style w:type="character" w:customStyle="1" w:styleId="Small">
    <w:name w:val="Small"/>
    <w:basedOn w:val="DefaultParagraphFont"/>
    <w:rsid w:val="007212D3"/>
    <w:rPr>
      <w:sz w:val="16"/>
    </w:rPr>
  </w:style>
  <w:style w:type="paragraph" w:customStyle="1" w:styleId="WideTable">
    <w:name w:val="Wide Table"/>
    <w:basedOn w:val="Normal"/>
    <w:rsid w:val="007212D3"/>
    <w:pPr>
      <w:ind w:left="-1418"/>
    </w:pPr>
    <w:rPr>
      <w:sz w:val="2"/>
      <w:szCs w:val="2"/>
    </w:rPr>
  </w:style>
  <w:style w:type="character" w:styleId="PageNumber">
    <w:name w:val="page number"/>
    <w:basedOn w:val="DefaultParagraphFont"/>
    <w:rsid w:val="007212D3"/>
  </w:style>
  <w:style w:type="paragraph" w:styleId="Quote">
    <w:name w:val="Quote"/>
    <w:basedOn w:val="Heading1"/>
    <w:link w:val="QuoteChar"/>
    <w:qFormat/>
    <w:rsid w:val="007212D3"/>
    <w:rPr>
      <w:b w:val="0"/>
      <w:sz w:val="72"/>
      <w:szCs w:val="72"/>
      <w:lang w:val="en-NZ"/>
    </w:rPr>
  </w:style>
  <w:style w:type="character" w:customStyle="1" w:styleId="QuoteChar">
    <w:name w:val="Quote Char"/>
    <w:basedOn w:val="DefaultParagraphFont"/>
    <w:link w:val="Quote"/>
    <w:rsid w:val="00721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2D3"/>
    <w:pPr>
      <w:pageBreakBefore/>
    </w:pPr>
  </w:style>
  <w:style w:type="paragraph" w:customStyle="1" w:styleId="Border">
    <w:name w:val="Border"/>
    <w:basedOn w:val="Normal"/>
    <w:qFormat/>
    <w:rsid w:val="00721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2D3"/>
    <w:rPr>
      <w:b/>
      <w:bCs/>
      <w:i/>
      <w:iCs/>
      <w:color w:val="auto"/>
    </w:rPr>
  </w:style>
  <w:style w:type="paragraph" w:styleId="IntenseQuote">
    <w:name w:val="Intense Quote"/>
    <w:basedOn w:val="Normal"/>
    <w:next w:val="Normal"/>
    <w:link w:val="IntenseQuoteChar"/>
    <w:uiPriority w:val="30"/>
    <w:qFormat/>
    <w:rsid w:val="00721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2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2D3"/>
    <w:rPr>
      <w:smallCaps/>
      <w:color w:val="auto"/>
      <w:u w:val="single"/>
    </w:rPr>
  </w:style>
  <w:style w:type="character" w:styleId="IntenseReference">
    <w:name w:val="Intense Reference"/>
    <w:basedOn w:val="DefaultParagraphFont"/>
    <w:uiPriority w:val="32"/>
    <w:qFormat/>
    <w:rsid w:val="007212D3"/>
    <w:rPr>
      <w:b/>
      <w:bCs/>
      <w:smallCaps/>
      <w:color w:val="auto"/>
      <w:spacing w:val="5"/>
      <w:u w:val="single"/>
    </w:rPr>
  </w:style>
  <w:style w:type="paragraph" w:customStyle="1" w:styleId="2ColumnHeading">
    <w:name w:val="2Column Heading"/>
    <w:basedOn w:val="BodyText"/>
    <w:qFormat/>
    <w:rsid w:val="007212D3"/>
    <w:pPr>
      <w:spacing w:after="60"/>
      <w:ind w:left="-2268"/>
    </w:pPr>
    <w:rPr>
      <w:b/>
    </w:rPr>
  </w:style>
  <w:style w:type="paragraph" w:customStyle="1" w:styleId="Heading1TOC">
    <w:name w:val="Heading1 TOC"/>
    <w:basedOn w:val="Normal"/>
    <w:qFormat/>
    <w:rsid w:val="007212D3"/>
    <w:pPr>
      <w:spacing w:before="240" w:after="120"/>
    </w:pPr>
    <w:rPr>
      <w:rFonts w:ascii="Times New Roman" w:hAnsi="Times New Roman"/>
      <w:b/>
      <w:sz w:val="32"/>
    </w:rPr>
  </w:style>
  <w:style w:type="paragraph" w:customStyle="1" w:styleId="Heading2TOC">
    <w:name w:val="Heading2 TOC"/>
    <w:basedOn w:val="Normal"/>
    <w:qFormat/>
    <w:rsid w:val="007212D3"/>
    <w:pPr>
      <w:spacing w:before="240" w:after="60"/>
    </w:pPr>
    <w:rPr>
      <w:rFonts w:ascii="Times New Roman" w:hAnsi="Times New Roman"/>
      <w:b/>
      <w:sz w:val="28"/>
    </w:rPr>
  </w:style>
  <w:style w:type="character" w:customStyle="1" w:styleId="Underline">
    <w:name w:val="Underline"/>
    <w:basedOn w:val="DefaultParagraphFont"/>
    <w:qFormat/>
    <w:rsid w:val="007212D3"/>
    <w:rPr>
      <w:u w:val="single"/>
    </w:rPr>
  </w:style>
  <w:style w:type="character" w:customStyle="1" w:styleId="BoldandItalics">
    <w:name w:val="Bold and Italics"/>
    <w:qFormat/>
    <w:rsid w:val="007212D3"/>
    <w:rPr>
      <w:b/>
      <w:i/>
      <w:u w:val="none"/>
    </w:rPr>
  </w:style>
  <w:style w:type="paragraph" w:styleId="BalloonText">
    <w:name w:val="Balloon Text"/>
    <w:basedOn w:val="Normal"/>
    <w:link w:val="BalloonTextChar"/>
    <w:rsid w:val="007212D3"/>
    <w:rPr>
      <w:rFonts w:ascii="Tahoma" w:hAnsi="Tahoma" w:cs="Tahoma"/>
      <w:sz w:val="16"/>
      <w:szCs w:val="16"/>
    </w:rPr>
  </w:style>
  <w:style w:type="character" w:customStyle="1" w:styleId="BalloonTextChar">
    <w:name w:val="Balloon Text Char"/>
    <w:basedOn w:val="DefaultParagraphFont"/>
    <w:link w:val="BalloonText"/>
    <w:rsid w:val="007212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2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12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2D3"/>
    <w:rPr>
      <w:b/>
      <w:color w:val="660033"/>
      <w:spacing w:val="0"/>
    </w:rPr>
  </w:style>
  <w:style w:type="paragraph" w:customStyle="1" w:styleId="Nameditemlist">
    <w:name w:val="Named item list"/>
    <w:basedOn w:val="BodyText"/>
    <w:qFormat/>
    <w:rsid w:val="007212D3"/>
    <w:pPr>
      <w:tabs>
        <w:tab w:val="left" w:pos="2835"/>
      </w:tabs>
      <w:ind w:left="2835" w:hanging="2835"/>
    </w:pPr>
  </w:style>
  <w:style w:type="paragraph" w:customStyle="1" w:styleId="BodyTextnopadding">
    <w:name w:val="Body Text no padding"/>
    <w:basedOn w:val="BodyText"/>
    <w:qFormat/>
    <w:rsid w:val="007212D3"/>
    <w:pPr>
      <w:spacing w:before="0" w:after="0"/>
    </w:pPr>
  </w:style>
  <w:style w:type="paragraph" w:customStyle="1" w:styleId="BodyTextBold">
    <w:name w:val="Body Text Bold"/>
    <w:basedOn w:val="BodyText"/>
    <w:qFormat/>
    <w:rsid w:val="007212D3"/>
    <w:rPr>
      <w:b/>
    </w:rPr>
  </w:style>
  <w:style w:type="character" w:styleId="Hyperlink">
    <w:name w:val="Hyperlink"/>
    <w:basedOn w:val="DefaultParagraphFont"/>
    <w:uiPriority w:val="99"/>
    <w:unhideWhenUsed/>
    <w:rsid w:val="002856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5325</Characters>
  <Application>Microsoft Office Word</Application>
  <DocSecurity>0</DocSecurity>
  <Lines>133</Lines>
  <Paragraphs>107</Paragraphs>
  <ScaleCrop>false</ScaleCrop>
  <Company>Author-it Software Corporation Ltd.</Company>
  <LinksUpToDate>false</LinksUpToDate>
  <CharactersWithSpaces>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MARB048 Undertake maintenance of machinery, machinery systems and structural components</dc:title>
  <dc:subject>Approved</dc:subject>
  <dc:creator>Industry Skills Australia</dc:creator>
  <cp:keywords>Release: 2</cp:keywords>
  <dc:description>Review Date: 12 April 2008</dc:description>
  <cp:lastModifiedBy>HSD_TPCMSd.prod</cp:lastModifiedBy>
  <cp:revision>3</cp:revision>
  <dcterms:created xsi:type="dcterms:W3CDTF">2024-11-26T04:45:00Z</dcterms:created>
  <dcterms:modified xsi:type="dcterms:W3CDTF">2024-11-26T04:45:00Z</dcterms:modified>
</cp:coreProperties>
</file>