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83A" w:rsidP="00CD483A">
      <w:pPr>
        <w:pStyle w:val="Title"/>
      </w:pPr>
      <w:r>
        <w:fldChar w:fldCharType="begin"/>
      </w:r>
      <w:r>
        <w:instrText xml:space="preserve"> TITLE   \* MERGEFORMAT </w:instrText>
      </w:r>
      <w:r>
        <w:fldChar w:fldCharType="separate"/>
      </w:r>
      <w:r>
        <w:t>Assessment Requirements for MARB047 Undertake maintenance of 240 to 440 voltage alternating current electrical systems</w:t>
      </w:r>
      <w:r>
        <w:fldChar w:fldCharType="end"/>
      </w:r>
    </w:p>
    <w:p w:rsidR="00CD483A" w:rsidP="00CD483A">
      <w:pPr>
        <w:pStyle w:val="Version"/>
        <w:sectPr w:rsidSect="002523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23ED" w:rsidP="002523ED">
      <w:pPr>
        <w:pStyle w:val="SuperHeading"/>
      </w:pPr>
      <w:r w:rsidRPr="002523ED">
        <w:t>Assessment Requirements for MARB047 Undertake maintenance of 240 to 440 voltage alternating current electrical systems</w:t>
      </w:r>
    </w:p>
    <w:p w:rsidR="00000000" w:rsidRPr="002523ED" w:rsidP="002523ED">
      <w:pPr>
        <w:pStyle w:val="Heading1"/>
      </w:pPr>
      <w:bookmarkStart w:id="1" w:name="O_1284700"/>
      <w:bookmarkEnd w:id="1"/>
      <w:r w:rsidRPr="002523ED">
        <w:t>Modification History</w:t>
      </w:r>
    </w:p>
    <w:tbl>
      <w:tblPr>
        <w:tblW w:w="9497" w:type="dxa"/>
        <w:tblLayout w:type="fixed"/>
        <w:tblCellMar>
          <w:left w:w="62" w:type="dxa"/>
          <w:right w:w="62" w:type="dxa"/>
        </w:tblCellMar>
        <w:tblLook w:val="0000"/>
      </w:tblPr>
      <w:tblGrid>
        <w:gridCol w:w="9497"/>
      </w:tblGrid>
      <w:tr w:rsidTr="00252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ED" w:rsidP="002523ED">
            <w:pPr>
              <w:pStyle w:val="BodyText"/>
            </w:pPr>
            <w:r w:rsidRPr="002523ED">
              <w:rPr>
                <w:rStyle w:val="SpecialBold"/>
              </w:rPr>
              <w:t>Release 2</w:t>
            </w:r>
            <w:r w:rsidRPr="002523ED">
              <w:t>. This is the second release of this unit of competency in t</w:t>
            </w:r>
            <w:r w:rsidRPr="002523ED">
              <w:t xml:space="preserve">he MAR Maritime Training Package. </w:t>
            </w:r>
          </w:p>
          <w:p w:rsidR="00000000" w:rsidRPr="002523ED" w:rsidP="002523ED">
            <w:pPr>
              <w:pStyle w:val="ListBullet"/>
            </w:pPr>
            <w:r w:rsidRPr="002523ED">
              <w:t>Minor statement changes in unit Application</w:t>
            </w:r>
          </w:p>
          <w:p w:rsidR="00000000" w:rsidP="002523ED">
            <w:pPr>
              <w:pStyle w:val="ListBullet"/>
              <w:rPr>
                <w:lang w:val="en-NZ"/>
              </w:rPr>
            </w:pPr>
            <w:r w:rsidRPr="002523ED">
              <w:t>Minor statement changes in Assessment Conditions.</w:t>
            </w:r>
          </w:p>
        </w:tc>
      </w:tr>
      <w:tr w:rsidTr="00252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ED" w:rsidP="002523ED">
            <w:pPr>
              <w:pStyle w:val="BodyText"/>
            </w:pPr>
            <w:r w:rsidRPr="002523ED">
              <w:rPr>
                <w:rStyle w:val="SpecialBold"/>
              </w:rPr>
              <w:t xml:space="preserve">Release 1. </w:t>
            </w:r>
            <w:r w:rsidRPr="002523ED">
              <w:t>This is the first release of this unit of competency in the MAR Maritime Training Package.</w:t>
            </w:r>
          </w:p>
        </w:tc>
      </w:tr>
    </w:tbl>
    <w:p w:rsidR="00CD483A" w:rsidP="002523ED">
      <w:pPr>
        <w:pStyle w:val="NoPaddingFontSize1"/>
      </w:pPr>
    </w:p>
    <w:p w:rsidR="00CD483A" w:rsidP="002523ED">
      <w:pPr>
        <w:pStyle w:val="NoPaddingFontSize1"/>
      </w:pPr>
    </w:p>
    <w:p w:rsidR="00000000" w:rsidRPr="002523ED" w:rsidP="002523ED">
      <w:pPr>
        <w:pStyle w:val="Heading1"/>
      </w:pPr>
      <w:bookmarkStart w:id="2" w:name="O_1284699"/>
      <w:bookmarkEnd w:id="2"/>
      <w:r w:rsidRPr="002523ED">
        <w:t>P</w:t>
      </w:r>
      <w:r w:rsidRPr="002523ED">
        <w:t>erformance Evidence</w:t>
      </w:r>
    </w:p>
    <w:tbl>
      <w:tblPr>
        <w:tblW w:w="9497" w:type="dxa"/>
        <w:tblLayout w:type="fixed"/>
        <w:tblCellMar>
          <w:left w:w="62" w:type="dxa"/>
          <w:right w:w="62" w:type="dxa"/>
        </w:tblCellMar>
        <w:tblLook w:val="0000"/>
      </w:tblPr>
      <w:tblGrid>
        <w:gridCol w:w="9497"/>
      </w:tblGrid>
      <w:tr w:rsidTr="00252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ED" w:rsidP="002523ED">
            <w:pPr>
              <w:pStyle w:val="BodyText"/>
            </w:pPr>
            <w:r w:rsidRPr="002523ED">
              <w:t>Evidence required to demonstrate competence in this unit must be relevant to and satisfy all of the requirements of the elements and performance criteria on at least one occasion and include:</w:t>
            </w:r>
          </w:p>
          <w:p w:rsidR="00000000" w:rsidRPr="002523ED" w:rsidP="002523ED">
            <w:pPr>
              <w:pStyle w:val="ListBullet"/>
            </w:pPr>
            <w:r w:rsidRPr="002523ED">
              <w:t>applying safety requirements throughout wor</w:t>
            </w:r>
            <w:r w:rsidRPr="002523ED">
              <w:t>k sequence, including the use of personal protective equipment (PPE)</w:t>
            </w:r>
          </w:p>
          <w:p w:rsidR="00000000" w:rsidRPr="002523ED" w:rsidP="002523ED">
            <w:pPr>
              <w:pStyle w:val="ListBullet"/>
            </w:pPr>
            <w:r w:rsidRPr="002523ED">
              <w:t>completing all work to specification</w:t>
            </w:r>
          </w:p>
          <w:p w:rsidR="00000000" w:rsidRPr="002523ED" w:rsidP="002523ED">
            <w:pPr>
              <w:pStyle w:val="ListBullet"/>
            </w:pPr>
            <w:r w:rsidRPr="002523ED">
              <w:t>completing records, including:</w:t>
            </w:r>
          </w:p>
          <w:p w:rsidR="00000000" w:rsidRPr="002523ED" w:rsidP="002523ED">
            <w:pPr>
              <w:pStyle w:val="ListBullet2"/>
            </w:pPr>
            <w:r w:rsidRPr="002523ED">
              <w:t>incident reports</w:t>
            </w:r>
          </w:p>
          <w:p w:rsidR="00000000" w:rsidRPr="002523ED" w:rsidP="002523ED">
            <w:pPr>
              <w:pStyle w:val="ListBullet2"/>
            </w:pPr>
            <w:r w:rsidRPr="002523ED">
              <w:t>maintenance logs</w:t>
            </w:r>
          </w:p>
          <w:p w:rsidR="00000000" w:rsidRPr="002523ED" w:rsidP="002523ED">
            <w:pPr>
              <w:pStyle w:val="ListBullet2"/>
            </w:pPr>
            <w:r w:rsidRPr="002523ED">
              <w:t>reports required under planned maintenance system</w:t>
            </w:r>
          </w:p>
          <w:p w:rsidR="00000000" w:rsidRPr="002523ED" w:rsidP="002523ED">
            <w:pPr>
              <w:pStyle w:val="ListBullet"/>
            </w:pPr>
            <w:r w:rsidRPr="002523ED">
              <w:t>developing effective planning documents</w:t>
            </w:r>
          </w:p>
          <w:p w:rsidR="00000000" w:rsidRPr="002523ED" w:rsidP="002523ED">
            <w:pPr>
              <w:pStyle w:val="ListBullet"/>
            </w:pPr>
            <w:r w:rsidRPr="002523ED">
              <w:t>ensuring correct requirements and details of maintenance of electrical systems and equipment</w:t>
            </w:r>
          </w:p>
          <w:p w:rsidR="00000000" w:rsidRPr="002523ED" w:rsidP="002523ED">
            <w:pPr>
              <w:pStyle w:val="ListBullet"/>
            </w:pPr>
            <w:r w:rsidRPr="002523ED">
              <w:t>implementing safe and environmentally responsible work practices in testing and maintenance activities</w:t>
            </w:r>
          </w:p>
          <w:p w:rsidR="00000000" w:rsidRPr="002523ED" w:rsidP="002523ED">
            <w:pPr>
              <w:pStyle w:val="ListBullet"/>
            </w:pPr>
            <w:r w:rsidRPr="002523ED">
              <w:t>locating, interpreti</w:t>
            </w:r>
            <w:r w:rsidRPr="002523ED">
              <w:t>ng and applying manufacturer specifications for electrical systems and equipment</w:t>
            </w:r>
          </w:p>
          <w:p w:rsidR="00000000" w:rsidRPr="002523ED" w:rsidP="002523ED">
            <w:pPr>
              <w:pStyle w:val="ListBullet"/>
            </w:pPr>
            <w:r w:rsidRPr="002523ED">
              <w:t>operating alternating current (AC) systems and conducting operator preventive maintenance according to manufacturer recommendations, regulations and vessel operating procedure</w:t>
            </w:r>
            <w:r w:rsidRPr="002523ED">
              <w:t>s to ensure safe operation</w:t>
            </w:r>
          </w:p>
          <w:p w:rsidR="00000000" w:rsidRPr="002523ED" w:rsidP="002523ED">
            <w:pPr>
              <w:pStyle w:val="ListBullet"/>
            </w:pPr>
            <w:r w:rsidRPr="002523ED">
              <w:t>operating electrical systems and equipment according to manufacturer recommendations, regulations and vessel operating procedures to ensure safe operation providing high quality reports</w:t>
            </w:r>
          </w:p>
          <w:p w:rsidR="00000000" w:rsidRPr="002523ED" w:rsidP="002523ED">
            <w:pPr>
              <w:pStyle w:val="ListBullet"/>
            </w:pPr>
            <w:r w:rsidRPr="002523ED">
              <w:t>performing maintenance tasks, including:</w:t>
            </w:r>
          </w:p>
          <w:p w:rsidR="00000000" w:rsidRPr="002523ED" w:rsidP="002523ED">
            <w:pPr>
              <w:pStyle w:val="ListBullet2"/>
            </w:pPr>
            <w:r w:rsidRPr="002523ED">
              <w:t>b</w:t>
            </w:r>
            <w:r w:rsidRPr="002523ED">
              <w:t>attery maintenance</w:t>
            </w:r>
          </w:p>
          <w:p w:rsidR="00000000" w:rsidRPr="002523ED" w:rsidP="002523ED">
            <w:pPr>
              <w:pStyle w:val="ListBullet2"/>
            </w:pPr>
            <w:r w:rsidRPr="002523ED">
              <w:t>testing:</w:t>
            </w:r>
          </w:p>
          <w:p w:rsidR="00000000" w:rsidRPr="002523ED" w:rsidP="002523ED">
            <w:pPr>
              <w:pStyle w:val="ListBullet3"/>
            </w:pPr>
            <w:r w:rsidRPr="002523ED">
              <w:t>alarm systems</w:t>
            </w:r>
          </w:p>
          <w:p w:rsidR="00000000" w:rsidRPr="002523ED" w:rsidP="002523ED">
            <w:pPr>
              <w:pStyle w:val="ListBullet3"/>
            </w:pPr>
            <w:r w:rsidRPr="002523ED">
              <w:t>emergency alternator</w:t>
            </w:r>
          </w:p>
          <w:p w:rsidR="00000000" w:rsidRPr="002523ED" w:rsidP="002523ED">
            <w:pPr>
              <w:pStyle w:val="ListBullet3"/>
            </w:pPr>
            <w:r w:rsidRPr="002523ED">
              <w:t>power and lighting systems</w:t>
            </w:r>
          </w:p>
          <w:p w:rsidR="00000000" w:rsidRPr="002523ED" w:rsidP="002523ED">
            <w:pPr>
              <w:pStyle w:val="ListBullet"/>
            </w:pPr>
            <w:r w:rsidRPr="002523ED">
              <w:t>recognising electrical system faults and, where necessary, taking steps to make them immediately safe and initiate repair</w:t>
            </w:r>
          </w:p>
          <w:p w:rsidR="00000000" w:rsidRPr="002523ED" w:rsidP="002523ED">
            <w:pPr>
              <w:pStyle w:val="ListBullet"/>
            </w:pPr>
            <w:r w:rsidRPr="002523ED">
              <w:t>selecting and using appropriate processes, tools and equipment.</w:t>
            </w:r>
          </w:p>
        </w:tc>
      </w:tr>
    </w:tbl>
    <w:p w:rsidR="00CD483A" w:rsidP="002523ED">
      <w:pPr>
        <w:pStyle w:val="NoPaddingFontSize1"/>
      </w:pPr>
    </w:p>
    <w:p w:rsidR="00CD483A" w:rsidP="002523ED">
      <w:pPr>
        <w:pStyle w:val="NoPaddingFontSize1"/>
      </w:pPr>
    </w:p>
    <w:p w:rsidR="00000000" w:rsidRPr="002523ED" w:rsidP="002523ED">
      <w:pPr>
        <w:pStyle w:val="Heading1"/>
      </w:pPr>
      <w:bookmarkStart w:id="3" w:name="O_1284698"/>
      <w:bookmarkEnd w:id="3"/>
      <w:r w:rsidRPr="002523ED">
        <w:t>Knowledge Evidence</w:t>
      </w:r>
    </w:p>
    <w:tbl>
      <w:tblPr>
        <w:tblW w:w="9497" w:type="dxa"/>
        <w:tblLayout w:type="fixed"/>
        <w:tblCellMar>
          <w:left w:w="62" w:type="dxa"/>
          <w:right w:w="62" w:type="dxa"/>
        </w:tblCellMar>
        <w:tblLook w:val="0000"/>
      </w:tblPr>
      <w:tblGrid>
        <w:gridCol w:w="9497"/>
      </w:tblGrid>
      <w:tr w:rsidTr="00252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ED" w:rsidP="002523ED">
            <w:pPr>
              <w:pStyle w:val="BodyText"/>
            </w:pPr>
            <w:r w:rsidRPr="002523ED">
              <w:t xml:space="preserve">Evidence required to demonstrate competence in this unit must be relevant to and satisfy all of the requirements of the elements and performance </w:t>
            </w:r>
            <w:r w:rsidRPr="002523ED">
              <w:t>criteria and include knowledge of:</w:t>
            </w:r>
          </w:p>
          <w:p w:rsidR="00000000" w:rsidRPr="002523ED" w:rsidP="002523ED">
            <w:pPr>
              <w:pStyle w:val="ListBullet"/>
            </w:pPr>
            <w:r w:rsidRPr="002523ED">
              <w:t>AC systems not exceeding 440 volts (V) AC</w:t>
            </w:r>
          </w:p>
          <w:p w:rsidR="00000000" w:rsidRPr="002523ED" w:rsidP="002523ED">
            <w:pPr>
              <w:pStyle w:val="ListBullet"/>
            </w:pPr>
            <w:r w:rsidRPr="002523ED">
              <w:t>batteries, including types, care and maintenance, and hazards</w:t>
            </w:r>
          </w:p>
          <w:p w:rsidR="00000000" w:rsidRPr="002523ED" w:rsidP="002523ED">
            <w:pPr>
              <w:pStyle w:val="ListBullet"/>
            </w:pPr>
            <w:r w:rsidRPr="002523ED">
              <w:t>care of electrical systems and equipment in general including fault recognition</w:t>
            </w:r>
          </w:p>
          <w:p w:rsidR="00000000" w:rsidRPr="002523ED" w:rsidP="002523ED">
            <w:pPr>
              <w:pStyle w:val="ListBullet"/>
            </w:pPr>
            <w:r w:rsidRPr="002523ED">
              <w:t>charging systems, including:</w:t>
            </w:r>
          </w:p>
          <w:p w:rsidR="00000000" w:rsidRPr="002523ED" w:rsidP="002523ED">
            <w:pPr>
              <w:pStyle w:val="ListBullet2"/>
            </w:pPr>
            <w:r w:rsidRPr="002523ED">
              <w:t>alarms</w:t>
            </w:r>
            <w:r w:rsidRPr="002523ED">
              <w:t>/indicators</w:t>
            </w:r>
          </w:p>
          <w:p w:rsidR="00000000" w:rsidRPr="002523ED" w:rsidP="002523ED">
            <w:pPr>
              <w:pStyle w:val="ListBullet2"/>
            </w:pPr>
            <w:r w:rsidRPr="002523ED">
              <w:t>regulators</w:t>
            </w:r>
          </w:p>
          <w:p w:rsidR="00000000" w:rsidRPr="002523ED" w:rsidP="002523ED">
            <w:pPr>
              <w:pStyle w:val="ListBullet"/>
            </w:pPr>
            <w:r w:rsidRPr="002523ED">
              <w:t>connecting batteries</w:t>
            </w:r>
          </w:p>
          <w:p w:rsidR="00000000" w:rsidRPr="002523ED" w:rsidP="002523ED">
            <w:pPr>
              <w:pStyle w:val="ListBullet"/>
            </w:pPr>
            <w:r w:rsidRPr="002523ED">
              <w:t>electric systems, including above 240 V AC and up to 440 V AC</w:t>
            </w:r>
          </w:p>
          <w:p w:rsidR="00000000" w:rsidRPr="002523ED" w:rsidP="002523ED">
            <w:pPr>
              <w:pStyle w:val="ListBullet"/>
            </w:pPr>
            <w:r w:rsidRPr="002523ED">
              <w:t>fault identification, location and safety implications</w:t>
            </w:r>
          </w:p>
          <w:p w:rsidR="00000000" w:rsidRPr="002523ED" w:rsidP="002523ED">
            <w:pPr>
              <w:pStyle w:val="ListBullet"/>
            </w:pPr>
            <w:r w:rsidRPr="002523ED">
              <w:t>operation and maintenance of starter motors, alternators and associated equipment</w:t>
            </w:r>
          </w:p>
          <w:p w:rsidR="00000000" w:rsidRPr="002523ED" w:rsidP="002523ED">
            <w:pPr>
              <w:pStyle w:val="ListBullet"/>
            </w:pPr>
            <w:r w:rsidRPr="002523ED">
              <w:t>pers</w:t>
            </w:r>
            <w:r w:rsidRPr="002523ED">
              <w:t>onal safety</w:t>
            </w:r>
          </w:p>
          <w:p w:rsidR="00000000" w:rsidRPr="002523ED" w:rsidP="002523ED">
            <w:pPr>
              <w:pStyle w:val="ListBullet"/>
            </w:pPr>
            <w:r w:rsidRPr="002523ED">
              <w:t>protective devices on switchboards</w:t>
            </w:r>
          </w:p>
          <w:p w:rsidR="00000000" w:rsidRPr="002523ED" w:rsidP="002523ED">
            <w:pPr>
              <w:pStyle w:val="ListBullet"/>
            </w:pPr>
            <w:r w:rsidRPr="002523ED">
              <w:t>shore power connection</w:t>
            </w:r>
          </w:p>
          <w:p w:rsidR="00000000" w:rsidRPr="002523ED" w:rsidP="002523ED">
            <w:pPr>
              <w:pStyle w:val="ListBullet"/>
            </w:pPr>
            <w:r w:rsidRPr="002523ED">
              <w:t>special requirements for electrical system breakdown/s, including:</w:t>
            </w:r>
          </w:p>
          <w:p w:rsidR="00000000" w:rsidRPr="002523ED" w:rsidP="002523ED">
            <w:pPr>
              <w:pStyle w:val="ListBullet2"/>
            </w:pPr>
            <w:r w:rsidRPr="002523ED">
              <w:t>isolation procedures</w:t>
            </w:r>
          </w:p>
          <w:p w:rsidR="00000000" w:rsidRPr="002523ED" w:rsidP="002523ED">
            <w:pPr>
              <w:pStyle w:val="ListBullet2"/>
            </w:pPr>
            <w:r w:rsidRPr="002523ED">
              <w:t>stopping alternator/s</w:t>
            </w:r>
          </w:p>
          <w:p w:rsidR="00000000" w:rsidRPr="002523ED" w:rsidP="002523ED">
            <w:pPr>
              <w:pStyle w:val="ListBullet2"/>
            </w:pPr>
            <w:r w:rsidRPr="002523ED">
              <w:t>stopping main engine/s</w:t>
            </w:r>
          </w:p>
          <w:p w:rsidR="00000000" w:rsidRPr="002523ED" w:rsidP="002523ED">
            <w:pPr>
              <w:pStyle w:val="ListBullet2"/>
            </w:pPr>
            <w:r w:rsidRPr="002523ED">
              <w:t>switching to emergency power</w:t>
            </w:r>
          </w:p>
          <w:p w:rsidR="00000000" w:rsidRPr="002523ED" w:rsidP="002523ED">
            <w:pPr>
              <w:pStyle w:val="ListBullet"/>
            </w:pPr>
            <w:r w:rsidRPr="002523ED">
              <w:t>use of fuses and circu</w:t>
            </w:r>
            <w:r w:rsidRPr="002523ED">
              <w:t>it breakers, including selection of correct capacity.</w:t>
            </w:r>
          </w:p>
        </w:tc>
      </w:tr>
    </w:tbl>
    <w:p w:rsidR="00000000" w:rsidRPr="002523ED" w:rsidP="002523ED">
      <w:pPr>
        <w:pStyle w:val="NoPaddingFontSize1"/>
      </w:pPr>
    </w:p>
    <w:p w:rsidR="00000000" w:rsidRPr="002523ED" w:rsidP="002523ED">
      <w:pPr>
        <w:pStyle w:val="AllowPageBreak"/>
      </w:pPr>
    </w:p>
    <w:p w:rsidR="00000000" w:rsidRPr="002523ED" w:rsidP="002523ED">
      <w:pPr>
        <w:pStyle w:val="Heading1"/>
      </w:pPr>
      <w:bookmarkStart w:id="4" w:name="O_1284697"/>
      <w:bookmarkEnd w:id="4"/>
      <w:r w:rsidRPr="002523ED">
        <w:t>Assessment Conditions</w:t>
      </w:r>
    </w:p>
    <w:tbl>
      <w:tblPr>
        <w:tblW w:w="9497" w:type="dxa"/>
        <w:tblLayout w:type="fixed"/>
        <w:tblCellMar>
          <w:left w:w="62" w:type="dxa"/>
          <w:right w:w="62" w:type="dxa"/>
        </w:tblCellMar>
        <w:tblLook w:val="0000"/>
      </w:tblPr>
      <w:tblGrid>
        <w:gridCol w:w="9497"/>
      </w:tblGrid>
      <w:tr w:rsidTr="00252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ED" w:rsidP="002523ED">
            <w:pPr>
              <w:pStyle w:val="BodyText"/>
            </w:pPr>
            <w:r w:rsidRPr="002523ED">
              <w:t>Assessors must hold credentials specified within the Standards for Registered Training Organisations current at the time of assessment.</w:t>
            </w:r>
          </w:p>
          <w:p w:rsidR="00000000" w:rsidRPr="002523ED" w:rsidP="002523ED">
            <w:pPr>
              <w:pStyle w:val="BodyText"/>
            </w:pPr>
            <w:r w:rsidRPr="002523ED">
              <w:t>Assessment must satisfy the Principles of Assessment and Rules of Evidence and all regulatory requirements included within the Standards for Registered Training current at the time of assessment.</w:t>
            </w:r>
          </w:p>
          <w:p w:rsidR="00000000" w:rsidRPr="002523ED" w:rsidP="002523ED">
            <w:pPr>
              <w:pStyle w:val="BodyText"/>
            </w:pPr>
            <w:r w:rsidRPr="002523ED">
              <w:t>Assessment processes and techniques must be appropriate to t</w:t>
            </w:r>
            <w:r w:rsidRPr="002523ED">
              <w:t>he language, literacy and numeracy requirements of the work being performed and the needs of the candidate.</w:t>
            </w:r>
          </w:p>
          <w:p w:rsidR="00000000" w:rsidRPr="002523ED" w:rsidP="002523ED">
            <w:pPr>
              <w:pStyle w:val="BodyText"/>
            </w:pPr>
            <w:r w:rsidRPr="002523ED">
              <w:t xml:space="preserve">Practical assessment must occur in a workplace, or realistic simulated workplace, under the normal range of workplace conditions. </w:t>
            </w:r>
          </w:p>
          <w:p w:rsidR="00000000" w:rsidRPr="002523ED" w:rsidP="002523ED">
            <w:pPr>
              <w:pStyle w:val="BodyText"/>
            </w:pPr>
            <w:r w:rsidRPr="002523ED">
              <w:t>Simulations and s</w:t>
            </w:r>
            <w:r w:rsidRPr="002523ED">
              <w:t xml:space="preserve">cenarios may be used where situations cannot be provided in the workplace or may occur only rarely, in particular for situations relating to emergency procedures and adverse </w:t>
            </w:r>
            <w:r w:rsidRPr="002523ED">
              <w:t>weather conditions where assessment would be unsafe, impractical or may lead to en</w:t>
            </w:r>
            <w:r w:rsidRPr="002523ED">
              <w:t xml:space="preserve">vironmental damage. </w:t>
            </w:r>
          </w:p>
          <w:p w:rsidR="00000000" w:rsidRPr="002523ED" w:rsidP="002523ED">
            <w:pPr>
              <w:pStyle w:val="BodyText"/>
            </w:pPr>
            <w:r w:rsidRPr="002523ED">
              <w:t>Resources for assessment must include access to:</w:t>
            </w:r>
          </w:p>
          <w:p w:rsidR="00000000" w:rsidRPr="002523ED" w:rsidP="002523ED">
            <w:pPr>
              <w:pStyle w:val="ListBullet"/>
            </w:pPr>
            <w:r w:rsidRPr="002523ED">
              <w:t xml:space="preserve">a commercial vessel with inboard diesel propulsion power of greater than or equal to 375 kW or appropriate engine and auxiliary system ashore </w:t>
            </w:r>
          </w:p>
          <w:p w:rsidR="00000000" w:rsidRPr="002523ED" w:rsidP="002523ED">
            <w:pPr>
              <w:pStyle w:val="ListBullet"/>
            </w:pPr>
            <w:r w:rsidRPr="002523ED">
              <w:t>applicable documentation, such as legislat</w:t>
            </w:r>
            <w:r w:rsidRPr="002523ED">
              <w:t>ion, regulations, codes of practice, workplace procedures and operational manuals</w:t>
            </w:r>
          </w:p>
          <w:p w:rsidR="00000000" w:rsidRPr="002523ED" w:rsidP="002523ED">
            <w:pPr>
              <w:pStyle w:val="ListBullet"/>
            </w:pPr>
            <w:r w:rsidRPr="002523ED">
              <w:t>tools, equipment, machinery, materials and personal protective equipment (PPE) currently used in industry</w:t>
            </w:r>
          </w:p>
          <w:p w:rsidR="00000000" w:rsidRPr="002523ED" w:rsidP="002523ED">
            <w:pPr>
              <w:pStyle w:val="ListBullet"/>
            </w:pPr>
            <w:r w:rsidRPr="002523ED">
              <w:t>electrical systems, including:</w:t>
            </w:r>
          </w:p>
          <w:p w:rsidR="00000000" w:rsidRPr="002523ED" w:rsidP="002523ED">
            <w:pPr>
              <w:pStyle w:val="ListBullet2"/>
            </w:pPr>
            <w:r w:rsidRPr="002523ED">
              <w:t>AC alternator (above 240 V AC and up</w:t>
            </w:r>
            <w:r w:rsidRPr="002523ED">
              <w:t xml:space="preserve"> to 440 V AC)</w:t>
            </w:r>
          </w:p>
          <w:p w:rsidR="00000000" w:rsidRPr="002523ED" w:rsidP="002523ED">
            <w:pPr>
              <w:pStyle w:val="ListBullet2"/>
            </w:pPr>
            <w:r w:rsidRPr="002523ED">
              <w:t>batteries</w:t>
            </w:r>
          </w:p>
          <w:p w:rsidR="00000000" w:rsidRPr="002523ED" w:rsidP="002523ED">
            <w:pPr>
              <w:pStyle w:val="ListBullet2"/>
            </w:pPr>
            <w:r w:rsidRPr="002523ED">
              <w:t>electrical motor starting circuits</w:t>
            </w:r>
          </w:p>
          <w:p w:rsidR="00000000" w:rsidRPr="002523ED" w:rsidP="002523ED">
            <w:pPr>
              <w:pStyle w:val="ListBullet2"/>
            </w:pPr>
            <w:r w:rsidRPr="002523ED">
              <w:t>emergency electrical supply</w:t>
            </w:r>
          </w:p>
          <w:p w:rsidR="00000000" w:rsidRPr="002523ED" w:rsidP="002523ED">
            <w:pPr>
              <w:pStyle w:val="ListBullet2"/>
            </w:pPr>
            <w:r w:rsidRPr="002523ED">
              <w:t>power and lighting</w:t>
            </w:r>
          </w:p>
          <w:p w:rsidR="00000000" w:rsidRPr="002523ED" w:rsidP="002523ED">
            <w:pPr>
              <w:pStyle w:val="ListBullet2"/>
            </w:pPr>
            <w:r w:rsidRPr="002523ED">
              <w:t>shore supply</w:t>
            </w:r>
          </w:p>
          <w:p w:rsidR="00000000" w:rsidRPr="002523ED" w:rsidP="002523ED">
            <w:pPr>
              <w:pStyle w:val="ListBullet2"/>
            </w:pPr>
            <w:r w:rsidRPr="002523ED">
              <w:t>switchboards.</w:t>
            </w:r>
          </w:p>
        </w:tc>
      </w:tr>
    </w:tbl>
    <w:p w:rsidR="00000000" w:rsidRPr="002523ED" w:rsidP="002523ED">
      <w:pPr>
        <w:pStyle w:val="NoPaddingFontSize1"/>
      </w:pPr>
    </w:p>
    <w:p w:rsidR="00000000" w:rsidRPr="002523ED" w:rsidP="002523ED">
      <w:pPr>
        <w:pStyle w:val="AllowPageBreak"/>
      </w:pPr>
    </w:p>
    <w:p w:rsidR="00000000" w:rsidRPr="002523ED" w:rsidP="002523ED">
      <w:pPr>
        <w:pStyle w:val="Heading1"/>
      </w:pPr>
      <w:bookmarkStart w:id="5" w:name="O_1284712"/>
      <w:bookmarkEnd w:id="5"/>
      <w:r w:rsidRPr="002523ED">
        <w:t>Links</w:t>
      </w:r>
    </w:p>
    <w:p w:rsidR="00000000" w:rsidRPr="002523ED" w:rsidP="00CD483A">
      <w:pPr>
        <w:pStyle w:val="BodyText"/>
      </w:pPr>
      <w:r w:rsidRPr="002523E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A6719">
        <w:rPr>
          <w:rStyle w:val="Hyperlink"/>
        </w:rPr>
        <w:t>https://vetnet.gov.au/Pages/TrainingDocs.aspx?q=772efb7b-4cce-47fe-9bbd-ee3b1d1eb4c2</w:t>
      </w:r>
      <w:r>
        <w:fldChar w:fldCharType="end"/>
      </w:r>
    </w:p>
    <w:p w:rsidR="00000000" w:rsidRPr="002523ED" w:rsidP="002523ED"/>
    <w:sectPr w:rsidSect="002523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ED" w:rsidRPr="00CD483A" w:rsidP="00CD4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3A" w:rsidP="00252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483A" w:rsidP="002523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D483A" w:rsidP="00252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3ED" w:rsidRPr="00CD483A" w:rsidP="00CD48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3A" w:rsidRPr="002D2AF8" w:rsidP="002523ED">
    <w:pPr>
      <w:pStyle w:val="Header"/>
      <w:framePr w:wrap="around"/>
    </w:pPr>
    <w:r>
      <w:fldChar w:fldCharType="begin"/>
    </w:r>
    <w:r>
      <w:instrText xml:space="preserve"> TITLE   \* MERGEFORMAT </w:instrText>
    </w:r>
    <w:r>
      <w:fldChar w:fldCharType="separate"/>
    </w:r>
    <w:r>
      <w:t>Assessment Requirements for MARB047 Undertake maintenance of 240 to 440 voltage alternating current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CD483A" w:rsidP="00252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506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0E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02A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3ED"/>
    <w:pPr>
      <w:spacing w:before="360" w:after="60"/>
      <w:outlineLvl w:val="0"/>
    </w:pPr>
    <w:rPr>
      <w:sz w:val="32"/>
    </w:rPr>
  </w:style>
  <w:style w:type="paragraph" w:styleId="Heading2">
    <w:name w:val="heading 2"/>
    <w:basedOn w:val="HeadingBase"/>
    <w:next w:val="BodyText"/>
    <w:link w:val="Heading2Char"/>
    <w:qFormat/>
    <w:rsid w:val="002523ED"/>
    <w:pPr>
      <w:keepLines/>
      <w:spacing w:before="240" w:after="120"/>
      <w:outlineLvl w:val="1"/>
    </w:pPr>
    <w:rPr>
      <w:sz w:val="28"/>
      <w:szCs w:val="40"/>
    </w:rPr>
  </w:style>
  <w:style w:type="paragraph" w:styleId="Heading3">
    <w:name w:val="heading 3"/>
    <w:basedOn w:val="HeadingBase"/>
    <w:next w:val="BodyText"/>
    <w:link w:val="Heading3Char"/>
    <w:qFormat/>
    <w:rsid w:val="002523ED"/>
    <w:pPr>
      <w:spacing w:before="180" w:after="120"/>
      <w:outlineLvl w:val="2"/>
    </w:pPr>
    <w:rPr>
      <w:spacing w:val="-10"/>
      <w:kern w:val="32"/>
    </w:rPr>
  </w:style>
  <w:style w:type="paragraph" w:styleId="Heading4">
    <w:name w:val="heading 4"/>
    <w:basedOn w:val="HeadingBase"/>
    <w:next w:val="BodyText"/>
    <w:link w:val="Heading4Char"/>
    <w:qFormat/>
    <w:rsid w:val="002523ED"/>
    <w:pPr>
      <w:spacing w:before="160" w:after="120"/>
      <w:outlineLvl w:val="3"/>
    </w:pPr>
    <w:rPr>
      <w:sz w:val="22"/>
    </w:rPr>
  </w:style>
  <w:style w:type="paragraph" w:styleId="Heading5">
    <w:name w:val="heading 5"/>
    <w:basedOn w:val="HeadingBase"/>
    <w:next w:val="Normal"/>
    <w:link w:val="Heading5Char"/>
    <w:qFormat/>
    <w:rsid w:val="002523ED"/>
    <w:pPr>
      <w:spacing w:before="80"/>
      <w:outlineLvl w:val="4"/>
    </w:pPr>
    <w:rPr>
      <w:color w:val="918585"/>
      <w:sz w:val="20"/>
    </w:rPr>
  </w:style>
  <w:style w:type="paragraph" w:styleId="Heading6">
    <w:name w:val="heading 6"/>
    <w:basedOn w:val="HeadingBase"/>
    <w:next w:val="Normal"/>
    <w:link w:val="Heading6Char"/>
    <w:qFormat/>
    <w:rsid w:val="002523ED"/>
    <w:pPr>
      <w:spacing w:before="60"/>
      <w:outlineLvl w:val="5"/>
    </w:pPr>
    <w:rPr>
      <w:color w:val="918585"/>
      <w:sz w:val="20"/>
    </w:rPr>
  </w:style>
  <w:style w:type="paragraph" w:styleId="Heading7">
    <w:name w:val="heading 7"/>
    <w:basedOn w:val="Normal"/>
    <w:next w:val="Normal"/>
    <w:link w:val="Heading7Char"/>
    <w:qFormat/>
    <w:rsid w:val="002523ED"/>
    <w:pPr>
      <w:ind w:left="720"/>
      <w:outlineLvl w:val="6"/>
    </w:pPr>
    <w:rPr>
      <w:i/>
    </w:rPr>
  </w:style>
  <w:style w:type="paragraph" w:styleId="Heading8">
    <w:name w:val="heading 8"/>
    <w:basedOn w:val="Normal"/>
    <w:next w:val="Normal"/>
    <w:link w:val="Heading8Char"/>
    <w:qFormat/>
    <w:rsid w:val="002523ED"/>
    <w:pPr>
      <w:ind w:left="720"/>
      <w:outlineLvl w:val="7"/>
    </w:pPr>
    <w:rPr>
      <w:i/>
    </w:rPr>
  </w:style>
  <w:style w:type="paragraph" w:styleId="Heading9">
    <w:name w:val="heading 9"/>
    <w:basedOn w:val="Normal"/>
    <w:next w:val="Normal"/>
    <w:link w:val="Heading9Char"/>
    <w:qFormat/>
    <w:rsid w:val="002523ED"/>
    <w:pPr>
      <w:ind w:left="720"/>
      <w:outlineLvl w:val="8"/>
    </w:pPr>
    <w:rPr>
      <w:i/>
    </w:rPr>
  </w:style>
  <w:style w:type="character" w:default="1" w:styleId="DefaultParagraphFont">
    <w:name w:val="Default Paragraph Font"/>
    <w:uiPriority w:val="1"/>
    <w:unhideWhenUsed/>
    <w:rsid w:val="00252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3ED"/>
  </w:style>
  <w:style w:type="character" w:customStyle="1" w:styleId="Heading1Char">
    <w:name w:val="Heading 1 Char"/>
    <w:basedOn w:val="DefaultParagraphFont"/>
    <w:link w:val="Heading1"/>
    <w:rsid w:val="002523ED"/>
    <w:rPr>
      <w:rFonts w:ascii="Times New Roman" w:eastAsia="Times New Roman" w:hAnsi="Times New Roman" w:cs="Times New Roman"/>
      <w:b/>
      <w:sz w:val="32"/>
      <w:szCs w:val="20"/>
      <w:lang w:eastAsia="en-US"/>
    </w:rPr>
  </w:style>
  <w:style w:type="paragraph" w:styleId="BodyText">
    <w:name w:val="Body Text"/>
    <w:basedOn w:val="Normal"/>
    <w:link w:val="BodyTextChar"/>
    <w:rsid w:val="002523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3ED"/>
    <w:rPr>
      <w:rFonts w:ascii="Times New Roman" w:eastAsia="Times New Roman" w:hAnsi="Times New Roman" w:cs="Times New Roman"/>
      <w:sz w:val="24"/>
      <w:lang w:eastAsia="en-US"/>
    </w:rPr>
  </w:style>
  <w:style w:type="paragraph" w:styleId="ListBullet">
    <w:name w:val="List Bullet"/>
    <w:basedOn w:val="List"/>
    <w:rsid w:val="002523ED"/>
    <w:pPr>
      <w:numPr>
        <w:numId w:val="13"/>
      </w:numPr>
      <w:tabs>
        <w:tab w:val="clear" w:pos="340"/>
      </w:tabs>
      <w:spacing w:before="40" w:after="40"/>
    </w:pPr>
  </w:style>
  <w:style w:type="character" w:customStyle="1" w:styleId="SpecialBold">
    <w:name w:val="Special Bold"/>
    <w:basedOn w:val="DefaultParagraphFont"/>
    <w:rsid w:val="002523ED"/>
    <w:rPr>
      <w:b/>
      <w:spacing w:val="0"/>
    </w:rPr>
  </w:style>
  <w:style w:type="paragraph" w:styleId="ListBullet2">
    <w:name w:val="List Bullet 2"/>
    <w:basedOn w:val="List2"/>
    <w:rsid w:val="002523ED"/>
    <w:pPr>
      <w:numPr>
        <w:numId w:val="14"/>
      </w:numPr>
      <w:tabs>
        <w:tab w:val="clear" w:pos="680"/>
      </w:tabs>
    </w:pPr>
  </w:style>
  <w:style w:type="paragraph" w:customStyle="1" w:styleId="SuperHeading">
    <w:name w:val="SuperHeading"/>
    <w:basedOn w:val="Normal"/>
    <w:rsid w:val="002523ED"/>
    <w:pPr>
      <w:spacing w:before="240" w:after="120"/>
      <w:outlineLvl w:val="0"/>
    </w:pPr>
    <w:rPr>
      <w:rFonts w:ascii="Times New Roman" w:hAnsi="Times New Roman"/>
      <w:b/>
      <w:sz w:val="32"/>
    </w:rPr>
  </w:style>
  <w:style w:type="paragraph" w:customStyle="1" w:styleId="AllowPageBreak">
    <w:name w:val="AllowPageBreak"/>
    <w:rsid w:val="002523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23E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2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3ED"/>
    <w:rPr>
      <w:rFonts w:ascii="Courier New" w:eastAsia="Times New Roman" w:hAnsi="Courier New" w:cs="Times New Roman"/>
      <w:i/>
      <w:szCs w:val="20"/>
      <w:lang w:eastAsia="en-US"/>
    </w:rPr>
  </w:style>
  <w:style w:type="paragraph" w:customStyle="1" w:styleId="HeadingBase">
    <w:name w:val="Heading Base"/>
    <w:rsid w:val="00252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3ED"/>
    <w:pPr>
      <w:tabs>
        <w:tab w:val="right" w:leader="dot" w:pos="9072"/>
      </w:tabs>
      <w:ind w:left="567"/>
    </w:pPr>
    <w:rPr>
      <w:szCs w:val="22"/>
    </w:rPr>
  </w:style>
  <w:style w:type="paragraph" w:customStyle="1" w:styleId="TOCBase">
    <w:name w:val="TOC Base"/>
    <w:rsid w:val="00252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3ED"/>
    <w:pPr>
      <w:tabs>
        <w:tab w:val="right" w:leader="dot" w:pos="9072"/>
      </w:tabs>
      <w:spacing w:before="40" w:after="40"/>
      <w:ind w:left="284"/>
    </w:pPr>
    <w:rPr>
      <w:rFonts w:ascii="Times New Roman" w:hAnsi="Times New Roman"/>
    </w:rPr>
  </w:style>
  <w:style w:type="paragraph" w:styleId="TOC1">
    <w:name w:val="toc 1"/>
    <w:basedOn w:val="TOCBase"/>
    <w:next w:val="Normal"/>
    <w:rsid w:val="00252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3ED"/>
    <w:rPr>
      <w:rFonts w:ascii="Times New Roman" w:eastAsia="Times New Roman" w:hAnsi="Times New Roman" w:cs="Times New Roman"/>
      <w:sz w:val="16"/>
      <w:lang w:eastAsia="en-US"/>
    </w:rPr>
  </w:style>
  <w:style w:type="paragraph" w:styleId="Title">
    <w:name w:val="Title"/>
    <w:basedOn w:val="HeadingBase"/>
    <w:link w:val="TitleChar"/>
    <w:qFormat/>
    <w:rsid w:val="002523ED"/>
    <w:pPr>
      <w:spacing w:before="5040"/>
      <w:jc w:val="center"/>
    </w:pPr>
    <w:rPr>
      <w:sz w:val="48"/>
      <w:szCs w:val="72"/>
      <w:lang w:val="en-US"/>
    </w:rPr>
  </w:style>
  <w:style w:type="character" w:customStyle="1" w:styleId="TitleChar">
    <w:name w:val="Title Char"/>
    <w:basedOn w:val="DefaultParagraphFont"/>
    <w:link w:val="Title"/>
    <w:rsid w:val="00252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3ED"/>
    <w:pPr>
      <w:tabs>
        <w:tab w:val="left" w:pos="3600"/>
        <w:tab w:val="left" w:pos="3958"/>
      </w:tabs>
    </w:pPr>
  </w:style>
  <w:style w:type="paragraph" w:styleId="List">
    <w:name w:val="List"/>
    <w:basedOn w:val="BodyText"/>
    <w:next w:val="BodyText"/>
    <w:rsid w:val="002523ED"/>
    <w:pPr>
      <w:tabs>
        <w:tab w:val="left" w:pos="340"/>
      </w:tabs>
      <w:spacing w:before="60" w:after="60"/>
      <w:ind w:left="340" w:hanging="340"/>
    </w:pPr>
  </w:style>
  <w:style w:type="paragraph" w:customStyle="1" w:styleId="Note">
    <w:name w:val="Note"/>
    <w:basedOn w:val="BodyText"/>
    <w:rsid w:val="00252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3ED"/>
    <w:pPr>
      <w:framePr w:wrap="auto" w:hAnchor="text" w:y="6049"/>
    </w:pPr>
    <w:rPr>
      <w:color w:val="000000"/>
      <w:sz w:val="40"/>
    </w:rPr>
  </w:style>
  <w:style w:type="paragraph" w:customStyle="1" w:styleId="TOCTitle">
    <w:name w:val="TOCTitle"/>
    <w:basedOn w:val="Heading1"/>
    <w:rsid w:val="002523ED"/>
    <w:pPr>
      <w:spacing w:after="240"/>
      <w:jc w:val="center"/>
      <w:outlineLvl w:val="9"/>
    </w:pPr>
    <w:rPr>
      <w:caps/>
    </w:rPr>
  </w:style>
  <w:style w:type="paragraph" w:customStyle="1" w:styleId="Version">
    <w:name w:val="Version"/>
    <w:rsid w:val="002523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3ED"/>
    <w:pPr>
      <w:keepNext w:val="0"/>
      <w:tabs>
        <w:tab w:val="right" w:pos="4176"/>
      </w:tabs>
      <w:ind w:left="198" w:hanging="198"/>
    </w:pPr>
    <w:rPr>
      <w:rFonts w:ascii="Garamond" w:hAnsi="Garamond"/>
    </w:rPr>
  </w:style>
  <w:style w:type="paragraph" w:styleId="IndexHeading">
    <w:name w:val="index heading"/>
    <w:basedOn w:val="Normal"/>
    <w:next w:val="Index1"/>
    <w:semiHidden/>
    <w:rsid w:val="002523ED"/>
    <w:pPr>
      <w:spacing w:before="120" w:after="120"/>
    </w:pPr>
    <w:rPr>
      <w:rFonts w:ascii="Arial" w:hAnsi="Arial"/>
      <w:b/>
      <w:color w:val="918585"/>
      <w:sz w:val="24"/>
    </w:rPr>
  </w:style>
  <w:style w:type="paragraph" w:styleId="Header">
    <w:name w:val="header"/>
    <w:basedOn w:val="Normal"/>
    <w:link w:val="HeaderChar"/>
    <w:rsid w:val="00252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3ED"/>
    <w:rPr>
      <w:rFonts w:ascii="Times New Roman" w:eastAsia="Times New Roman" w:hAnsi="Times New Roman" w:cs="Times New Roman"/>
      <w:sz w:val="16"/>
      <w:szCs w:val="20"/>
      <w:lang w:val="en-GB" w:eastAsia="en-US"/>
    </w:rPr>
  </w:style>
  <w:style w:type="paragraph" w:customStyle="1" w:styleId="Chapter">
    <w:name w:val="Chapter"/>
    <w:basedOn w:val="Normal"/>
    <w:rsid w:val="002523ED"/>
    <w:pPr>
      <w:spacing w:before="240"/>
    </w:pPr>
    <w:rPr>
      <w:rFonts w:ascii="Times New Roman" w:hAnsi="Times New Roman"/>
      <w:smallCaps/>
      <w:spacing w:val="80"/>
      <w:sz w:val="28"/>
    </w:rPr>
  </w:style>
  <w:style w:type="paragraph" w:customStyle="1" w:styleId="InChapter">
    <w:name w:val="InChapter"/>
    <w:basedOn w:val="Heading3"/>
    <w:rsid w:val="002523ED"/>
    <w:pPr>
      <w:spacing w:after="240"/>
      <w:outlineLvl w:val="9"/>
    </w:pPr>
    <w:rPr>
      <w:noProof/>
    </w:rPr>
  </w:style>
  <w:style w:type="paragraph" w:styleId="Index2">
    <w:name w:val="index 2"/>
    <w:basedOn w:val="Normal"/>
    <w:next w:val="Normal"/>
    <w:semiHidden/>
    <w:rsid w:val="002523ED"/>
    <w:pPr>
      <w:tabs>
        <w:tab w:val="right" w:pos="4176"/>
      </w:tabs>
      <w:ind w:left="568" w:hanging="284"/>
    </w:pPr>
    <w:rPr>
      <w:rFonts w:ascii="Garamond" w:hAnsi="Garamond"/>
    </w:rPr>
  </w:style>
  <w:style w:type="paragraph" w:customStyle="1" w:styleId="Byline">
    <w:name w:val="Byline"/>
    <w:rsid w:val="00252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3ED"/>
    <w:pPr>
      <w:tabs>
        <w:tab w:val="clear" w:pos="3600"/>
        <w:tab w:val="clear" w:pos="3958"/>
      </w:tabs>
      <w:jc w:val="right"/>
    </w:pPr>
  </w:style>
  <w:style w:type="character" w:styleId="Emphasis">
    <w:name w:val="Emphasis"/>
    <w:basedOn w:val="DefaultParagraphFont"/>
    <w:qFormat/>
    <w:rsid w:val="002523ED"/>
    <w:rPr>
      <w:i/>
    </w:rPr>
  </w:style>
  <w:style w:type="paragraph" w:styleId="Caption">
    <w:name w:val="caption"/>
    <w:basedOn w:val="BodyText"/>
    <w:next w:val="Normal"/>
    <w:qFormat/>
    <w:rsid w:val="002523ED"/>
    <w:pPr>
      <w:framePr w:w="2268" w:hSpace="181" w:vSpace="181" w:wrap="around" w:vAnchor="text" w:hAnchor="page" w:x="1135" w:y="285" w:anchorLock="1"/>
    </w:pPr>
    <w:rPr>
      <w:i/>
    </w:rPr>
  </w:style>
  <w:style w:type="paragraph" w:customStyle="1" w:styleId="MiniTOCTitle">
    <w:name w:val="MiniTOCTitle"/>
    <w:basedOn w:val="Heading4"/>
    <w:rsid w:val="002523ED"/>
    <w:pPr>
      <w:spacing w:before="240"/>
      <w:outlineLvl w:val="9"/>
    </w:pPr>
    <w:rPr>
      <w:noProof/>
      <w:sz w:val="24"/>
    </w:rPr>
  </w:style>
  <w:style w:type="paragraph" w:customStyle="1" w:styleId="MiniTOCItem">
    <w:name w:val="MiniTOCItem"/>
    <w:basedOn w:val="ListBullet"/>
    <w:rsid w:val="002523ED"/>
    <w:pPr>
      <w:numPr>
        <w:numId w:val="0"/>
      </w:numPr>
      <w:tabs>
        <w:tab w:val="right" w:leader="dot" w:pos="6521"/>
      </w:tabs>
      <w:spacing w:before="0" w:after="0"/>
    </w:pPr>
  </w:style>
  <w:style w:type="paragraph" w:customStyle="1" w:styleId="TOFTitle">
    <w:name w:val="TOFTitle"/>
    <w:basedOn w:val="TOCTitle"/>
    <w:rsid w:val="002523ED"/>
  </w:style>
  <w:style w:type="paragraph" w:styleId="TableofFigures">
    <w:name w:val="table of figures"/>
    <w:basedOn w:val="Normal"/>
    <w:next w:val="Normal"/>
    <w:semiHidden/>
    <w:rsid w:val="002523ED"/>
    <w:pPr>
      <w:tabs>
        <w:tab w:val="right" w:leader="dot" w:pos="9072"/>
      </w:tabs>
      <w:ind w:left="970" w:hanging="403"/>
    </w:pPr>
    <w:rPr>
      <w:rFonts w:ascii="Times New Roman" w:hAnsi="Times New Roman"/>
      <w:b/>
    </w:rPr>
  </w:style>
  <w:style w:type="paragraph" w:styleId="ListNumber">
    <w:name w:val="List Number"/>
    <w:basedOn w:val="List"/>
    <w:rsid w:val="002523ED"/>
    <w:pPr>
      <w:numPr>
        <w:numId w:val="16"/>
      </w:numPr>
      <w:tabs>
        <w:tab w:val="clear" w:pos="340"/>
      </w:tabs>
    </w:pPr>
  </w:style>
  <w:style w:type="character" w:customStyle="1" w:styleId="WingdingSymbols">
    <w:name w:val="Wingding Symbols"/>
    <w:rsid w:val="002523ED"/>
    <w:rPr>
      <w:rFonts w:ascii="Wingdings" w:hAnsi="Wingdings"/>
    </w:rPr>
  </w:style>
  <w:style w:type="paragraph" w:customStyle="1" w:styleId="TableHeading">
    <w:name w:val="Table Heading"/>
    <w:basedOn w:val="HeadingBase"/>
    <w:rsid w:val="002523ED"/>
    <w:pPr>
      <w:keepLines/>
      <w:pBdr>
        <w:bottom w:val="single" w:sz="6" w:space="1" w:color="918585"/>
      </w:pBdr>
      <w:spacing w:before="240"/>
    </w:pPr>
  </w:style>
  <w:style w:type="character" w:customStyle="1" w:styleId="HotSpot">
    <w:name w:val="HotSpot"/>
    <w:rsid w:val="002523ED"/>
    <w:rPr>
      <w:color w:val="0033CC"/>
      <w:u w:val="none"/>
    </w:rPr>
  </w:style>
  <w:style w:type="paragraph" w:customStyle="1" w:styleId="BodyTextRight">
    <w:name w:val="Body Text Right"/>
    <w:basedOn w:val="BodyText"/>
    <w:rsid w:val="002523ED"/>
    <w:pPr>
      <w:spacing w:before="0" w:after="0"/>
      <w:jc w:val="right"/>
    </w:pPr>
  </w:style>
  <w:style w:type="paragraph" w:styleId="Index3">
    <w:name w:val="index 3"/>
    <w:basedOn w:val="ListNumber2"/>
    <w:next w:val="Normal"/>
    <w:semiHidden/>
    <w:rsid w:val="002523ED"/>
    <w:pPr>
      <w:numPr>
        <w:numId w:val="0"/>
      </w:numPr>
      <w:tabs>
        <w:tab w:val="right" w:leader="dot" w:pos="4176"/>
      </w:tabs>
    </w:pPr>
  </w:style>
  <w:style w:type="paragraph" w:styleId="ListNumber2">
    <w:name w:val="List Number 2"/>
    <w:basedOn w:val="List2"/>
    <w:rsid w:val="002523ED"/>
    <w:pPr>
      <w:numPr>
        <w:numId w:val="11"/>
      </w:numPr>
      <w:tabs>
        <w:tab w:val="clear" w:pos="1060"/>
      </w:tabs>
    </w:pPr>
  </w:style>
  <w:style w:type="paragraph" w:customStyle="1" w:styleId="MarginNote">
    <w:name w:val="Margin Note"/>
    <w:basedOn w:val="BodyText"/>
    <w:rsid w:val="00252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3ED"/>
    <w:rPr>
      <w:sz w:val="32"/>
    </w:rPr>
  </w:style>
  <w:style w:type="paragraph" w:customStyle="1" w:styleId="HeadingProcedure">
    <w:name w:val="Heading Procedure"/>
    <w:basedOn w:val="HeadingBase"/>
    <w:next w:val="Normal"/>
    <w:rsid w:val="002523ED"/>
    <w:pPr>
      <w:tabs>
        <w:tab w:val="left" w:pos="0"/>
      </w:tabs>
      <w:spacing w:before="120" w:after="60"/>
    </w:pPr>
    <w:rPr>
      <w:i/>
      <w:color w:val="918585"/>
      <w:sz w:val="22"/>
    </w:rPr>
  </w:style>
  <w:style w:type="paragraph" w:customStyle="1" w:styleId="TableBodyText">
    <w:name w:val="Table Body Text"/>
    <w:basedOn w:val="BodyText"/>
    <w:rsid w:val="002523ED"/>
    <w:pPr>
      <w:spacing w:before="60" w:after="60"/>
    </w:pPr>
  </w:style>
  <w:style w:type="paragraph" w:styleId="ListContinue">
    <w:name w:val="List Continue"/>
    <w:basedOn w:val="List"/>
    <w:rsid w:val="002523ED"/>
    <w:pPr>
      <w:ind w:firstLine="0"/>
    </w:pPr>
  </w:style>
  <w:style w:type="paragraph" w:customStyle="1" w:styleId="ListNote">
    <w:name w:val="List Note"/>
    <w:basedOn w:val="List"/>
    <w:rsid w:val="002523ED"/>
    <w:pPr>
      <w:pBdr>
        <w:top w:val="single" w:sz="6" w:space="2" w:color="918585"/>
        <w:bottom w:val="single" w:sz="6" w:space="2" w:color="918585"/>
      </w:pBdr>
      <w:tabs>
        <w:tab w:val="left" w:pos="1021"/>
      </w:tabs>
      <w:ind w:firstLine="0"/>
    </w:pPr>
  </w:style>
  <w:style w:type="paragraph" w:customStyle="1" w:styleId="Warning">
    <w:name w:val="Warning"/>
    <w:basedOn w:val="BodyText"/>
    <w:rsid w:val="002523ED"/>
    <w:pPr>
      <w:shd w:val="clear" w:color="auto" w:fill="D9D9D9"/>
      <w:tabs>
        <w:tab w:val="left" w:pos="992"/>
      </w:tabs>
      <w:ind w:left="119" w:right="119"/>
    </w:pPr>
    <w:rPr>
      <w:sz w:val="20"/>
    </w:rPr>
  </w:style>
  <w:style w:type="paragraph" w:customStyle="1" w:styleId="MarginIcons">
    <w:name w:val="Margin Icons"/>
    <w:basedOn w:val="BodyText"/>
    <w:rsid w:val="00252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3ED"/>
    <w:rPr>
      <w:rFonts w:ascii="Courier New" w:hAnsi="Courier New"/>
    </w:rPr>
  </w:style>
  <w:style w:type="paragraph" w:customStyle="1" w:styleId="NoteBullet">
    <w:name w:val="Note Bullet"/>
    <w:basedOn w:val="Note"/>
    <w:rsid w:val="002523ED"/>
    <w:pPr>
      <w:tabs>
        <w:tab w:val="clear" w:pos="680"/>
      </w:tabs>
      <w:spacing w:before="60" w:after="60"/>
    </w:pPr>
  </w:style>
  <w:style w:type="paragraph" w:customStyle="1" w:styleId="SubHeading2">
    <w:name w:val="SubHeading2"/>
    <w:basedOn w:val="HeadingBase"/>
    <w:rsid w:val="002523ED"/>
    <w:pPr>
      <w:spacing w:before="240" w:after="60"/>
    </w:pPr>
    <w:rPr>
      <w:sz w:val="20"/>
    </w:rPr>
  </w:style>
  <w:style w:type="paragraph" w:customStyle="1" w:styleId="SubHeading1">
    <w:name w:val="SubHeading1"/>
    <w:basedOn w:val="HeadingBase"/>
    <w:rsid w:val="002523ED"/>
    <w:pPr>
      <w:spacing w:before="240" w:after="60"/>
    </w:pPr>
    <w:rPr>
      <w:color w:val="918585"/>
      <w:sz w:val="22"/>
    </w:rPr>
  </w:style>
  <w:style w:type="paragraph" w:customStyle="1" w:styleId="SideHeading">
    <w:name w:val="Side Heading"/>
    <w:basedOn w:val="HeadingBase"/>
    <w:rsid w:val="00252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3ED"/>
    <w:pPr>
      <w:numPr>
        <w:numId w:val="12"/>
      </w:numPr>
    </w:pPr>
  </w:style>
  <w:style w:type="paragraph" w:styleId="PlainText">
    <w:name w:val="Plain Text"/>
    <w:basedOn w:val="Normal"/>
    <w:link w:val="PlainTextChar"/>
    <w:rsid w:val="002523ED"/>
    <w:rPr>
      <w:sz w:val="20"/>
    </w:rPr>
  </w:style>
  <w:style w:type="character" w:customStyle="1" w:styleId="PlainTextChar">
    <w:name w:val="Plain Text Char"/>
    <w:basedOn w:val="DefaultParagraphFont"/>
    <w:link w:val="PlainText"/>
    <w:rsid w:val="002523ED"/>
    <w:rPr>
      <w:rFonts w:ascii="Courier New" w:eastAsia="Times New Roman" w:hAnsi="Courier New" w:cs="Times New Roman"/>
      <w:sz w:val="20"/>
      <w:szCs w:val="20"/>
      <w:lang w:eastAsia="en-US"/>
    </w:rPr>
  </w:style>
  <w:style w:type="character" w:customStyle="1" w:styleId="MenuOption">
    <w:name w:val="Menu Option"/>
    <w:basedOn w:val="DefaultParagraphFont"/>
    <w:rsid w:val="002523ED"/>
    <w:rPr>
      <w:b/>
      <w:smallCaps/>
    </w:rPr>
  </w:style>
  <w:style w:type="paragraph" w:customStyle="1" w:styleId="TableListNumber">
    <w:name w:val="Table List Number"/>
    <w:basedOn w:val="ListNumber"/>
    <w:rsid w:val="002523ED"/>
    <w:pPr>
      <w:numPr>
        <w:numId w:val="0"/>
      </w:numPr>
    </w:pPr>
  </w:style>
  <w:style w:type="paragraph" w:styleId="TOC4">
    <w:name w:val="toc 4"/>
    <w:basedOn w:val="TOCBase"/>
    <w:next w:val="Normal"/>
    <w:semiHidden/>
    <w:rsid w:val="002523ED"/>
    <w:pPr>
      <w:tabs>
        <w:tab w:val="right" w:leader="dot" w:pos="9071"/>
      </w:tabs>
      <w:ind w:left="1701"/>
    </w:pPr>
  </w:style>
  <w:style w:type="paragraph" w:customStyle="1" w:styleId="ListAlpha">
    <w:name w:val="List Alpha"/>
    <w:basedOn w:val="List"/>
    <w:rsid w:val="002523ED"/>
    <w:pPr>
      <w:numPr>
        <w:numId w:val="10"/>
      </w:numPr>
    </w:pPr>
  </w:style>
  <w:style w:type="paragraph" w:customStyle="1" w:styleId="ListAlpha2">
    <w:name w:val="List Alpha 2"/>
    <w:basedOn w:val="List2"/>
    <w:rsid w:val="002523ED"/>
    <w:pPr>
      <w:numPr>
        <w:numId w:val="9"/>
      </w:numPr>
    </w:pPr>
  </w:style>
  <w:style w:type="paragraph" w:styleId="List2">
    <w:name w:val="List 2"/>
    <w:basedOn w:val="BodyText"/>
    <w:rsid w:val="002523ED"/>
    <w:pPr>
      <w:tabs>
        <w:tab w:val="left" w:pos="680"/>
      </w:tabs>
      <w:spacing w:before="60" w:after="60"/>
      <w:ind w:left="680" w:hanging="340"/>
    </w:pPr>
  </w:style>
  <w:style w:type="paragraph" w:styleId="List3">
    <w:name w:val="List 3"/>
    <w:basedOn w:val="BodyText"/>
    <w:rsid w:val="002523ED"/>
    <w:pPr>
      <w:tabs>
        <w:tab w:val="left" w:pos="1021"/>
      </w:tabs>
      <w:spacing w:before="60" w:after="60"/>
      <w:ind w:left="1020" w:hanging="340"/>
    </w:pPr>
  </w:style>
  <w:style w:type="paragraph" w:styleId="List4">
    <w:name w:val="List 4"/>
    <w:basedOn w:val="BodyText"/>
    <w:rsid w:val="002523ED"/>
    <w:pPr>
      <w:tabs>
        <w:tab w:val="left" w:pos="1361"/>
      </w:tabs>
      <w:spacing w:before="60" w:after="60"/>
      <w:ind w:left="1361" w:hanging="340"/>
    </w:pPr>
  </w:style>
  <w:style w:type="paragraph" w:styleId="List5">
    <w:name w:val="List 5"/>
    <w:basedOn w:val="BodyText"/>
    <w:rsid w:val="002523ED"/>
    <w:pPr>
      <w:tabs>
        <w:tab w:val="left" w:pos="1701"/>
      </w:tabs>
      <w:spacing w:before="60" w:after="60"/>
      <w:ind w:left="1701" w:hanging="340"/>
    </w:pPr>
  </w:style>
  <w:style w:type="paragraph" w:styleId="ListBullet4">
    <w:name w:val="List Bullet 4"/>
    <w:basedOn w:val="List4"/>
    <w:rsid w:val="002523ED"/>
    <w:pPr>
      <w:numPr>
        <w:numId w:val="4"/>
      </w:numPr>
      <w:tabs>
        <w:tab w:val="clear" w:pos="1361"/>
      </w:tabs>
    </w:pPr>
  </w:style>
  <w:style w:type="paragraph" w:styleId="ListBullet5">
    <w:name w:val="List Bullet 5"/>
    <w:basedOn w:val="List5"/>
    <w:rsid w:val="002523ED"/>
    <w:pPr>
      <w:numPr>
        <w:numId w:val="5"/>
      </w:numPr>
    </w:pPr>
  </w:style>
  <w:style w:type="paragraph" w:styleId="ListContinue2">
    <w:name w:val="List Continue 2"/>
    <w:basedOn w:val="List2"/>
    <w:rsid w:val="002523ED"/>
    <w:pPr>
      <w:ind w:firstLine="0"/>
    </w:pPr>
  </w:style>
  <w:style w:type="paragraph" w:styleId="ListContinue3">
    <w:name w:val="List Continue 3"/>
    <w:basedOn w:val="List3"/>
    <w:rsid w:val="002523ED"/>
    <w:pPr>
      <w:ind w:left="1021" w:firstLine="0"/>
    </w:pPr>
  </w:style>
  <w:style w:type="paragraph" w:styleId="ListContinue4">
    <w:name w:val="List Continue 4"/>
    <w:basedOn w:val="List4"/>
    <w:rsid w:val="002523ED"/>
    <w:pPr>
      <w:ind w:firstLine="0"/>
    </w:pPr>
  </w:style>
  <w:style w:type="paragraph" w:styleId="ListContinue5">
    <w:name w:val="List Continue 5"/>
    <w:basedOn w:val="List5"/>
    <w:rsid w:val="002523ED"/>
    <w:pPr>
      <w:ind w:firstLine="0"/>
    </w:pPr>
  </w:style>
  <w:style w:type="paragraph" w:styleId="ListNumber3">
    <w:name w:val="List Number 3"/>
    <w:basedOn w:val="List3"/>
    <w:rsid w:val="002523ED"/>
    <w:pPr>
      <w:numPr>
        <w:numId w:val="6"/>
      </w:numPr>
    </w:pPr>
  </w:style>
  <w:style w:type="paragraph" w:styleId="ListNumber4">
    <w:name w:val="List Number 4"/>
    <w:basedOn w:val="List4"/>
    <w:rsid w:val="002523ED"/>
    <w:pPr>
      <w:numPr>
        <w:numId w:val="7"/>
      </w:numPr>
    </w:pPr>
  </w:style>
  <w:style w:type="paragraph" w:styleId="ListNumber5">
    <w:name w:val="List Number 5"/>
    <w:basedOn w:val="List5"/>
    <w:rsid w:val="002523ED"/>
    <w:pPr>
      <w:numPr>
        <w:numId w:val="8"/>
      </w:numPr>
    </w:pPr>
  </w:style>
  <w:style w:type="paragraph" w:styleId="BlockText">
    <w:name w:val="Block Text"/>
    <w:basedOn w:val="Normal"/>
    <w:rsid w:val="002523ED"/>
    <w:pPr>
      <w:spacing w:after="120"/>
      <w:ind w:left="1440" w:right="1440"/>
    </w:pPr>
  </w:style>
  <w:style w:type="character" w:customStyle="1" w:styleId="Subscript">
    <w:name w:val="Subscript"/>
    <w:basedOn w:val="DefaultParagraphFont"/>
    <w:rsid w:val="002523ED"/>
    <w:rPr>
      <w:sz w:val="16"/>
      <w:vertAlign w:val="subscript"/>
    </w:rPr>
  </w:style>
  <w:style w:type="character" w:customStyle="1" w:styleId="Superscript">
    <w:name w:val="Superscript"/>
    <w:basedOn w:val="DefaultParagraphFont"/>
    <w:rsid w:val="002523ED"/>
    <w:rPr>
      <w:sz w:val="16"/>
      <w:vertAlign w:val="superscript"/>
    </w:rPr>
  </w:style>
  <w:style w:type="character" w:customStyle="1" w:styleId="Symbols">
    <w:name w:val="Symbols"/>
    <w:basedOn w:val="DefaultParagraphFont"/>
    <w:rsid w:val="002523ED"/>
    <w:rPr>
      <w:rFonts w:ascii="Symbol" w:hAnsi="Symbol"/>
    </w:rPr>
  </w:style>
  <w:style w:type="character" w:customStyle="1" w:styleId="MenuOptions">
    <w:name w:val="Menu Options"/>
    <w:basedOn w:val="DefaultParagraphFont"/>
    <w:rsid w:val="002523ED"/>
    <w:rPr>
      <w:rFonts w:ascii="Arial Narrow" w:hAnsi="Arial Narrow"/>
      <w:smallCaps/>
    </w:rPr>
  </w:style>
  <w:style w:type="character" w:customStyle="1" w:styleId="Buttons">
    <w:name w:val="Buttons"/>
    <w:basedOn w:val="DefaultParagraphFont"/>
    <w:rsid w:val="002523ED"/>
    <w:rPr>
      <w:b/>
    </w:rPr>
  </w:style>
  <w:style w:type="character" w:customStyle="1" w:styleId="Underlined">
    <w:name w:val="Underlined"/>
    <w:basedOn w:val="DefaultParagraphFont"/>
    <w:rsid w:val="002523ED"/>
    <w:rPr>
      <w:u w:val="single"/>
    </w:rPr>
  </w:style>
  <w:style w:type="paragraph" w:customStyle="1" w:styleId="TableBodyTextRight">
    <w:name w:val="Table Body Text Right"/>
    <w:basedOn w:val="TableBodyText"/>
    <w:rsid w:val="002523ED"/>
    <w:pPr>
      <w:widowControl w:val="0"/>
      <w:autoSpaceDE w:val="0"/>
      <w:autoSpaceDN w:val="0"/>
      <w:adjustRightInd w:val="0"/>
      <w:jc w:val="right"/>
    </w:pPr>
    <w:rPr>
      <w:rFonts w:cs="Arial"/>
      <w:szCs w:val="18"/>
    </w:rPr>
  </w:style>
  <w:style w:type="paragraph" w:customStyle="1" w:styleId="CopyrightText">
    <w:name w:val="Copyright Text"/>
    <w:basedOn w:val="BodyText"/>
    <w:rsid w:val="002523ED"/>
    <w:rPr>
      <w:sz w:val="18"/>
    </w:rPr>
  </w:style>
  <w:style w:type="paragraph" w:customStyle="1" w:styleId="BodySmallRight">
    <w:name w:val="Body Small Right"/>
    <w:basedOn w:val="BodyTextRight"/>
    <w:rsid w:val="002523ED"/>
    <w:rPr>
      <w:sz w:val="18"/>
      <w:szCs w:val="18"/>
    </w:rPr>
  </w:style>
  <w:style w:type="paragraph" w:customStyle="1" w:styleId="MarginEdition">
    <w:name w:val="Margin Edition"/>
    <w:basedOn w:val="MarginNote"/>
    <w:rsid w:val="002523ED"/>
    <w:pPr>
      <w:spacing w:before="0" w:after="0"/>
    </w:pPr>
    <w:rPr>
      <w:rFonts w:ascii="Times New Roman" w:hAnsi="Times New Roman"/>
      <w:color w:val="999999"/>
    </w:rPr>
  </w:style>
  <w:style w:type="paragraph" w:customStyle="1" w:styleId="Spacer">
    <w:name w:val="Spacer"/>
    <w:basedOn w:val="Normal"/>
    <w:rsid w:val="002523ED"/>
    <w:rPr>
      <w:sz w:val="2"/>
      <w:szCs w:val="2"/>
    </w:rPr>
  </w:style>
  <w:style w:type="character" w:customStyle="1" w:styleId="Small">
    <w:name w:val="Small"/>
    <w:basedOn w:val="DefaultParagraphFont"/>
    <w:rsid w:val="002523ED"/>
    <w:rPr>
      <w:sz w:val="16"/>
    </w:rPr>
  </w:style>
  <w:style w:type="paragraph" w:customStyle="1" w:styleId="WideTable">
    <w:name w:val="Wide Table"/>
    <w:basedOn w:val="Normal"/>
    <w:rsid w:val="002523ED"/>
    <w:pPr>
      <w:ind w:left="-1418"/>
    </w:pPr>
    <w:rPr>
      <w:sz w:val="2"/>
      <w:szCs w:val="2"/>
    </w:rPr>
  </w:style>
  <w:style w:type="character" w:styleId="PageNumber">
    <w:name w:val="page number"/>
    <w:basedOn w:val="DefaultParagraphFont"/>
    <w:rsid w:val="002523ED"/>
  </w:style>
  <w:style w:type="paragraph" w:styleId="Quote">
    <w:name w:val="Quote"/>
    <w:basedOn w:val="Heading1"/>
    <w:link w:val="QuoteChar"/>
    <w:qFormat/>
    <w:rsid w:val="002523ED"/>
    <w:rPr>
      <w:b w:val="0"/>
      <w:sz w:val="72"/>
      <w:szCs w:val="72"/>
      <w:lang w:val="en-NZ"/>
    </w:rPr>
  </w:style>
  <w:style w:type="character" w:customStyle="1" w:styleId="QuoteChar">
    <w:name w:val="Quote Char"/>
    <w:basedOn w:val="DefaultParagraphFont"/>
    <w:link w:val="Quote"/>
    <w:rsid w:val="00252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3ED"/>
    <w:pPr>
      <w:pageBreakBefore/>
    </w:pPr>
  </w:style>
  <w:style w:type="paragraph" w:customStyle="1" w:styleId="Border">
    <w:name w:val="Border"/>
    <w:basedOn w:val="Normal"/>
    <w:qFormat/>
    <w:rsid w:val="00252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3ED"/>
    <w:rPr>
      <w:b/>
      <w:bCs/>
      <w:i/>
      <w:iCs/>
      <w:color w:val="auto"/>
    </w:rPr>
  </w:style>
  <w:style w:type="paragraph" w:styleId="IntenseQuote">
    <w:name w:val="Intense Quote"/>
    <w:basedOn w:val="Normal"/>
    <w:next w:val="Normal"/>
    <w:link w:val="IntenseQuoteChar"/>
    <w:uiPriority w:val="30"/>
    <w:qFormat/>
    <w:rsid w:val="00252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3ED"/>
    <w:rPr>
      <w:smallCaps/>
      <w:color w:val="auto"/>
      <w:u w:val="single"/>
    </w:rPr>
  </w:style>
  <w:style w:type="character" w:styleId="IntenseReference">
    <w:name w:val="Intense Reference"/>
    <w:basedOn w:val="DefaultParagraphFont"/>
    <w:uiPriority w:val="32"/>
    <w:qFormat/>
    <w:rsid w:val="002523ED"/>
    <w:rPr>
      <w:b/>
      <w:bCs/>
      <w:smallCaps/>
      <w:color w:val="auto"/>
      <w:spacing w:val="5"/>
      <w:u w:val="single"/>
    </w:rPr>
  </w:style>
  <w:style w:type="paragraph" w:customStyle="1" w:styleId="2ColumnHeading">
    <w:name w:val="2Column Heading"/>
    <w:basedOn w:val="BodyText"/>
    <w:qFormat/>
    <w:rsid w:val="002523ED"/>
    <w:pPr>
      <w:spacing w:after="60"/>
      <w:ind w:left="-2268"/>
    </w:pPr>
    <w:rPr>
      <w:b/>
    </w:rPr>
  </w:style>
  <w:style w:type="paragraph" w:customStyle="1" w:styleId="Heading1TOC">
    <w:name w:val="Heading1 TOC"/>
    <w:basedOn w:val="Normal"/>
    <w:qFormat/>
    <w:rsid w:val="002523ED"/>
    <w:pPr>
      <w:spacing w:before="240" w:after="120"/>
    </w:pPr>
    <w:rPr>
      <w:rFonts w:ascii="Times New Roman" w:hAnsi="Times New Roman"/>
      <w:b/>
      <w:sz w:val="32"/>
    </w:rPr>
  </w:style>
  <w:style w:type="paragraph" w:customStyle="1" w:styleId="Heading2TOC">
    <w:name w:val="Heading2 TOC"/>
    <w:basedOn w:val="Normal"/>
    <w:qFormat/>
    <w:rsid w:val="002523ED"/>
    <w:pPr>
      <w:spacing w:before="240" w:after="60"/>
    </w:pPr>
    <w:rPr>
      <w:rFonts w:ascii="Times New Roman" w:hAnsi="Times New Roman"/>
      <w:b/>
      <w:sz w:val="28"/>
    </w:rPr>
  </w:style>
  <w:style w:type="character" w:customStyle="1" w:styleId="Underline">
    <w:name w:val="Underline"/>
    <w:basedOn w:val="DefaultParagraphFont"/>
    <w:qFormat/>
    <w:rsid w:val="002523ED"/>
    <w:rPr>
      <w:u w:val="single"/>
    </w:rPr>
  </w:style>
  <w:style w:type="character" w:customStyle="1" w:styleId="BoldandItalics">
    <w:name w:val="Bold and Italics"/>
    <w:qFormat/>
    <w:rsid w:val="002523ED"/>
    <w:rPr>
      <w:b/>
      <w:i/>
      <w:u w:val="none"/>
    </w:rPr>
  </w:style>
  <w:style w:type="paragraph" w:styleId="BalloonText">
    <w:name w:val="Balloon Text"/>
    <w:basedOn w:val="Normal"/>
    <w:link w:val="BalloonTextChar"/>
    <w:rsid w:val="002523ED"/>
    <w:rPr>
      <w:rFonts w:ascii="Tahoma" w:hAnsi="Tahoma" w:cs="Tahoma"/>
      <w:sz w:val="16"/>
      <w:szCs w:val="16"/>
    </w:rPr>
  </w:style>
  <w:style w:type="character" w:customStyle="1" w:styleId="BalloonTextChar">
    <w:name w:val="Balloon Text Char"/>
    <w:basedOn w:val="DefaultParagraphFont"/>
    <w:link w:val="BalloonText"/>
    <w:rsid w:val="00252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3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3ED"/>
    <w:rPr>
      <w:b/>
      <w:color w:val="660033"/>
      <w:spacing w:val="0"/>
    </w:rPr>
  </w:style>
  <w:style w:type="paragraph" w:customStyle="1" w:styleId="Nameditemlist">
    <w:name w:val="Named item list"/>
    <w:basedOn w:val="BodyText"/>
    <w:qFormat/>
    <w:rsid w:val="002523ED"/>
    <w:pPr>
      <w:tabs>
        <w:tab w:val="left" w:pos="2835"/>
      </w:tabs>
      <w:ind w:left="2835" w:hanging="2835"/>
    </w:pPr>
  </w:style>
  <w:style w:type="paragraph" w:customStyle="1" w:styleId="BodyTextnopadding">
    <w:name w:val="Body Text no padding"/>
    <w:basedOn w:val="BodyText"/>
    <w:qFormat/>
    <w:rsid w:val="002523ED"/>
    <w:pPr>
      <w:spacing w:before="0" w:after="0"/>
    </w:pPr>
  </w:style>
  <w:style w:type="paragraph" w:customStyle="1" w:styleId="BodyTextBold">
    <w:name w:val="Body Text Bold"/>
    <w:basedOn w:val="BodyText"/>
    <w:qFormat/>
    <w:rsid w:val="002523ED"/>
    <w:rPr>
      <w:b/>
    </w:rPr>
  </w:style>
  <w:style w:type="character" w:styleId="Hyperlink">
    <w:name w:val="Hyperlink"/>
    <w:basedOn w:val="DefaultParagraphFont"/>
    <w:uiPriority w:val="99"/>
    <w:unhideWhenUsed/>
    <w:rsid w:val="00CD48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4317</Characters>
  <Application>Microsoft Office Word</Application>
  <DocSecurity>0</DocSecurity>
  <Lines>113</Lines>
  <Paragraphs>82</Paragraphs>
  <ScaleCrop>false</ScaleCrop>
  <Company>Author-it Software Corporation Ltd.</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MARB047 Undertake maintenance of 240 to 440 voltage alternating current electrical systems</dc:title>
  <dc:subject>Approved</dc:subject>
  <dc:creator>Industry Skills Australia</dc:creator>
  <cp:keywords>Release: 2</cp:keywords>
  <dc:description>Review Date: 12 April 2008</dc:description>
  <cp:lastModifiedBy>HSD_TPCMSd.prod</cp:lastModifiedBy>
  <cp:revision>3</cp:revision>
  <dcterms:created xsi:type="dcterms:W3CDTF">2024-11-25T11:04:00Z</dcterms:created>
  <dcterms:modified xsi:type="dcterms:W3CDTF">2024-11-25T11:04:00Z</dcterms:modified>
</cp:coreProperties>
</file>