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FBB" w:rsidP="00800FBB">
      <w:pPr>
        <w:pStyle w:val="Title"/>
      </w:pPr>
      <w:r>
        <w:fldChar w:fldCharType="begin"/>
      </w:r>
      <w:r>
        <w:instrText xml:space="preserve"> TITLE   \* MERGEFORMAT </w:instrText>
      </w:r>
      <w:r>
        <w:fldChar w:fldCharType="separate"/>
      </w:r>
      <w:r>
        <w:t>Assessment Requirements for MARB044 Operate and maintain ship power systems exceeding 1,000 volts</w:t>
      </w:r>
      <w:r>
        <w:fldChar w:fldCharType="end"/>
      </w:r>
    </w:p>
    <w:p w:rsidR="00800FBB" w:rsidP="00800FBB">
      <w:pPr>
        <w:pStyle w:val="Version"/>
        <w:sectPr w:rsidSect="00EC57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7DC" w:rsidP="00EC57DC">
      <w:pPr>
        <w:pStyle w:val="SuperHeading"/>
      </w:pPr>
      <w:r w:rsidRPr="00EC57DC">
        <w:t>Assessment Requirements for MARB044 Operate and maintain ship power systems exceeding 1,000 volts</w:t>
      </w:r>
    </w:p>
    <w:p w:rsidR="00000000" w:rsidRPr="00EC57DC" w:rsidP="00EC57DC">
      <w:pPr>
        <w:pStyle w:val="Heading1"/>
      </w:pPr>
      <w:bookmarkStart w:id="1" w:name="O_1086133"/>
      <w:bookmarkEnd w:id="1"/>
      <w:r w:rsidRPr="00EC57DC">
        <w:t>Modification History</w:t>
      </w:r>
    </w:p>
    <w:tbl>
      <w:tblPr>
        <w:tblW w:w="9497" w:type="dxa"/>
        <w:tblLayout w:type="fixed"/>
        <w:tblCellMar>
          <w:left w:w="62" w:type="dxa"/>
          <w:right w:w="62" w:type="dxa"/>
        </w:tblCellMar>
        <w:tblLook w:val="0000"/>
      </w:tblPr>
      <w:tblGrid>
        <w:gridCol w:w="9497"/>
      </w:tblGrid>
      <w:tr w:rsidTr="00EC5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7DC" w:rsidP="00EC57DC">
            <w:pPr>
              <w:pStyle w:val="BodyText"/>
            </w:pPr>
            <w:r w:rsidRPr="00EC57DC">
              <w:t>Release 1. This is the first release of this unit of competency in the MAR Maritime Training Package</w:t>
            </w:r>
          </w:p>
        </w:tc>
      </w:tr>
    </w:tbl>
    <w:p w:rsidR="00800FBB" w:rsidP="00EC57DC">
      <w:pPr>
        <w:pStyle w:val="NoPaddingFontSize1"/>
      </w:pPr>
    </w:p>
    <w:p w:rsidR="00800FBB" w:rsidP="00EC57DC">
      <w:pPr>
        <w:pStyle w:val="NoPaddingFontSize1"/>
      </w:pPr>
    </w:p>
    <w:p w:rsidR="00000000" w:rsidRPr="00EC57DC" w:rsidP="00EC57DC">
      <w:pPr>
        <w:pStyle w:val="Heading1"/>
      </w:pPr>
      <w:bookmarkStart w:id="2" w:name="O_1086134"/>
      <w:bookmarkEnd w:id="2"/>
      <w:r w:rsidRPr="00EC57DC">
        <w:t>Performance Evidence</w:t>
      </w:r>
    </w:p>
    <w:tbl>
      <w:tblPr>
        <w:tblW w:w="9497" w:type="dxa"/>
        <w:tblLayout w:type="fixed"/>
        <w:tblCellMar>
          <w:left w:w="62" w:type="dxa"/>
          <w:right w:w="62" w:type="dxa"/>
        </w:tblCellMar>
        <w:tblLook w:val="0000"/>
      </w:tblPr>
      <w:tblGrid>
        <w:gridCol w:w="9497"/>
      </w:tblGrid>
      <w:tr w:rsidTr="00EC5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7DC">
            <w:pPr>
              <w:pStyle w:val="BodyText"/>
              <w:rPr>
                <w:lang w:val="en-NZ"/>
              </w:rPr>
            </w:pPr>
            <w:r w:rsidRPr="00EC57DC">
              <w:t>Evidence required to demonstrate competence in this unit must be relevant to and satisfy all of the requirements of the elements and performance criteria on at least two separate occasions and include:</w:t>
            </w:r>
          </w:p>
        </w:tc>
      </w:tr>
      <w:tr w:rsidTr="00EC5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7DC" w:rsidP="00EC57DC">
            <w:pPr>
              <w:pStyle w:val="ListBullet"/>
            </w:pPr>
            <w:r w:rsidRPr="00EC57DC">
              <w:t>applying work health a</w:t>
            </w:r>
            <w:r w:rsidRPr="00EC57DC">
              <w:t>nd safety (WHS)/occupational health and safety (OHS) requirements and work practices</w:t>
            </w:r>
          </w:p>
          <w:p w:rsidR="00000000" w:rsidRPr="00EC57DC" w:rsidP="00EC57DC">
            <w:pPr>
              <w:pStyle w:val="ListBullet"/>
            </w:pPr>
            <w:r w:rsidRPr="00EC57DC">
              <w:t>applying safe operations and maintenance of high voltage (HV) systems procedures, including:</w:t>
            </w:r>
          </w:p>
          <w:p w:rsidR="00000000" w:rsidRPr="00EC57DC" w:rsidP="00EC57DC">
            <w:pPr>
              <w:pStyle w:val="ListBullet2"/>
            </w:pPr>
            <w:r w:rsidRPr="00EC57DC">
              <w:t>de-energising</w:t>
            </w:r>
          </w:p>
          <w:p w:rsidR="00000000" w:rsidRPr="00EC57DC" w:rsidP="00EC57DC">
            <w:pPr>
              <w:pStyle w:val="ListBullet2"/>
            </w:pPr>
            <w:r w:rsidRPr="00EC57DC">
              <w:t>earthing down</w:t>
            </w:r>
          </w:p>
          <w:p w:rsidR="00000000" w:rsidRPr="00EC57DC" w:rsidP="00EC57DC">
            <w:pPr>
              <w:pStyle w:val="ListBullet2"/>
            </w:pPr>
            <w:r w:rsidRPr="00EC57DC">
              <w:t>isolating and switching procedures</w:t>
            </w:r>
          </w:p>
          <w:p w:rsidR="00000000" w:rsidRPr="00EC57DC" w:rsidP="00EC57DC">
            <w:pPr>
              <w:pStyle w:val="ListBullet2"/>
            </w:pPr>
            <w:r w:rsidRPr="00EC57DC">
              <w:t>testing HV electrical systems</w:t>
            </w:r>
          </w:p>
          <w:p w:rsidR="00000000" w:rsidRPr="00EC57DC" w:rsidP="00EC57DC">
            <w:pPr>
              <w:pStyle w:val="ListBullet"/>
            </w:pPr>
            <w:r w:rsidRPr="00EC57DC">
              <w:t>identifying and interpreting complex numerical and graphical information in electrical diagrams</w:t>
            </w:r>
          </w:p>
          <w:p w:rsidR="00000000" w:rsidRPr="00EC57DC" w:rsidP="00EC57DC">
            <w:pPr>
              <w:pStyle w:val="ListBullet"/>
            </w:pPr>
            <w:r w:rsidRPr="00EC57DC">
              <w:t>identifying and suggesting ways of rectifying electrical hazards and emergency situations on a ship</w:t>
            </w:r>
          </w:p>
          <w:p w:rsidR="00000000" w:rsidRPr="00EC57DC" w:rsidP="00EC57DC">
            <w:pPr>
              <w:pStyle w:val="ListBullet"/>
            </w:pPr>
            <w:r w:rsidRPr="00EC57DC">
              <w:t>reading and interpreting writ</w:t>
            </w:r>
            <w:r w:rsidRPr="00EC57DC">
              <w:t>ten information related to electrical circuitry and components on a ship</w:t>
            </w:r>
          </w:p>
          <w:p w:rsidR="00000000" w:rsidRPr="00EC57DC" w:rsidP="00EC57DC">
            <w:pPr>
              <w:pStyle w:val="ListBullet"/>
            </w:pPr>
            <w:r w:rsidRPr="00EC57DC">
              <w:t>using electrical measuring and testing instruments.</w:t>
            </w:r>
          </w:p>
          <w:p w:rsidR="00000000" w:rsidRPr="00EC57DC" w:rsidP="00EC57DC">
            <w:pPr>
              <w:pStyle w:val="BodyText"/>
            </w:pPr>
          </w:p>
        </w:tc>
      </w:tr>
    </w:tbl>
    <w:p w:rsidR="00800FBB" w:rsidP="00EC57DC">
      <w:pPr>
        <w:pStyle w:val="NoPaddingFontSize1"/>
      </w:pPr>
    </w:p>
    <w:p w:rsidR="00800FBB" w:rsidP="00EC57DC">
      <w:pPr>
        <w:pStyle w:val="NoPaddingFontSize1"/>
      </w:pPr>
    </w:p>
    <w:p w:rsidR="00000000" w:rsidRPr="00EC57DC" w:rsidP="00EC57DC">
      <w:pPr>
        <w:pStyle w:val="Heading1"/>
      </w:pPr>
      <w:bookmarkStart w:id="3" w:name="O_1086135"/>
      <w:bookmarkEnd w:id="3"/>
      <w:r w:rsidRPr="00EC57DC">
        <w:t>Knowledge Evidence</w:t>
      </w:r>
    </w:p>
    <w:tbl>
      <w:tblPr>
        <w:tblW w:w="9497" w:type="dxa"/>
        <w:tblLayout w:type="fixed"/>
        <w:tblCellMar>
          <w:left w:w="62" w:type="dxa"/>
          <w:right w:w="62" w:type="dxa"/>
        </w:tblCellMar>
        <w:tblLook w:val="0000"/>
      </w:tblPr>
      <w:tblGrid>
        <w:gridCol w:w="9497"/>
      </w:tblGrid>
      <w:tr w:rsidTr="00EC5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7DC">
            <w:pPr>
              <w:pStyle w:val="BodyText"/>
              <w:rPr>
                <w:lang w:val="en-NZ"/>
              </w:rPr>
            </w:pPr>
            <w:r w:rsidRPr="00EC57DC">
              <w:t>Evidence required to demonstrate competence in this unit must be relevant to and satisfy all of the requirements of the elements and performance criteria and include knowledge of:</w:t>
            </w:r>
          </w:p>
        </w:tc>
      </w:tr>
      <w:tr w:rsidTr="00EC5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7DC" w:rsidP="00EC57DC">
            <w:pPr>
              <w:pStyle w:val="ListBullet"/>
            </w:pPr>
            <w:r w:rsidRPr="00EC57DC">
              <w:t>electrical propulsions of the ships, electrical motors and control systems</w:t>
            </w:r>
          </w:p>
          <w:p w:rsidR="00000000" w:rsidRPr="00EC57DC" w:rsidP="00EC57DC">
            <w:pPr>
              <w:pStyle w:val="ListBullet"/>
            </w:pPr>
            <w:r w:rsidRPr="00EC57DC">
              <w:t>electrical:</w:t>
            </w:r>
          </w:p>
          <w:p w:rsidR="00000000" w:rsidRPr="00EC57DC" w:rsidP="00EC57DC">
            <w:pPr>
              <w:pStyle w:val="ListBullet2"/>
            </w:pPr>
            <w:r w:rsidRPr="00EC57DC">
              <w:t>layout systems</w:t>
            </w:r>
          </w:p>
          <w:p w:rsidR="00000000" w:rsidRPr="00EC57DC" w:rsidP="00EC57DC">
            <w:pPr>
              <w:pStyle w:val="ListBullet2"/>
            </w:pPr>
            <w:r w:rsidRPr="00EC57DC">
              <w:t>measuring and testing instruments</w:t>
            </w:r>
          </w:p>
          <w:p w:rsidR="00000000" w:rsidRPr="00EC57DC" w:rsidP="00EC57DC">
            <w:pPr>
              <w:pStyle w:val="ListBullet2"/>
            </w:pPr>
            <w:r w:rsidRPr="00EC57DC">
              <w:t>shipboard equipment</w:t>
            </w:r>
          </w:p>
          <w:p w:rsidR="00000000" w:rsidRPr="00EC57DC" w:rsidP="00EC57DC">
            <w:pPr>
              <w:pStyle w:val="ListBullet2"/>
            </w:pPr>
            <w:r w:rsidRPr="00EC57DC">
              <w:t>symbols, electrical diagrams/circuits</w:t>
            </w:r>
          </w:p>
          <w:p w:rsidR="00000000" w:rsidRPr="00EC57DC" w:rsidP="00EC57DC">
            <w:pPr>
              <w:pStyle w:val="ListBullet"/>
            </w:pPr>
            <w:r w:rsidRPr="00EC57DC">
              <w:t>HV electrical permit system, including:</w:t>
            </w:r>
          </w:p>
          <w:p w:rsidR="00000000" w:rsidRPr="00EC57DC" w:rsidP="00EC57DC">
            <w:pPr>
              <w:pStyle w:val="ListBullet2"/>
            </w:pPr>
            <w:r w:rsidRPr="00EC57DC">
              <w:t>earthing down</w:t>
            </w:r>
          </w:p>
          <w:p w:rsidR="00000000" w:rsidRPr="00EC57DC" w:rsidP="00EC57DC">
            <w:pPr>
              <w:pStyle w:val="ListBullet2"/>
            </w:pPr>
            <w:r w:rsidRPr="00EC57DC">
              <w:t>isolation and verification methods</w:t>
            </w:r>
          </w:p>
          <w:p w:rsidR="00000000" w:rsidRPr="00EC57DC" w:rsidP="00EC57DC">
            <w:pPr>
              <w:pStyle w:val="ListBullet2"/>
            </w:pPr>
            <w:r w:rsidRPr="00EC57DC">
              <w:t xml:space="preserve">HV switching </w:t>
            </w:r>
          </w:p>
          <w:p w:rsidR="00000000" w:rsidRPr="00EC57DC" w:rsidP="00EC57DC">
            <w:pPr>
              <w:pStyle w:val="ListBullet"/>
            </w:pPr>
            <w:r w:rsidRPr="00EC57DC">
              <w:t>HV technology</w:t>
            </w:r>
          </w:p>
          <w:p w:rsidR="00000000" w:rsidRPr="00EC57DC" w:rsidP="00EC57DC">
            <w:pPr>
              <w:pStyle w:val="ListBullet"/>
            </w:pPr>
            <w:r w:rsidRPr="00EC57DC">
              <w:t>relevant industry standards</w:t>
            </w:r>
          </w:p>
          <w:p w:rsidR="00000000" w:rsidRPr="00EC57DC" w:rsidP="00EC57DC">
            <w:pPr>
              <w:pStyle w:val="ListBullet"/>
            </w:pPr>
            <w:r w:rsidRPr="00EC57DC">
              <w:t>safety precautions and procedures, including electrical risk mitigation control measures</w:t>
            </w:r>
          </w:p>
          <w:p w:rsidR="00000000" w:rsidRPr="00EC57DC" w:rsidP="00EC57DC">
            <w:pPr>
              <w:pStyle w:val="ListBullet"/>
            </w:pPr>
            <w:r w:rsidRPr="00EC57DC">
              <w:t>special technical types of HV systems and the danger resulting from operational voltage of more than 1,000 volts (V)</w:t>
            </w:r>
          </w:p>
          <w:p w:rsidR="00000000" w:rsidRPr="00EC57DC" w:rsidP="00EC57DC">
            <w:pPr>
              <w:pStyle w:val="ListBullet"/>
            </w:pPr>
            <w:r w:rsidRPr="00EC57DC">
              <w:t xml:space="preserve">WHS/OHS requirements, </w:t>
            </w:r>
            <w:r w:rsidRPr="00EC57DC">
              <w:t>including safe electrical working practices.</w:t>
            </w:r>
          </w:p>
        </w:tc>
      </w:tr>
    </w:tbl>
    <w:p w:rsidR="00000000" w:rsidRPr="00EC57DC" w:rsidP="00EC57DC">
      <w:pPr>
        <w:pStyle w:val="NoPaddingFontSize1"/>
      </w:pPr>
    </w:p>
    <w:p w:rsidR="00000000" w:rsidRPr="00EC57DC" w:rsidP="00EC57DC">
      <w:pPr>
        <w:pStyle w:val="AllowPageBreak"/>
      </w:pPr>
    </w:p>
    <w:p w:rsidR="00000000" w:rsidRPr="00EC57DC" w:rsidP="00EC57DC">
      <w:pPr>
        <w:pStyle w:val="Heading1"/>
      </w:pPr>
      <w:bookmarkStart w:id="4" w:name="O_1086136"/>
      <w:bookmarkEnd w:id="4"/>
      <w:r w:rsidRPr="00EC57DC">
        <w:t>Assessment Conditions</w:t>
      </w:r>
    </w:p>
    <w:tbl>
      <w:tblPr>
        <w:tblW w:w="9497" w:type="dxa"/>
        <w:tblLayout w:type="fixed"/>
        <w:tblCellMar>
          <w:left w:w="62" w:type="dxa"/>
          <w:right w:w="62" w:type="dxa"/>
        </w:tblCellMar>
        <w:tblLook w:val="0000"/>
      </w:tblPr>
      <w:tblGrid>
        <w:gridCol w:w="9497"/>
      </w:tblGrid>
      <w:tr w:rsidTr="00EC57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7DC" w:rsidP="00EC57DC">
            <w:pPr>
              <w:pStyle w:val="BodyText"/>
            </w:pPr>
            <w:r w:rsidRPr="00EC57DC">
              <w:t xml:space="preserve">Assessors must hold credentials specified within the Standards for Registered Training Organisations current at the time of assessment. </w:t>
            </w:r>
          </w:p>
          <w:p w:rsidR="00000000" w:rsidRPr="00EC57DC" w:rsidP="00EC57DC">
            <w:pPr>
              <w:pStyle w:val="BodyText"/>
            </w:pPr>
            <w:r w:rsidRPr="00EC57DC">
              <w:t>Assessment must satisfy the Principles of Assessment and Rules of Evidence and all regulatory requirements included within the Standards for Registered Training Organisations current at the time of assessment.</w:t>
            </w:r>
          </w:p>
          <w:p w:rsidR="00000000" w:rsidRPr="00EC57DC" w:rsidP="00EC57DC">
            <w:pPr>
              <w:pStyle w:val="BodyText"/>
            </w:pPr>
            <w:r w:rsidRPr="00EC57DC">
              <w:t>Assessment processes and techniques must be ap</w:t>
            </w:r>
            <w:r w:rsidRPr="00EC57DC">
              <w:t>propriate to the language, literacy and numeracy requirements of the work being performed and the needs of the candidate.</w:t>
            </w:r>
          </w:p>
          <w:p w:rsidR="00000000" w:rsidRPr="00EC57DC" w:rsidP="00EC57DC">
            <w:pPr>
              <w:pStyle w:val="BodyText"/>
            </w:pPr>
            <w:r w:rsidRPr="00EC57DC">
              <w:t>Practical assessment must occur in a workplace, or realistic simulated workplace, under the normal range of ship workplace conditions.</w:t>
            </w:r>
            <w:r w:rsidRPr="00EC57DC">
              <w:t xml:space="preserve"> </w:t>
            </w:r>
          </w:p>
          <w:p w:rsidR="00000000" w:rsidRPr="00EC57DC" w:rsidP="00EC57DC">
            <w:pPr>
              <w:pStyle w:val="BodyText"/>
            </w:pPr>
            <w:r w:rsidRPr="00EC57DC">
              <w:t>Simulations and scenarios may be used where situations cannot be provided in the workplace or may occur only rarely, in particular for situations relating to emergency procedures and adverse weather conditions where assessment would be unsafe, impractica</w:t>
            </w:r>
            <w:r w:rsidRPr="00EC57DC">
              <w:t xml:space="preserve">l or may lead to environmental damage </w:t>
            </w:r>
          </w:p>
          <w:p w:rsidR="00000000" w:rsidRPr="00EC57DC" w:rsidP="00EC57DC">
            <w:pPr>
              <w:pStyle w:val="BodyText"/>
            </w:pPr>
            <w:r w:rsidRPr="00EC57DC">
              <w:t>Resources for assessment must include access to:</w:t>
            </w:r>
          </w:p>
          <w:p w:rsidR="00000000" w:rsidRPr="00EC57DC" w:rsidP="00EC57DC">
            <w:pPr>
              <w:pStyle w:val="ListBullet"/>
            </w:pPr>
            <w:r w:rsidRPr="00EC57DC">
              <w:t>applicable documentation, such as legislation, regulations, codes of practice, safety management system, workplace procedures and operational manuals</w:t>
            </w:r>
          </w:p>
          <w:p w:rsidR="00000000" w:rsidRPr="00EC57DC" w:rsidP="00EC57DC">
            <w:pPr>
              <w:pStyle w:val="ListBullet"/>
            </w:pPr>
            <w:r w:rsidRPr="00EC57DC">
              <w:t>HV electrical sys</w:t>
            </w:r>
            <w:r w:rsidRPr="00EC57DC">
              <w:t>tem</w:t>
            </w:r>
          </w:p>
          <w:p w:rsidR="00000000" w:rsidRPr="00EC57DC" w:rsidP="00EC57DC">
            <w:pPr>
              <w:pStyle w:val="ListBullet"/>
            </w:pPr>
            <w:r w:rsidRPr="00EC57DC">
              <w:t>tools, equipment, machinery, materials and personal protective equipment (PPE) currently used in industry.</w:t>
            </w:r>
          </w:p>
        </w:tc>
      </w:tr>
    </w:tbl>
    <w:p w:rsidR="00000000" w:rsidRPr="00EC57DC" w:rsidP="00EC57DC">
      <w:pPr>
        <w:pStyle w:val="NoPaddingFontSize1"/>
      </w:pPr>
    </w:p>
    <w:p w:rsidR="00000000" w:rsidRPr="00EC57DC" w:rsidP="00EC57DC">
      <w:pPr>
        <w:pStyle w:val="AllowPageBreak"/>
      </w:pPr>
    </w:p>
    <w:p w:rsidR="00000000" w:rsidRPr="00EC57DC" w:rsidP="00EC57DC">
      <w:pPr>
        <w:pStyle w:val="Heading1"/>
      </w:pPr>
      <w:bookmarkStart w:id="5" w:name="O_1086139"/>
      <w:bookmarkEnd w:id="5"/>
      <w:r w:rsidRPr="00EC57DC">
        <w:t>Links</w:t>
      </w:r>
    </w:p>
    <w:p w:rsidR="00000000" w:rsidRPr="00EC57DC" w:rsidP="00800FBB">
      <w:pPr>
        <w:pStyle w:val="BodyText"/>
      </w:pPr>
      <w:r w:rsidRPr="00EC57D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06F97">
        <w:rPr>
          <w:rStyle w:val="Hyperlink"/>
        </w:rPr>
        <w:t>https://vetnet.gov.au/Pages/TrainingDocs.aspx?q=772efb7b-4cce-47fe-9bbd-ee3b1d1eb4c2</w:t>
      </w:r>
      <w:r>
        <w:fldChar w:fldCharType="end"/>
      </w:r>
    </w:p>
    <w:p w:rsidR="00000000" w:rsidRPr="00EC57DC" w:rsidP="00EC57DC"/>
    <w:sectPr w:rsidSect="00EC57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C" w:rsidRPr="00800FBB" w:rsidP="00800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B" w:rsidP="00EC5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0FBB" w:rsidP="00EC57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00FBB" w:rsidP="00EC5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7DC" w:rsidRPr="00800FBB" w:rsidP="00800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B" w:rsidRPr="002D2AF8" w:rsidP="00EC57DC">
    <w:pPr>
      <w:pStyle w:val="Header"/>
      <w:framePr w:wrap="around"/>
    </w:pPr>
    <w:r>
      <w:fldChar w:fldCharType="begin"/>
    </w:r>
    <w:r>
      <w:instrText xml:space="preserve"> TITLE   \* MERGEFORMAT </w:instrText>
    </w:r>
    <w:r>
      <w:fldChar w:fldCharType="separate"/>
    </w:r>
    <w:r>
      <w:t>Assessment Requirements for MARB044 Operate and maintain ship power systems exceeding 1,000 volts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00FBB" w:rsidP="00EC5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82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EE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6B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7DC"/>
    <w:pPr>
      <w:spacing w:before="360" w:after="60"/>
      <w:outlineLvl w:val="0"/>
    </w:pPr>
    <w:rPr>
      <w:sz w:val="32"/>
    </w:rPr>
  </w:style>
  <w:style w:type="paragraph" w:styleId="Heading2">
    <w:name w:val="heading 2"/>
    <w:basedOn w:val="HeadingBase"/>
    <w:next w:val="BodyText"/>
    <w:link w:val="Heading2Char"/>
    <w:qFormat/>
    <w:rsid w:val="00EC57DC"/>
    <w:pPr>
      <w:keepLines/>
      <w:spacing w:before="240" w:after="120"/>
      <w:outlineLvl w:val="1"/>
    </w:pPr>
    <w:rPr>
      <w:sz w:val="28"/>
      <w:szCs w:val="40"/>
    </w:rPr>
  </w:style>
  <w:style w:type="paragraph" w:styleId="Heading3">
    <w:name w:val="heading 3"/>
    <w:basedOn w:val="HeadingBase"/>
    <w:next w:val="BodyText"/>
    <w:link w:val="Heading3Char"/>
    <w:qFormat/>
    <w:rsid w:val="00EC57DC"/>
    <w:pPr>
      <w:spacing w:before="180" w:after="120"/>
      <w:outlineLvl w:val="2"/>
    </w:pPr>
    <w:rPr>
      <w:spacing w:val="-10"/>
      <w:kern w:val="32"/>
    </w:rPr>
  </w:style>
  <w:style w:type="paragraph" w:styleId="Heading4">
    <w:name w:val="heading 4"/>
    <w:basedOn w:val="HeadingBase"/>
    <w:next w:val="BodyText"/>
    <w:link w:val="Heading4Char"/>
    <w:qFormat/>
    <w:rsid w:val="00EC57DC"/>
    <w:pPr>
      <w:spacing w:before="160" w:after="120"/>
      <w:outlineLvl w:val="3"/>
    </w:pPr>
    <w:rPr>
      <w:sz w:val="22"/>
    </w:rPr>
  </w:style>
  <w:style w:type="paragraph" w:styleId="Heading5">
    <w:name w:val="heading 5"/>
    <w:basedOn w:val="HeadingBase"/>
    <w:next w:val="Normal"/>
    <w:link w:val="Heading5Char"/>
    <w:qFormat/>
    <w:rsid w:val="00EC57DC"/>
    <w:pPr>
      <w:spacing w:before="80"/>
      <w:outlineLvl w:val="4"/>
    </w:pPr>
    <w:rPr>
      <w:color w:val="918585"/>
      <w:sz w:val="20"/>
    </w:rPr>
  </w:style>
  <w:style w:type="paragraph" w:styleId="Heading6">
    <w:name w:val="heading 6"/>
    <w:basedOn w:val="HeadingBase"/>
    <w:next w:val="Normal"/>
    <w:link w:val="Heading6Char"/>
    <w:qFormat/>
    <w:rsid w:val="00EC57DC"/>
    <w:pPr>
      <w:spacing w:before="60"/>
      <w:outlineLvl w:val="5"/>
    </w:pPr>
    <w:rPr>
      <w:color w:val="918585"/>
      <w:sz w:val="20"/>
    </w:rPr>
  </w:style>
  <w:style w:type="paragraph" w:styleId="Heading7">
    <w:name w:val="heading 7"/>
    <w:basedOn w:val="Normal"/>
    <w:next w:val="Normal"/>
    <w:link w:val="Heading7Char"/>
    <w:qFormat/>
    <w:rsid w:val="00EC57DC"/>
    <w:pPr>
      <w:ind w:left="720"/>
      <w:outlineLvl w:val="6"/>
    </w:pPr>
    <w:rPr>
      <w:i/>
    </w:rPr>
  </w:style>
  <w:style w:type="paragraph" w:styleId="Heading8">
    <w:name w:val="heading 8"/>
    <w:basedOn w:val="Normal"/>
    <w:next w:val="Normal"/>
    <w:link w:val="Heading8Char"/>
    <w:qFormat/>
    <w:rsid w:val="00EC57DC"/>
    <w:pPr>
      <w:ind w:left="720"/>
      <w:outlineLvl w:val="7"/>
    </w:pPr>
    <w:rPr>
      <w:i/>
    </w:rPr>
  </w:style>
  <w:style w:type="paragraph" w:styleId="Heading9">
    <w:name w:val="heading 9"/>
    <w:basedOn w:val="Normal"/>
    <w:next w:val="Normal"/>
    <w:link w:val="Heading9Char"/>
    <w:qFormat/>
    <w:rsid w:val="00EC57DC"/>
    <w:pPr>
      <w:ind w:left="720"/>
      <w:outlineLvl w:val="8"/>
    </w:pPr>
    <w:rPr>
      <w:i/>
    </w:rPr>
  </w:style>
  <w:style w:type="character" w:default="1" w:styleId="DefaultParagraphFont">
    <w:name w:val="Default Paragraph Font"/>
    <w:uiPriority w:val="1"/>
    <w:unhideWhenUsed/>
    <w:rsid w:val="00EC5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7DC"/>
  </w:style>
  <w:style w:type="character" w:customStyle="1" w:styleId="Heading1Char">
    <w:name w:val="Heading 1 Char"/>
    <w:basedOn w:val="DefaultParagraphFont"/>
    <w:link w:val="Heading1"/>
    <w:rsid w:val="00EC57DC"/>
    <w:rPr>
      <w:rFonts w:ascii="Times New Roman" w:eastAsia="Times New Roman" w:hAnsi="Times New Roman" w:cs="Times New Roman"/>
      <w:b/>
      <w:sz w:val="32"/>
      <w:szCs w:val="20"/>
      <w:lang w:eastAsia="en-US"/>
    </w:rPr>
  </w:style>
  <w:style w:type="paragraph" w:styleId="BodyText">
    <w:name w:val="Body Text"/>
    <w:basedOn w:val="Normal"/>
    <w:link w:val="BodyTextChar"/>
    <w:rsid w:val="00EC57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7DC"/>
    <w:rPr>
      <w:rFonts w:ascii="Times New Roman" w:eastAsia="Times New Roman" w:hAnsi="Times New Roman" w:cs="Times New Roman"/>
      <w:sz w:val="24"/>
      <w:lang w:eastAsia="en-US"/>
    </w:rPr>
  </w:style>
  <w:style w:type="paragraph" w:styleId="ListBullet">
    <w:name w:val="List Bullet"/>
    <w:basedOn w:val="List"/>
    <w:rsid w:val="00EC57DC"/>
    <w:pPr>
      <w:numPr>
        <w:numId w:val="12"/>
      </w:numPr>
      <w:tabs>
        <w:tab w:val="clear" w:pos="340"/>
      </w:tabs>
      <w:spacing w:before="40" w:after="40"/>
    </w:pPr>
  </w:style>
  <w:style w:type="paragraph" w:styleId="ListBullet2">
    <w:name w:val="List Bullet 2"/>
    <w:basedOn w:val="List2"/>
    <w:rsid w:val="00EC57DC"/>
    <w:pPr>
      <w:numPr>
        <w:numId w:val="13"/>
      </w:numPr>
      <w:tabs>
        <w:tab w:val="clear" w:pos="680"/>
      </w:tabs>
    </w:pPr>
  </w:style>
  <w:style w:type="paragraph" w:customStyle="1" w:styleId="SuperHeading">
    <w:name w:val="SuperHeading"/>
    <w:basedOn w:val="Normal"/>
    <w:rsid w:val="00EC57DC"/>
    <w:pPr>
      <w:spacing w:before="240" w:after="120"/>
      <w:outlineLvl w:val="0"/>
    </w:pPr>
    <w:rPr>
      <w:rFonts w:ascii="Times New Roman" w:hAnsi="Times New Roman"/>
      <w:b/>
      <w:sz w:val="32"/>
    </w:rPr>
  </w:style>
  <w:style w:type="paragraph" w:customStyle="1" w:styleId="AllowPageBreak">
    <w:name w:val="AllowPageBreak"/>
    <w:rsid w:val="00EC57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7DC"/>
    <w:rPr>
      <w:rFonts w:ascii="Courier New" w:eastAsia="Times New Roman" w:hAnsi="Courier New" w:cs="Times New Roman"/>
      <w:i/>
      <w:szCs w:val="20"/>
      <w:lang w:eastAsia="en-US"/>
    </w:rPr>
  </w:style>
  <w:style w:type="paragraph" w:customStyle="1" w:styleId="HeadingBase">
    <w:name w:val="Heading Base"/>
    <w:rsid w:val="00EC5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7DC"/>
    <w:pPr>
      <w:tabs>
        <w:tab w:val="right" w:leader="dot" w:pos="9072"/>
      </w:tabs>
      <w:ind w:left="567"/>
    </w:pPr>
    <w:rPr>
      <w:szCs w:val="22"/>
    </w:rPr>
  </w:style>
  <w:style w:type="paragraph" w:customStyle="1" w:styleId="TOCBase">
    <w:name w:val="TOC Base"/>
    <w:rsid w:val="00EC5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7DC"/>
    <w:pPr>
      <w:tabs>
        <w:tab w:val="right" w:leader="dot" w:pos="9072"/>
      </w:tabs>
      <w:spacing w:before="40" w:after="40"/>
      <w:ind w:left="284"/>
    </w:pPr>
    <w:rPr>
      <w:rFonts w:ascii="Times New Roman" w:hAnsi="Times New Roman"/>
    </w:rPr>
  </w:style>
  <w:style w:type="paragraph" w:styleId="TOC1">
    <w:name w:val="toc 1"/>
    <w:basedOn w:val="TOCBase"/>
    <w:next w:val="Normal"/>
    <w:rsid w:val="00EC5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7DC"/>
    <w:rPr>
      <w:rFonts w:ascii="Times New Roman" w:eastAsia="Times New Roman" w:hAnsi="Times New Roman" w:cs="Times New Roman"/>
      <w:sz w:val="16"/>
      <w:lang w:eastAsia="en-US"/>
    </w:rPr>
  </w:style>
  <w:style w:type="paragraph" w:styleId="Title">
    <w:name w:val="Title"/>
    <w:basedOn w:val="HeadingBase"/>
    <w:link w:val="TitleChar"/>
    <w:qFormat/>
    <w:rsid w:val="00EC57DC"/>
    <w:pPr>
      <w:spacing w:before="5040"/>
      <w:jc w:val="center"/>
    </w:pPr>
    <w:rPr>
      <w:sz w:val="48"/>
      <w:szCs w:val="72"/>
      <w:lang w:val="en-US"/>
    </w:rPr>
  </w:style>
  <w:style w:type="character" w:customStyle="1" w:styleId="TitleChar">
    <w:name w:val="Title Char"/>
    <w:basedOn w:val="DefaultParagraphFont"/>
    <w:link w:val="Title"/>
    <w:rsid w:val="00EC5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7DC"/>
    <w:pPr>
      <w:tabs>
        <w:tab w:val="left" w:pos="3600"/>
        <w:tab w:val="left" w:pos="3958"/>
      </w:tabs>
    </w:pPr>
  </w:style>
  <w:style w:type="paragraph" w:styleId="List">
    <w:name w:val="List"/>
    <w:basedOn w:val="BodyText"/>
    <w:next w:val="BodyText"/>
    <w:rsid w:val="00EC57DC"/>
    <w:pPr>
      <w:tabs>
        <w:tab w:val="left" w:pos="340"/>
      </w:tabs>
      <w:spacing w:before="60" w:after="60"/>
      <w:ind w:left="340" w:hanging="340"/>
    </w:pPr>
  </w:style>
  <w:style w:type="paragraph" w:customStyle="1" w:styleId="Note">
    <w:name w:val="Note"/>
    <w:basedOn w:val="BodyText"/>
    <w:rsid w:val="00EC57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7DC"/>
    <w:rPr>
      <w:b/>
      <w:spacing w:val="0"/>
    </w:rPr>
  </w:style>
  <w:style w:type="paragraph" w:customStyle="1" w:styleId="SuperTitle">
    <w:name w:val="SuperTitle"/>
    <w:basedOn w:val="Title"/>
    <w:rsid w:val="00EC57DC"/>
    <w:pPr>
      <w:framePr w:wrap="auto" w:hAnchor="text" w:y="6049"/>
    </w:pPr>
    <w:rPr>
      <w:color w:val="000000"/>
      <w:sz w:val="40"/>
    </w:rPr>
  </w:style>
  <w:style w:type="paragraph" w:customStyle="1" w:styleId="TOCTitle">
    <w:name w:val="TOCTitle"/>
    <w:basedOn w:val="Heading1"/>
    <w:rsid w:val="00EC57DC"/>
    <w:pPr>
      <w:spacing w:after="240"/>
      <w:jc w:val="center"/>
      <w:outlineLvl w:val="9"/>
    </w:pPr>
    <w:rPr>
      <w:caps/>
    </w:rPr>
  </w:style>
  <w:style w:type="paragraph" w:customStyle="1" w:styleId="Version">
    <w:name w:val="Version"/>
    <w:rsid w:val="00EC5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7DC"/>
    <w:pPr>
      <w:keepNext w:val="0"/>
      <w:tabs>
        <w:tab w:val="right" w:pos="4176"/>
      </w:tabs>
      <w:ind w:left="198" w:hanging="198"/>
    </w:pPr>
    <w:rPr>
      <w:rFonts w:ascii="Garamond" w:hAnsi="Garamond"/>
    </w:rPr>
  </w:style>
  <w:style w:type="paragraph" w:styleId="IndexHeading">
    <w:name w:val="index heading"/>
    <w:basedOn w:val="Normal"/>
    <w:next w:val="Index1"/>
    <w:semiHidden/>
    <w:rsid w:val="00EC57DC"/>
    <w:pPr>
      <w:spacing w:before="120" w:after="120"/>
    </w:pPr>
    <w:rPr>
      <w:rFonts w:ascii="Arial" w:hAnsi="Arial"/>
      <w:b/>
      <w:color w:val="918585"/>
      <w:sz w:val="24"/>
    </w:rPr>
  </w:style>
  <w:style w:type="paragraph" w:styleId="Header">
    <w:name w:val="header"/>
    <w:basedOn w:val="Normal"/>
    <w:link w:val="HeaderChar"/>
    <w:rsid w:val="00EC5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7DC"/>
    <w:rPr>
      <w:rFonts w:ascii="Times New Roman" w:eastAsia="Times New Roman" w:hAnsi="Times New Roman" w:cs="Times New Roman"/>
      <w:sz w:val="16"/>
      <w:szCs w:val="20"/>
      <w:lang w:val="en-GB" w:eastAsia="en-US"/>
    </w:rPr>
  </w:style>
  <w:style w:type="paragraph" w:customStyle="1" w:styleId="Chapter">
    <w:name w:val="Chapter"/>
    <w:basedOn w:val="Normal"/>
    <w:rsid w:val="00EC57DC"/>
    <w:pPr>
      <w:spacing w:before="240"/>
    </w:pPr>
    <w:rPr>
      <w:rFonts w:ascii="Times New Roman" w:hAnsi="Times New Roman"/>
      <w:smallCaps/>
      <w:spacing w:val="80"/>
      <w:sz w:val="28"/>
    </w:rPr>
  </w:style>
  <w:style w:type="paragraph" w:customStyle="1" w:styleId="InChapter">
    <w:name w:val="InChapter"/>
    <w:basedOn w:val="Heading3"/>
    <w:rsid w:val="00EC57DC"/>
    <w:pPr>
      <w:spacing w:after="240"/>
      <w:outlineLvl w:val="9"/>
    </w:pPr>
    <w:rPr>
      <w:noProof/>
    </w:rPr>
  </w:style>
  <w:style w:type="paragraph" w:styleId="Index2">
    <w:name w:val="index 2"/>
    <w:basedOn w:val="Normal"/>
    <w:next w:val="Normal"/>
    <w:semiHidden/>
    <w:rsid w:val="00EC57DC"/>
    <w:pPr>
      <w:tabs>
        <w:tab w:val="right" w:pos="4176"/>
      </w:tabs>
      <w:ind w:left="568" w:hanging="284"/>
    </w:pPr>
    <w:rPr>
      <w:rFonts w:ascii="Garamond" w:hAnsi="Garamond"/>
    </w:rPr>
  </w:style>
  <w:style w:type="paragraph" w:customStyle="1" w:styleId="Byline">
    <w:name w:val="Byline"/>
    <w:rsid w:val="00EC5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7DC"/>
    <w:pPr>
      <w:tabs>
        <w:tab w:val="clear" w:pos="3600"/>
        <w:tab w:val="clear" w:pos="3958"/>
      </w:tabs>
      <w:jc w:val="right"/>
    </w:pPr>
  </w:style>
  <w:style w:type="character" w:styleId="Emphasis">
    <w:name w:val="Emphasis"/>
    <w:basedOn w:val="DefaultParagraphFont"/>
    <w:qFormat/>
    <w:rsid w:val="00EC57DC"/>
    <w:rPr>
      <w:i/>
    </w:rPr>
  </w:style>
  <w:style w:type="paragraph" w:styleId="Caption">
    <w:name w:val="caption"/>
    <w:basedOn w:val="BodyText"/>
    <w:next w:val="Normal"/>
    <w:qFormat/>
    <w:rsid w:val="00EC57DC"/>
    <w:pPr>
      <w:framePr w:w="2268" w:hSpace="181" w:vSpace="181" w:wrap="around" w:vAnchor="text" w:hAnchor="page" w:x="1135" w:y="285" w:anchorLock="1"/>
    </w:pPr>
    <w:rPr>
      <w:i/>
    </w:rPr>
  </w:style>
  <w:style w:type="paragraph" w:customStyle="1" w:styleId="MiniTOCTitle">
    <w:name w:val="MiniTOCTitle"/>
    <w:basedOn w:val="Heading4"/>
    <w:rsid w:val="00EC57DC"/>
    <w:pPr>
      <w:spacing w:before="240"/>
      <w:outlineLvl w:val="9"/>
    </w:pPr>
    <w:rPr>
      <w:noProof/>
      <w:sz w:val="24"/>
    </w:rPr>
  </w:style>
  <w:style w:type="paragraph" w:customStyle="1" w:styleId="MiniTOCItem">
    <w:name w:val="MiniTOCItem"/>
    <w:basedOn w:val="ListBullet"/>
    <w:rsid w:val="00EC57DC"/>
    <w:pPr>
      <w:numPr>
        <w:numId w:val="0"/>
      </w:numPr>
      <w:tabs>
        <w:tab w:val="right" w:leader="dot" w:pos="6521"/>
      </w:tabs>
      <w:spacing w:before="0" w:after="0"/>
    </w:pPr>
  </w:style>
  <w:style w:type="paragraph" w:customStyle="1" w:styleId="TOFTitle">
    <w:name w:val="TOFTitle"/>
    <w:basedOn w:val="TOCTitle"/>
    <w:rsid w:val="00EC57DC"/>
  </w:style>
  <w:style w:type="paragraph" w:styleId="TableofFigures">
    <w:name w:val="table of figures"/>
    <w:basedOn w:val="Normal"/>
    <w:next w:val="Normal"/>
    <w:semiHidden/>
    <w:rsid w:val="00EC57DC"/>
    <w:pPr>
      <w:tabs>
        <w:tab w:val="right" w:leader="dot" w:pos="9072"/>
      </w:tabs>
      <w:ind w:left="970" w:hanging="403"/>
    </w:pPr>
    <w:rPr>
      <w:rFonts w:ascii="Times New Roman" w:hAnsi="Times New Roman"/>
      <w:b/>
    </w:rPr>
  </w:style>
  <w:style w:type="paragraph" w:styleId="ListNumber">
    <w:name w:val="List Number"/>
    <w:basedOn w:val="List"/>
    <w:rsid w:val="00EC57DC"/>
    <w:pPr>
      <w:numPr>
        <w:numId w:val="15"/>
      </w:numPr>
      <w:tabs>
        <w:tab w:val="clear" w:pos="340"/>
      </w:tabs>
    </w:pPr>
  </w:style>
  <w:style w:type="character" w:customStyle="1" w:styleId="WingdingSymbols">
    <w:name w:val="Wingding Symbols"/>
    <w:rsid w:val="00EC57DC"/>
    <w:rPr>
      <w:rFonts w:ascii="Wingdings" w:hAnsi="Wingdings"/>
    </w:rPr>
  </w:style>
  <w:style w:type="paragraph" w:customStyle="1" w:styleId="TableHeading">
    <w:name w:val="Table Heading"/>
    <w:basedOn w:val="HeadingBase"/>
    <w:rsid w:val="00EC57DC"/>
    <w:pPr>
      <w:keepLines/>
      <w:pBdr>
        <w:bottom w:val="single" w:sz="6" w:space="1" w:color="918585"/>
      </w:pBdr>
      <w:spacing w:before="240"/>
    </w:pPr>
  </w:style>
  <w:style w:type="character" w:customStyle="1" w:styleId="HotSpot">
    <w:name w:val="HotSpot"/>
    <w:rsid w:val="00EC57DC"/>
    <w:rPr>
      <w:color w:val="0033CC"/>
      <w:u w:val="none"/>
    </w:rPr>
  </w:style>
  <w:style w:type="paragraph" w:customStyle="1" w:styleId="BodyTextRight">
    <w:name w:val="Body Text Right"/>
    <w:basedOn w:val="BodyText"/>
    <w:rsid w:val="00EC57DC"/>
    <w:pPr>
      <w:spacing w:before="0" w:after="0"/>
      <w:jc w:val="right"/>
    </w:pPr>
  </w:style>
  <w:style w:type="paragraph" w:styleId="Index3">
    <w:name w:val="index 3"/>
    <w:basedOn w:val="ListNumber2"/>
    <w:next w:val="Normal"/>
    <w:semiHidden/>
    <w:rsid w:val="00EC57DC"/>
    <w:pPr>
      <w:numPr>
        <w:numId w:val="0"/>
      </w:numPr>
      <w:tabs>
        <w:tab w:val="right" w:leader="dot" w:pos="4176"/>
      </w:tabs>
    </w:pPr>
  </w:style>
  <w:style w:type="paragraph" w:styleId="ListNumber2">
    <w:name w:val="List Number 2"/>
    <w:basedOn w:val="List2"/>
    <w:rsid w:val="00EC57DC"/>
    <w:pPr>
      <w:numPr>
        <w:numId w:val="10"/>
      </w:numPr>
      <w:tabs>
        <w:tab w:val="clear" w:pos="1060"/>
      </w:tabs>
    </w:pPr>
  </w:style>
  <w:style w:type="paragraph" w:customStyle="1" w:styleId="MarginNote">
    <w:name w:val="Margin Note"/>
    <w:basedOn w:val="BodyText"/>
    <w:rsid w:val="00EC5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7DC"/>
    <w:rPr>
      <w:sz w:val="32"/>
    </w:rPr>
  </w:style>
  <w:style w:type="paragraph" w:customStyle="1" w:styleId="HeadingProcedure">
    <w:name w:val="Heading Procedure"/>
    <w:basedOn w:val="HeadingBase"/>
    <w:next w:val="Normal"/>
    <w:rsid w:val="00EC57DC"/>
    <w:pPr>
      <w:tabs>
        <w:tab w:val="left" w:pos="0"/>
      </w:tabs>
      <w:spacing w:before="120" w:after="60"/>
    </w:pPr>
    <w:rPr>
      <w:i/>
      <w:color w:val="918585"/>
      <w:sz w:val="22"/>
    </w:rPr>
  </w:style>
  <w:style w:type="paragraph" w:customStyle="1" w:styleId="TableBodyText">
    <w:name w:val="Table Body Text"/>
    <w:basedOn w:val="BodyText"/>
    <w:rsid w:val="00EC57DC"/>
    <w:pPr>
      <w:spacing w:before="60" w:after="60"/>
    </w:pPr>
  </w:style>
  <w:style w:type="paragraph" w:styleId="ListContinue">
    <w:name w:val="List Continue"/>
    <w:basedOn w:val="List"/>
    <w:rsid w:val="00EC57DC"/>
    <w:pPr>
      <w:ind w:firstLine="0"/>
    </w:pPr>
  </w:style>
  <w:style w:type="paragraph" w:customStyle="1" w:styleId="ListNote">
    <w:name w:val="List Note"/>
    <w:basedOn w:val="List"/>
    <w:rsid w:val="00EC57DC"/>
    <w:pPr>
      <w:pBdr>
        <w:top w:val="single" w:sz="6" w:space="2" w:color="918585"/>
        <w:bottom w:val="single" w:sz="6" w:space="2" w:color="918585"/>
      </w:pBdr>
      <w:tabs>
        <w:tab w:val="left" w:pos="1021"/>
      </w:tabs>
      <w:ind w:firstLine="0"/>
    </w:pPr>
  </w:style>
  <w:style w:type="paragraph" w:customStyle="1" w:styleId="Warning">
    <w:name w:val="Warning"/>
    <w:basedOn w:val="BodyText"/>
    <w:rsid w:val="00EC57DC"/>
    <w:pPr>
      <w:shd w:val="clear" w:color="auto" w:fill="D9D9D9"/>
      <w:tabs>
        <w:tab w:val="left" w:pos="992"/>
      </w:tabs>
      <w:ind w:left="119" w:right="119"/>
    </w:pPr>
    <w:rPr>
      <w:sz w:val="20"/>
    </w:rPr>
  </w:style>
  <w:style w:type="paragraph" w:customStyle="1" w:styleId="MarginIcons">
    <w:name w:val="Margin Icons"/>
    <w:basedOn w:val="BodyText"/>
    <w:rsid w:val="00EC5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7DC"/>
    <w:rPr>
      <w:rFonts w:ascii="Courier New" w:hAnsi="Courier New"/>
    </w:rPr>
  </w:style>
  <w:style w:type="paragraph" w:customStyle="1" w:styleId="NoteBullet">
    <w:name w:val="Note Bullet"/>
    <w:basedOn w:val="Note"/>
    <w:rsid w:val="00EC57DC"/>
    <w:pPr>
      <w:tabs>
        <w:tab w:val="clear" w:pos="680"/>
      </w:tabs>
      <w:spacing w:before="60" w:after="60"/>
    </w:pPr>
  </w:style>
  <w:style w:type="paragraph" w:customStyle="1" w:styleId="SubHeading2">
    <w:name w:val="SubHeading2"/>
    <w:basedOn w:val="HeadingBase"/>
    <w:rsid w:val="00EC57DC"/>
    <w:pPr>
      <w:spacing w:before="240" w:after="60"/>
    </w:pPr>
    <w:rPr>
      <w:sz w:val="20"/>
    </w:rPr>
  </w:style>
  <w:style w:type="paragraph" w:customStyle="1" w:styleId="SubHeading1">
    <w:name w:val="SubHeading1"/>
    <w:basedOn w:val="HeadingBase"/>
    <w:rsid w:val="00EC57DC"/>
    <w:pPr>
      <w:spacing w:before="240" w:after="60"/>
    </w:pPr>
    <w:rPr>
      <w:color w:val="918585"/>
      <w:sz w:val="22"/>
    </w:rPr>
  </w:style>
  <w:style w:type="paragraph" w:customStyle="1" w:styleId="SideHeading">
    <w:name w:val="Side Heading"/>
    <w:basedOn w:val="HeadingBase"/>
    <w:rsid w:val="00EC5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7DC"/>
    <w:pPr>
      <w:tabs>
        <w:tab w:val="num" w:pos="360"/>
      </w:tabs>
    </w:pPr>
  </w:style>
  <w:style w:type="paragraph" w:styleId="PlainText">
    <w:name w:val="Plain Text"/>
    <w:basedOn w:val="Normal"/>
    <w:link w:val="PlainTextChar"/>
    <w:rsid w:val="00EC57DC"/>
    <w:rPr>
      <w:sz w:val="20"/>
    </w:rPr>
  </w:style>
  <w:style w:type="character" w:customStyle="1" w:styleId="PlainTextChar">
    <w:name w:val="Plain Text Char"/>
    <w:basedOn w:val="DefaultParagraphFont"/>
    <w:link w:val="PlainText"/>
    <w:rsid w:val="00EC57DC"/>
    <w:rPr>
      <w:rFonts w:ascii="Courier New" w:eastAsia="Times New Roman" w:hAnsi="Courier New" w:cs="Times New Roman"/>
      <w:sz w:val="20"/>
      <w:szCs w:val="20"/>
      <w:lang w:eastAsia="en-US"/>
    </w:rPr>
  </w:style>
  <w:style w:type="character" w:customStyle="1" w:styleId="MenuOption">
    <w:name w:val="Menu Option"/>
    <w:basedOn w:val="DefaultParagraphFont"/>
    <w:rsid w:val="00EC57DC"/>
    <w:rPr>
      <w:b/>
      <w:smallCaps/>
    </w:rPr>
  </w:style>
  <w:style w:type="paragraph" w:customStyle="1" w:styleId="TableListNumber">
    <w:name w:val="Table List Number"/>
    <w:basedOn w:val="ListNumber"/>
    <w:rsid w:val="00EC57DC"/>
    <w:pPr>
      <w:numPr>
        <w:numId w:val="0"/>
      </w:numPr>
    </w:pPr>
  </w:style>
  <w:style w:type="paragraph" w:styleId="TOC4">
    <w:name w:val="toc 4"/>
    <w:basedOn w:val="TOCBase"/>
    <w:next w:val="Normal"/>
    <w:semiHidden/>
    <w:rsid w:val="00EC57DC"/>
    <w:pPr>
      <w:tabs>
        <w:tab w:val="right" w:leader="dot" w:pos="9071"/>
      </w:tabs>
      <w:ind w:left="1701"/>
    </w:pPr>
  </w:style>
  <w:style w:type="paragraph" w:customStyle="1" w:styleId="ListAlpha">
    <w:name w:val="List Alpha"/>
    <w:basedOn w:val="List"/>
    <w:rsid w:val="00EC57DC"/>
    <w:pPr>
      <w:numPr>
        <w:numId w:val="9"/>
      </w:numPr>
    </w:pPr>
  </w:style>
  <w:style w:type="paragraph" w:customStyle="1" w:styleId="ListAlpha2">
    <w:name w:val="List Alpha 2"/>
    <w:basedOn w:val="List2"/>
    <w:rsid w:val="00EC57DC"/>
    <w:pPr>
      <w:numPr>
        <w:numId w:val="8"/>
      </w:numPr>
    </w:pPr>
  </w:style>
  <w:style w:type="paragraph" w:styleId="List2">
    <w:name w:val="List 2"/>
    <w:basedOn w:val="BodyText"/>
    <w:rsid w:val="00EC57DC"/>
    <w:pPr>
      <w:tabs>
        <w:tab w:val="left" w:pos="680"/>
      </w:tabs>
      <w:spacing w:before="60" w:after="60"/>
      <w:ind w:left="680" w:hanging="340"/>
    </w:pPr>
  </w:style>
  <w:style w:type="paragraph" w:styleId="List3">
    <w:name w:val="List 3"/>
    <w:basedOn w:val="BodyText"/>
    <w:rsid w:val="00EC57DC"/>
    <w:pPr>
      <w:tabs>
        <w:tab w:val="left" w:pos="1021"/>
      </w:tabs>
      <w:spacing w:before="60" w:after="60"/>
      <w:ind w:left="1020" w:hanging="340"/>
    </w:pPr>
  </w:style>
  <w:style w:type="paragraph" w:styleId="List4">
    <w:name w:val="List 4"/>
    <w:basedOn w:val="BodyText"/>
    <w:rsid w:val="00EC57DC"/>
    <w:pPr>
      <w:tabs>
        <w:tab w:val="left" w:pos="1361"/>
      </w:tabs>
      <w:spacing w:before="60" w:after="60"/>
      <w:ind w:left="1361" w:hanging="340"/>
    </w:pPr>
  </w:style>
  <w:style w:type="paragraph" w:styleId="List5">
    <w:name w:val="List 5"/>
    <w:basedOn w:val="BodyText"/>
    <w:rsid w:val="00EC57DC"/>
    <w:pPr>
      <w:tabs>
        <w:tab w:val="left" w:pos="1701"/>
      </w:tabs>
      <w:spacing w:before="60" w:after="60"/>
      <w:ind w:left="1701" w:hanging="340"/>
    </w:pPr>
  </w:style>
  <w:style w:type="paragraph" w:styleId="ListBullet3">
    <w:name w:val="List Bullet 3"/>
    <w:basedOn w:val="List3"/>
    <w:rsid w:val="00EC57DC"/>
    <w:pPr>
      <w:numPr>
        <w:numId w:val="14"/>
      </w:numPr>
      <w:tabs>
        <w:tab w:val="clear" w:pos="1021"/>
      </w:tabs>
      <w:ind w:left="1037" w:hanging="357"/>
    </w:pPr>
  </w:style>
  <w:style w:type="paragraph" w:styleId="ListBullet4">
    <w:name w:val="List Bullet 4"/>
    <w:basedOn w:val="List4"/>
    <w:rsid w:val="00EC57DC"/>
    <w:pPr>
      <w:numPr>
        <w:numId w:val="3"/>
      </w:numPr>
      <w:tabs>
        <w:tab w:val="clear" w:pos="1361"/>
      </w:tabs>
    </w:pPr>
  </w:style>
  <w:style w:type="paragraph" w:styleId="ListBullet5">
    <w:name w:val="List Bullet 5"/>
    <w:basedOn w:val="List5"/>
    <w:rsid w:val="00EC57DC"/>
    <w:pPr>
      <w:numPr>
        <w:numId w:val="4"/>
      </w:numPr>
    </w:pPr>
  </w:style>
  <w:style w:type="paragraph" w:styleId="ListContinue2">
    <w:name w:val="List Continue 2"/>
    <w:basedOn w:val="List2"/>
    <w:rsid w:val="00EC57DC"/>
    <w:pPr>
      <w:ind w:firstLine="0"/>
    </w:pPr>
  </w:style>
  <w:style w:type="paragraph" w:styleId="ListContinue3">
    <w:name w:val="List Continue 3"/>
    <w:basedOn w:val="List3"/>
    <w:rsid w:val="00EC57DC"/>
    <w:pPr>
      <w:ind w:left="1021" w:firstLine="0"/>
    </w:pPr>
  </w:style>
  <w:style w:type="paragraph" w:styleId="ListContinue4">
    <w:name w:val="List Continue 4"/>
    <w:basedOn w:val="List4"/>
    <w:rsid w:val="00EC57DC"/>
    <w:pPr>
      <w:ind w:firstLine="0"/>
    </w:pPr>
  </w:style>
  <w:style w:type="paragraph" w:styleId="ListContinue5">
    <w:name w:val="List Continue 5"/>
    <w:basedOn w:val="List5"/>
    <w:rsid w:val="00EC57DC"/>
    <w:pPr>
      <w:ind w:firstLine="0"/>
    </w:pPr>
  </w:style>
  <w:style w:type="paragraph" w:styleId="ListNumber3">
    <w:name w:val="List Number 3"/>
    <w:basedOn w:val="List3"/>
    <w:rsid w:val="00EC57DC"/>
    <w:pPr>
      <w:numPr>
        <w:numId w:val="5"/>
      </w:numPr>
    </w:pPr>
  </w:style>
  <w:style w:type="paragraph" w:styleId="ListNumber4">
    <w:name w:val="List Number 4"/>
    <w:basedOn w:val="List4"/>
    <w:rsid w:val="00EC57DC"/>
    <w:pPr>
      <w:numPr>
        <w:numId w:val="6"/>
      </w:numPr>
    </w:pPr>
  </w:style>
  <w:style w:type="paragraph" w:styleId="ListNumber5">
    <w:name w:val="List Number 5"/>
    <w:basedOn w:val="List5"/>
    <w:rsid w:val="00EC57DC"/>
    <w:pPr>
      <w:numPr>
        <w:numId w:val="7"/>
      </w:numPr>
    </w:pPr>
  </w:style>
  <w:style w:type="paragraph" w:styleId="BlockText">
    <w:name w:val="Block Text"/>
    <w:basedOn w:val="Normal"/>
    <w:rsid w:val="00EC57DC"/>
    <w:pPr>
      <w:spacing w:after="120"/>
      <w:ind w:left="1440" w:right="1440"/>
    </w:pPr>
  </w:style>
  <w:style w:type="character" w:customStyle="1" w:styleId="Subscript">
    <w:name w:val="Subscript"/>
    <w:basedOn w:val="DefaultParagraphFont"/>
    <w:rsid w:val="00EC57DC"/>
    <w:rPr>
      <w:sz w:val="16"/>
      <w:vertAlign w:val="subscript"/>
    </w:rPr>
  </w:style>
  <w:style w:type="character" w:customStyle="1" w:styleId="Superscript">
    <w:name w:val="Superscript"/>
    <w:basedOn w:val="DefaultParagraphFont"/>
    <w:rsid w:val="00EC57DC"/>
    <w:rPr>
      <w:sz w:val="16"/>
      <w:vertAlign w:val="superscript"/>
    </w:rPr>
  </w:style>
  <w:style w:type="character" w:customStyle="1" w:styleId="Symbols">
    <w:name w:val="Symbols"/>
    <w:basedOn w:val="DefaultParagraphFont"/>
    <w:rsid w:val="00EC57DC"/>
    <w:rPr>
      <w:rFonts w:ascii="Symbol" w:hAnsi="Symbol"/>
    </w:rPr>
  </w:style>
  <w:style w:type="character" w:customStyle="1" w:styleId="MenuOptions">
    <w:name w:val="Menu Options"/>
    <w:basedOn w:val="DefaultParagraphFont"/>
    <w:rsid w:val="00EC57DC"/>
    <w:rPr>
      <w:rFonts w:ascii="Arial Narrow" w:hAnsi="Arial Narrow"/>
      <w:smallCaps/>
    </w:rPr>
  </w:style>
  <w:style w:type="character" w:customStyle="1" w:styleId="Buttons">
    <w:name w:val="Buttons"/>
    <w:basedOn w:val="DefaultParagraphFont"/>
    <w:rsid w:val="00EC57DC"/>
    <w:rPr>
      <w:b/>
    </w:rPr>
  </w:style>
  <w:style w:type="character" w:customStyle="1" w:styleId="Underlined">
    <w:name w:val="Underlined"/>
    <w:basedOn w:val="DefaultParagraphFont"/>
    <w:rsid w:val="00EC57DC"/>
    <w:rPr>
      <w:u w:val="single"/>
    </w:rPr>
  </w:style>
  <w:style w:type="paragraph" w:customStyle="1" w:styleId="TableBodyTextRight">
    <w:name w:val="Table Body Text Right"/>
    <w:basedOn w:val="TableBodyText"/>
    <w:rsid w:val="00EC57DC"/>
    <w:pPr>
      <w:widowControl w:val="0"/>
      <w:autoSpaceDE w:val="0"/>
      <w:autoSpaceDN w:val="0"/>
      <w:adjustRightInd w:val="0"/>
      <w:jc w:val="right"/>
    </w:pPr>
    <w:rPr>
      <w:rFonts w:cs="Arial"/>
      <w:szCs w:val="18"/>
    </w:rPr>
  </w:style>
  <w:style w:type="paragraph" w:customStyle="1" w:styleId="CopyrightText">
    <w:name w:val="Copyright Text"/>
    <w:basedOn w:val="BodyText"/>
    <w:rsid w:val="00EC57DC"/>
    <w:rPr>
      <w:sz w:val="18"/>
    </w:rPr>
  </w:style>
  <w:style w:type="paragraph" w:customStyle="1" w:styleId="BodySmallRight">
    <w:name w:val="Body Small Right"/>
    <w:basedOn w:val="BodyTextRight"/>
    <w:rsid w:val="00EC57DC"/>
    <w:rPr>
      <w:sz w:val="18"/>
      <w:szCs w:val="18"/>
    </w:rPr>
  </w:style>
  <w:style w:type="paragraph" w:customStyle="1" w:styleId="MarginEdition">
    <w:name w:val="Margin Edition"/>
    <w:basedOn w:val="MarginNote"/>
    <w:rsid w:val="00EC57DC"/>
    <w:pPr>
      <w:spacing w:before="0" w:after="0"/>
    </w:pPr>
    <w:rPr>
      <w:rFonts w:ascii="Times New Roman" w:hAnsi="Times New Roman"/>
      <w:color w:val="999999"/>
    </w:rPr>
  </w:style>
  <w:style w:type="paragraph" w:customStyle="1" w:styleId="Spacer">
    <w:name w:val="Spacer"/>
    <w:basedOn w:val="Normal"/>
    <w:rsid w:val="00EC57DC"/>
    <w:rPr>
      <w:sz w:val="2"/>
      <w:szCs w:val="2"/>
    </w:rPr>
  </w:style>
  <w:style w:type="character" w:customStyle="1" w:styleId="Small">
    <w:name w:val="Small"/>
    <w:basedOn w:val="DefaultParagraphFont"/>
    <w:rsid w:val="00EC57DC"/>
    <w:rPr>
      <w:sz w:val="16"/>
    </w:rPr>
  </w:style>
  <w:style w:type="paragraph" w:customStyle="1" w:styleId="WideTable">
    <w:name w:val="Wide Table"/>
    <w:basedOn w:val="Normal"/>
    <w:rsid w:val="00EC57DC"/>
    <w:pPr>
      <w:ind w:left="-1418"/>
    </w:pPr>
    <w:rPr>
      <w:sz w:val="2"/>
      <w:szCs w:val="2"/>
    </w:rPr>
  </w:style>
  <w:style w:type="character" w:styleId="PageNumber">
    <w:name w:val="page number"/>
    <w:basedOn w:val="DefaultParagraphFont"/>
    <w:rsid w:val="00EC57DC"/>
  </w:style>
  <w:style w:type="paragraph" w:styleId="Quote">
    <w:name w:val="Quote"/>
    <w:basedOn w:val="Heading1"/>
    <w:link w:val="QuoteChar"/>
    <w:qFormat/>
    <w:rsid w:val="00EC57DC"/>
    <w:rPr>
      <w:b w:val="0"/>
      <w:sz w:val="72"/>
      <w:szCs w:val="72"/>
      <w:lang w:val="en-NZ"/>
    </w:rPr>
  </w:style>
  <w:style w:type="character" w:customStyle="1" w:styleId="QuoteChar">
    <w:name w:val="Quote Char"/>
    <w:basedOn w:val="DefaultParagraphFont"/>
    <w:link w:val="Quote"/>
    <w:rsid w:val="00EC5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7DC"/>
    <w:pPr>
      <w:pageBreakBefore/>
    </w:pPr>
  </w:style>
  <w:style w:type="paragraph" w:customStyle="1" w:styleId="Border">
    <w:name w:val="Border"/>
    <w:basedOn w:val="Normal"/>
    <w:qFormat/>
    <w:rsid w:val="00EC5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7DC"/>
    <w:rPr>
      <w:b/>
      <w:bCs/>
      <w:i/>
      <w:iCs/>
      <w:color w:val="auto"/>
    </w:rPr>
  </w:style>
  <w:style w:type="paragraph" w:styleId="IntenseQuote">
    <w:name w:val="Intense Quote"/>
    <w:basedOn w:val="Normal"/>
    <w:next w:val="Normal"/>
    <w:link w:val="IntenseQuoteChar"/>
    <w:uiPriority w:val="30"/>
    <w:qFormat/>
    <w:rsid w:val="00EC5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7DC"/>
    <w:rPr>
      <w:smallCaps/>
      <w:color w:val="auto"/>
      <w:u w:val="single"/>
    </w:rPr>
  </w:style>
  <w:style w:type="character" w:styleId="IntenseReference">
    <w:name w:val="Intense Reference"/>
    <w:basedOn w:val="DefaultParagraphFont"/>
    <w:uiPriority w:val="32"/>
    <w:qFormat/>
    <w:rsid w:val="00EC57DC"/>
    <w:rPr>
      <w:b/>
      <w:bCs/>
      <w:smallCaps/>
      <w:color w:val="auto"/>
      <w:spacing w:val="5"/>
      <w:u w:val="single"/>
    </w:rPr>
  </w:style>
  <w:style w:type="paragraph" w:customStyle="1" w:styleId="2ColumnHeading">
    <w:name w:val="2Column Heading"/>
    <w:basedOn w:val="BodyText"/>
    <w:qFormat/>
    <w:rsid w:val="00EC57DC"/>
    <w:pPr>
      <w:spacing w:after="60"/>
      <w:ind w:left="-2268"/>
    </w:pPr>
    <w:rPr>
      <w:b/>
    </w:rPr>
  </w:style>
  <w:style w:type="paragraph" w:customStyle="1" w:styleId="Heading1TOC">
    <w:name w:val="Heading1 TOC"/>
    <w:basedOn w:val="Normal"/>
    <w:qFormat/>
    <w:rsid w:val="00EC57DC"/>
    <w:pPr>
      <w:spacing w:before="240" w:after="120"/>
    </w:pPr>
    <w:rPr>
      <w:rFonts w:ascii="Times New Roman" w:hAnsi="Times New Roman"/>
      <w:b/>
      <w:sz w:val="32"/>
    </w:rPr>
  </w:style>
  <w:style w:type="paragraph" w:customStyle="1" w:styleId="Heading2TOC">
    <w:name w:val="Heading2 TOC"/>
    <w:basedOn w:val="Normal"/>
    <w:qFormat/>
    <w:rsid w:val="00EC57DC"/>
    <w:pPr>
      <w:spacing w:before="240" w:after="60"/>
    </w:pPr>
    <w:rPr>
      <w:rFonts w:ascii="Times New Roman" w:hAnsi="Times New Roman"/>
      <w:b/>
      <w:sz w:val="28"/>
    </w:rPr>
  </w:style>
  <w:style w:type="character" w:customStyle="1" w:styleId="Underline">
    <w:name w:val="Underline"/>
    <w:basedOn w:val="DefaultParagraphFont"/>
    <w:qFormat/>
    <w:rsid w:val="00EC57DC"/>
    <w:rPr>
      <w:u w:val="single"/>
    </w:rPr>
  </w:style>
  <w:style w:type="character" w:customStyle="1" w:styleId="BoldandItalics">
    <w:name w:val="Bold and Italics"/>
    <w:qFormat/>
    <w:rsid w:val="00EC57DC"/>
    <w:rPr>
      <w:b/>
      <w:i/>
      <w:u w:val="none"/>
    </w:rPr>
  </w:style>
  <w:style w:type="paragraph" w:styleId="BalloonText">
    <w:name w:val="Balloon Text"/>
    <w:basedOn w:val="Normal"/>
    <w:link w:val="BalloonTextChar"/>
    <w:rsid w:val="00EC57DC"/>
    <w:rPr>
      <w:rFonts w:ascii="Tahoma" w:hAnsi="Tahoma" w:cs="Tahoma"/>
      <w:sz w:val="16"/>
      <w:szCs w:val="16"/>
    </w:rPr>
  </w:style>
  <w:style w:type="character" w:customStyle="1" w:styleId="BalloonTextChar">
    <w:name w:val="Balloon Text Char"/>
    <w:basedOn w:val="DefaultParagraphFont"/>
    <w:link w:val="BalloonText"/>
    <w:rsid w:val="00EC5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7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7DC"/>
    <w:rPr>
      <w:b/>
      <w:color w:val="660033"/>
      <w:spacing w:val="0"/>
    </w:rPr>
  </w:style>
  <w:style w:type="paragraph" w:customStyle="1" w:styleId="Nameditemlist">
    <w:name w:val="Named item list"/>
    <w:basedOn w:val="BodyText"/>
    <w:qFormat/>
    <w:rsid w:val="00EC57DC"/>
    <w:pPr>
      <w:tabs>
        <w:tab w:val="left" w:pos="2835"/>
      </w:tabs>
      <w:ind w:left="2835" w:hanging="2835"/>
    </w:pPr>
  </w:style>
  <w:style w:type="paragraph" w:customStyle="1" w:styleId="BodyTextnopadding">
    <w:name w:val="Body Text no padding"/>
    <w:basedOn w:val="BodyText"/>
    <w:qFormat/>
    <w:rsid w:val="00EC57DC"/>
    <w:pPr>
      <w:spacing w:before="0" w:after="0"/>
    </w:pPr>
  </w:style>
  <w:style w:type="paragraph" w:customStyle="1" w:styleId="BodyTextBold">
    <w:name w:val="Body Text Bold"/>
    <w:basedOn w:val="BodyText"/>
    <w:qFormat/>
    <w:rsid w:val="00EC57DC"/>
    <w:rPr>
      <w:b/>
    </w:rPr>
  </w:style>
  <w:style w:type="character" w:styleId="Hyperlink">
    <w:name w:val="Hyperlink"/>
    <w:basedOn w:val="DefaultParagraphFont"/>
    <w:uiPriority w:val="99"/>
    <w:unhideWhenUsed/>
    <w:rsid w:val="00800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479</Words>
  <Characters>3160</Characters>
  <Application>Microsoft Office Word</Application>
  <DocSecurity>0</DocSecurity>
  <Lines>85</Lines>
  <Paragraphs>55</Paragraphs>
  <ScaleCrop>false</ScaleCrop>
  <Company>Author-it Software Corporation Ltd.</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MARB044 Operate and maintain ship power systems exceeding 1,000 volts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