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280" w:rsidP="009272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MARB041 Manage refuelling</w:t>
      </w:r>
      <w:r>
        <w:fldChar w:fldCharType="end"/>
      </w:r>
    </w:p>
    <w:p w:rsidR="00927280" w:rsidP="00927280">
      <w:pPr>
        <w:pStyle w:val="Version"/>
        <w:sectPr w:rsidSect="008B2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2FE2" w:rsidP="008B2FE2">
      <w:pPr>
        <w:pStyle w:val="SuperHeading"/>
      </w:pPr>
      <w:r w:rsidRPr="008B2FE2">
        <w:t>MARB041 Manage refuelling</w:t>
      </w:r>
    </w:p>
    <w:p w:rsidR="00000000" w:rsidRPr="008B2FE2" w:rsidP="008B2FE2">
      <w:pPr>
        <w:pStyle w:val="Heading1"/>
      </w:pPr>
      <w:bookmarkStart w:id="1" w:name="O_1284692"/>
      <w:bookmarkEnd w:id="1"/>
      <w:r w:rsidRPr="008B2F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>Release 2</w:t>
            </w:r>
            <w:r w:rsidRPr="008B2FE2">
              <w:t>. This is the second release of this unit of competency in the MAR Maritime Training Package.</w:t>
            </w:r>
          </w:p>
          <w:p w:rsidR="00000000" w:rsidRPr="008B2FE2" w:rsidP="008B2FE2">
            <w:pPr>
              <w:pStyle w:val="ListBullet"/>
            </w:pPr>
            <w:r w:rsidRPr="008B2FE2">
              <w:t>Minor statement changes in unit Application</w:t>
            </w:r>
          </w:p>
          <w:p w:rsidR="00000000" w:rsidRPr="008B2FE2" w:rsidP="008B2FE2">
            <w:pPr>
              <w:pStyle w:val="ListBullet"/>
            </w:pPr>
            <w:r w:rsidRPr="008B2FE2">
              <w:t>Minor changes to Performance Evidence</w:t>
            </w:r>
          </w:p>
          <w:p w:rsidR="00000000" w:rsidRPr="008B2FE2" w:rsidP="008B2FE2">
            <w:pPr>
              <w:pStyle w:val="ListBullet"/>
            </w:pPr>
            <w:r w:rsidRPr="008B2FE2">
              <w:t>Minor change to Knowledge Evidence</w:t>
            </w:r>
          </w:p>
          <w:p w:rsidR="00000000" w:rsidP="008B2FE2">
            <w:pPr>
              <w:pStyle w:val="ListBullet"/>
              <w:rPr>
                <w:lang w:val="en-NZ"/>
              </w:rPr>
            </w:pPr>
            <w:r w:rsidRPr="008B2FE2">
              <w:t>Minor statemen</w:t>
            </w:r>
            <w:r w:rsidRPr="008B2FE2">
              <w:t>t changes in Assessment Conditions.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>Release 1</w:t>
            </w:r>
            <w:r w:rsidRPr="008B2FE2">
              <w:t>. This is the first release of this unit of competency in the MAR Maritime Training Package.</w:t>
            </w:r>
          </w:p>
        </w:tc>
      </w:tr>
    </w:tbl>
    <w:p w:rsidR="00000000" w:rsidRPr="008B2FE2" w:rsidP="008B2FE2">
      <w:pPr>
        <w:pStyle w:val="NoPaddingFontSize1"/>
      </w:pPr>
    </w:p>
    <w:p w:rsidR="00000000" w:rsidRPr="008B2FE2" w:rsidP="008B2FE2">
      <w:pPr>
        <w:pStyle w:val="AllowPageBreak"/>
      </w:pPr>
    </w:p>
    <w:p w:rsidR="00000000" w:rsidRPr="008B2FE2" w:rsidP="008B2FE2">
      <w:pPr>
        <w:pStyle w:val="Heading1"/>
      </w:pPr>
      <w:bookmarkStart w:id="2" w:name="O_1284691"/>
      <w:bookmarkEnd w:id="2"/>
      <w:r w:rsidRPr="008B2FE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t>This unit involves the skills and knowledge required to manage refuelling and fuel t</w:t>
            </w:r>
            <w:r w:rsidRPr="008B2FE2">
              <w:t>ransfer operations.</w:t>
            </w:r>
          </w:p>
          <w:p w:rsidR="00000000" w:rsidRPr="008B2FE2" w:rsidP="008B2FE2">
            <w:pPr>
              <w:pStyle w:val="BodyText"/>
            </w:pPr>
            <w:r w:rsidRPr="008B2FE2">
              <w:t>This includes planning refuelling or fuel transfer operations, preparing vessel for refuelling or fuel transfer operations, completing refuelling operations and managing an emergency.</w:t>
            </w:r>
          </w:p>
          <w:p w:rsidR="00000000" w:rsidRPr="008B2FE2" w:rsidP="008B2FE2">
            <w:pPr>
              <w:pStyle w:val="BodyText"/>
            </w:pPr>
            <w:r w:rsidRPr="008B2FE2">
              <w:t>This unit of competency applies to people working in the maritime industry in the capacity of: Marine Engine Driver Grade 1 Near Coastal</w:t>
            </w:r>
          </w:p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>Licensing/Regulatory Information</w:t>
            </w:r>
          </w:p>
          <w:p w:rsidR="00000000" w:rsidRPr="008B2FE2" w:rsidP="008B2FE2">
            <w:pPr>
              <w:pStyle w:val="BodyText"/>
            </w:pPr>
            <w:r w:rsidRPr="008B2FE2">
              <w:t xml:space="preserve">Legislative and regulatory requirements are applicable to this unit. </w:t>
            </w:r>
          </w:p>
          <w:p w:rsidR="00000000" w:rsidRPr="008B2FE2" w:rsidP="008B2FE2">
            <w:pPr>
              <w:pStyle w:val="BodyText"/>
            </w:pPr>
            <w:r w:rsidRPr="008B2FE2">
              <w:t>This unit is one</w:t>
            </w:r>
            <w:r w:rsidRPr="008B2FE2">
              <w:t xml:space="preserve"> of the requirements to obtain Australian Maritime Safety Authority (AMSA) certification as a Marine Engine Driver Grade 1 Near Coastal as specified in Marine Order 505.</w:t>
            </w:r>
          </w:p>
          <w:p w:rsidR="00000000" w:rsidRPr="008B2FE2" w:rsidP="008B2FE2">
            <w:pPr>
              <w:pStyle w:val="BodyText"/>
            </w:pPr>
            <w:r w:rsidRPr="008B2FE2">
              <w:t>Seafarers seeking certification should check with AMSA</w:t>
            </w:r>
          </w:p>
        </w:tc>
      </w:tr>
    </w:tbl>
    <w:p w:rsidR="00000000" w:rsidRPr="008B2FE2" w:rsidP="008B2FE2">
      <w:pPr>
        <w:pStyle w:val="NoPaddingFontSize1"/>
      </w:pPr>
    </w:p>
    <w:p w:rsidR="00000000" w:rsidRPr="008B2FE2" w:rsidP="008B2FE2">
      <w:pPr>
        <w:pStyle w:val="AllowPageBreak"/>
      </w:pPr>
    </w:p>
    <w:p w:rsidR="00000000" w:rsidRPr="008B2FE2" w:rsidP="008B2FE2">
      <w:pPr>
        <w:pStyle w:val="Heading1"/>
      </w:pPr>
      <w:bookmarkStart w:id="3" w:name="O_1284690"/>
      <w:bookmarkEnd w:id="3"/>
      <w:r w:rsidRPr="008B2FE2">
        <w:t>Pre-requis</w:t>
      </w:r>
      <w:r w:rsidRPr="008B2FE2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t>Not applicable.</w:t>
            </w:r>
          </w:p>
        </w:tc>
      </w:tr>
    </w:tbl>
    <w:p w:rsidR="00927280" w:rsidP="008B2FE2">
      <w:pPr>
        <w:pStyle w:val="NoPaddingFontSize1"/>
      </w:pPr>
    </w:p>
    <w:p w:rsidR="00927280" w:rsidP="008B2FE2">
      <w:pPr>
        <w:pStyle w:val="NoPaddingFontSize1"/>
      </w:pPr>
    </w:p>
    <w:p w:rsidR="00000000" w:rsidRPr="008B2FE2" w:rsidP="008B2FE2">
      <w:pPr>
        <w:pStyle w:val="Heading1"/>
      </w:pPr>
      <w:bookmarkStart w:id="4" w:name="O_1284689"/>
      <w:bookmarkEnd w:id="4"/>
      <w:r w:rsidRPr="008B2FE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t>B - Equipment Checking and Maintenance</w:t>
            </w:r>
          </w:p>
        </w:tc>
      </w:tr>
    </w:tbl>
    <w:p w:rsidR="00927280" w:rsidP="008B2FE2">
      <w:pPr>
        <w:pStyle w:val="NoPaddingFontSize1"/>
      </w:pPr>
    </w:p>
    <w:p w:rsidR="00927280" w:rsidP="008B2FE2">
      <w:pPr>
        <w:pStyle w:val="NoPaddingFontSize1"/>
      </w:pPr>
    </w:p>
    <w:p w:rsidR="00000000" w:rsidRPr="008B2FE2" w:rsidP="008B2FE2">
      <w:pPr>
        <w:pStyle w:val="Heading1"/>
      </w:pPr>
      <w:bookmarkStart w:id="5" w:name="O_1284688"/>
      <w:bookmarkEnd w:id="5"/>
      <w:r w:rsidRPr="008B2FE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t>Not applicable.</w:t>
            </w:r>
          </w:p>
        </w:tc>
      </w:tr>
    </w:tbl>
    <w:p w:rsidR="00927280" w:rsidP="008B2FE2">
      <w:pPr>
        <w:pStyle w:val="NoPaddingFontSize1"/>
      </w:pPr>
    </w:p>
    <w:p w:rsidR="00927280" w:rsidP="008B2FE2">
      <w:pPr>
        <w:pStyle w:val="NoPaddingFontSize1"/>
      </w:pPr>
    </w:p>
    <w:p w:rsidR="00000000" w:rsidRPr="008B2FE2" w:rsidP="008B2FE2">
      <w:pPr>
        <w:pStyle w:val="Heading1"/>
      </w:pPr>
      <w:bookmarkStart w:id="6" w:name="O_1284687"/>
      <w:bookmarkEnd w:id="6"/>
      <w:r w:rsidRPr="008B2FE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PERFORMANCE CRITERIA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Performance criteria describe the performance needed to demonstrate achievement of the element.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>Plan refuelling or fuel transfer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Fuel tanks are dipped to establish current level of fuel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Fuel is ordered according to organisational procedures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Amount and positioning of fuel onboard vessel is calculated with reference to tank tables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Impact of refuelling on safety and operation of vessel is determined and appropriate strategies are implemented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Local port authorities are informed of vessel location for bunkering operations and duration of bunkering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>Prepare vessel for refuellin</w:t>
            </w:r>
            <w:r w:rsidRPr="008B2FE2">
              <w:rPr>
                <w:rStyle w:val="SpecialBold"/>
              </w:rPr>
              <w:t>g or fuel transfer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Vessel is positioned and secured for refuelling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All personal protective equipment (PPE) is accessed and used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Bunkering equipment is correctly deployed according to organisational procedures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Safety zone for refuelling process is established and maintained for full duration of operation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Procedures for refuelling are established with bunker operator and completed lists are checked according to organisation and safety management system (SM</w:t>
            </w:r>
            <w:r w:rsidRPr="008B2FE2">
              <w:t>S) requirements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Bunker hose is securely connected to vessel fuel manifold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Tank valves are opened, as necessary, and refuelling operations are performed safely according to SMS and regulatory requirements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Tanks are dipped to ensure correct amount of fuel has been received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 xml:space="preserve">Fuel samples are taken to check quality of fuel received </w:t>
            </w:r>
            <w:r w:rsidRPr="008B2FE2">
              <w:t>and appropriate action is taken if fuel sample is not to specification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>Complete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Shutdown proced</w:t>
            </w:r>
            <w:r w:rsidRPr="008B2FE2">
              <w:t>ures are conducted according to organisational procedures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Malfunctions, faults, irregular performance or damage to refuelling equipment are recorded and repairs are organised according to organisational procedures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Refuelling equipment is maintained and secured according to organisational procedures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Refuelling records are completed according to organisational procedures and regulatory requirements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rPr>
                <w:rStyle w:val="SpecialBold"/>
              </w:rPr>
              <w:t>Manage an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Appropriate response is made to an e</w:t>
            </w:r>
            <w:r w:rsidRPr="008B2FE2">
              <w:t>mergency situation according to organisational procedures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Safety zone is closed off and isolated according to organisational procedures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All persons in the safety zone are correctly notified and their activities are managed to ensure saf</w:t>
            </w:r>
            <w:r w:rsidRPr="008B2FE2">
              <w:t>ety according to organisational procedures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t>Appropriate authorities are notified and actions are taken as directed according to emergency procedures and regulatory requirements</w:t>
            </w:r>
          </w:p>
        </w:tc>
      </w:tr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E2">
            <w:pPr>
              <w:pStyle w:val="BodyText"/>
              <w:rPr>
                <w:lang w:val="en-NZ"/>
              </w:rPr>
            </w:pPr>
            <w:r w:rsidRPr="008B2FE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t>Documentation of emergency is completed according to organisationa</w:t>
            </w:r>
            <w:r w:rsidRPr="008B2FE2">
              <w:t>l procedures and relevant maritime authority</w:t>
            </w:r>
          </w:p>
        </w:tc>
      </w:tr>
    </w:tbl>
    <w:p w:rsidR="00000000" w:rsidRPr="008B2FE2" w:rsidP="008B2FE2">
      <w:pPr>
        <w:pStyle w:val="NoPaddingFontSize1"/>
      </w:pPr>
    </w:p>
    <w:p w:rsidR="00000000" w:rsidRPr="008B2FE2" w:rsidP="008B2FE2">
      <w:pPr>
        <w:pStyle w:val="AllowPageBreak"/>
      </w:pPr>
    </w:p>
    <w:p w:rsidR="00000000" w:rsidRPr="008B2FE2" w:rsidP="008B2FE2">
      <w:pPr>
        <w:pStyle w:val="Heading1"/>
      </w:pPr>
      <w:bookmarkStart w:id="7" w:name="O_1284686"/>
      <w:bookmarkEnd w:id="7"/>
      <w:r w:rsidRPr="008B2FE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t>Foundation skills essential to performance are explicit in the performance criteria of this unit of competency.</w:t>
            </w:r>
          </w:p>
        </w:tc>
      </w:tr>
    </w:tbl>
    <w:p w:rsidR="00927280" w:rsidP="008B2FE2">
      <w:pPr>
        <w:pStyle w:val="NoPaddingFontSize1"/>
      </w:pPr>
    </w:p>
    <w:p w:rsidR="00927280" w:rsidP="008B2FE2">
      <w:pPr>
        <w:pStyle w:val="NoPaddingFontSize1"/>
      </w:pPr>
    </w:p>
    <w:p w:rsidR="00000000" w:rsidRPr="008B2FE2" w:rsidP="008B2FE2">
      <w:pPr>
        <w:pStyle w:val="Heading1"/>
      </w:pPr>
      <w:bookmarkStart w:id="8" w:name="O_1284685"/>
      <w:bookmarkEnd w:id="8"/>
      <w:r w:rsidRPr="008B2FE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t>Range is restricted to essential operating conditions and any other variables essential to the work environment.</w:t>
            </w:r>
          </w:p>
        </w:tc>
      </w:tr>
    </w:tbl>
    <w:p w:rsidR="00927280" w:rsidP="008B2FE2">
      <w:pPr>
        <w:pStyle w:val="NoPaddingFontSize1"/>
      </w:pPr>
    </w:p>
    <w:p w:rsidR="00927280" w:rsidP="008B2FE2">
      <w:pPr>
        <w:pStyle w:val="NoPaddingFontSize1"/>
      </w:pPr>
    </w:p>
    <w:p w:rsidR="00000000" w:rsidRPr="008B2FE2" w:rsidP="008B2FE2">
      <w:pPr>
        <w:pStyle w:val="Heading1"/>
      </w:pPr>
      <w:bookmarkStart w:id="9" w:name="O_1284684"/>
      <w:bookmarkEnd w:id="9"/>
      <w:r w:rsidRPr="008B2FE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E2" w:rsidP="008B2FE2">
            <w:pPr>
              <w:pStyle w:val="BodyText"/>
            </w:pPr>
            <w:r w:rsidRPr="008B2FE2">
              <w:t>This unit replaces and is equivalent to MARB009 Manage refuelling.</w:t>
            </w:r>
          </w:p>
        </w:tc>
      </w:tr>
    </w:tbl>
    <w:p w:rsidR="00927280" w:rsidP="008B2FE2">
      <w:pPr>
        <w:pStyle w:val="NoPaddingFontSize1"/>
      </w:pPr>
    </w:p>
    <w:p w:rsidR="00927280" w:rsidP="008B2FE2">
      <w:pPr>
        <w:pStyle w:val="NoPaddingFontSize1"/>
      </w:pPr>
    </w:p>
    <w:p w:rsidR="00000000" w:rsidRPr="008B2FE2" w:rsidP="008B2FE2">
      <w:pPr>
        <w:pStyle w:val="Heading1"/>
      </w:pPr>
      <w:bookmarkStart w:id="10" w:name="O_1284693"/>
      <w:bookmarkEnd w:id="10"/>
      <w:r w:rsidRPr="008B2FE2">
        <w:t>Links</w:t>
      </w:r>
    </w:p>
    <w:p w:rsidR="00000000" w:rsidRPr="008B2FE2" w:rsidP="00927280">
      <w:pPr>
        <w:pStyle w:val="BodyText"/>
      </w:pPr>
      <w:r w:rsidRPr="008B2FE2">
        <w:t>C</w:t>
      </w:r>
      <w:r w:rsidRPr="008B2FE2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8435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B2FE2" w:rsidP="008B2FE2"/>
    <w:sectPr w:rsidSect="008B2F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E2" w:rsidRPr="00927280" w:rsidP="009272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80" w:rsidP="008B2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7280" w:rsidP="008B2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7280" w:rsidP="008B2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FE2" w:rsidRPr="00927280" w:rsidP="009272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80" w:rsidRPr="002D2AF8" w:rsidP="008B2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MARB041 Manage refuelling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November 2024</w:t>
    </w:r>
    <w:r>
      <w:fldChar w:fldCharType="end"/>
    </w:r>
  </w:p>
  <w:p w:rsidR="00927280" w:rsidP="008B2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2EF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243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FE2"/>
  </w:style>
  <w:style w:type="character" w:customStyle="1" w:styleId="Heading1Char">
    <w:name w:val="Heading 1 Char"/>
    <w:basedOn w:val="DefaultParagraphFont"/>
    <w:link w:val="Heading1"/>
    <w:rsid w:val="008B2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F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F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FE2"/>
    <w:rPr>
      <w:b/>
      <w:spacing w:val="0"/>
    </w:rPr>
  </w:style>
  <w:style w:type="paragraph" w:customStyle="1" w:styleId="SuperHeading">
    <w:name w:val="SuperHeading"/>
    <w:basedOn w:val="Normal"/>
    <w:rsid w:val="008B2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2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F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F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F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F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FE2"/>
    <w:rPr>
      <w:i/>
    </w:rPr>
  </w:style>
  <w:style w:type="paragraph" w:styleId="Caption">
    <w:name w:val="caption"/>
    <w:basedOn w:val="BodyText"/>
    <w:next w:val="Normal"/>
    <w:qFormat/>
    <w:rsid w:val="008B2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FE2"/>
  </w:style>
  <w:style w:type="paragraph" w:styleId="TableofFigures">
    <w:name w:val="table of figures"/>
    <w:basedOn w:val="Normal"/>
    <w:next w:val="Normal"/>
    <w:semiHidden/>
    <w:rsid w:val="008B2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F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2FE2"/>
    <w:rPr>
      <w:rFonts w:ascii="Wingdings" w:hAnsi="Wingdings"/>
    </w:rPr>
  </w:style>
  <w:style w:type="paragraph" w:customStyle="1" w:styleId="TableHeading">
    <w:name w:val="Table Heading"/>
    <w:basedOn w:val="HeadingBase"/>
    <w:rsid w:val="008B2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FE2"/>
    <w:rPr>
      <w:color w:val="0033CC"/>
      <w:u w:val="none"/>
    </w:rPr>
  </w:style>
  <w:style w:type="paragraph" w:customStyle="1" w:styleId="BodyTextRight">
    <w:name w:val="Body Text Right"/>
    <w:basedOn w:val="BodyText"/>
    <w:rsid w:val="008B2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F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FE2"/>
    <w:rPr>
      <w:sz w:val="32"/>
    </w:rPr>
  </w:style>
  <w:style w:type="paragraph" w:customStyle="1" w:styleId="HeadingProcedure">
    <w:name w:val="Heading Procedure"/>
    <w:basedOn w:val="HeadingBase"/>
    <w:next w:val="Normal"/>
    <w:rsid w:val="008B2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FE2"/>
    <w:pPr>
      <w:spacing w:before="60" w:after="60"/>
    </w:pPr>
  </w:style>
  <w:style w:type="paragraph" w:styleId="ListContinue">
    <w:name w:val="List Continue"/>
    <w:basedOn w:val="List"/>
    <w:rsid w:val="008B2FE2"/>
    <w:pPr>
      <w:ind w:firstLine="0"/>
    </w:pPr>
  </w:style>
  <w:style w:type="paragraph" w:customStyle="1" w:styleId="ListNote">
    <w:name w:val="List Note"/>
    <w:basedOn w:val="List"/>
    <w:rsid w:val="008B2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FE2"/>
    <w:rPr>
      <w:rFonts w:ascii="Courier New" w:hAnsi="Courier New"/>
    </w:rPr>
  </w:style>
  <w:style w:type="paragraph" w:customStyle="1" w:styleId="NoteBullet">
    <w:name w:val="Note Bullet"/>
    <w:basedOn w:val="Note"/>
    <w:rsid w:val="008B2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F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2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FE2"/>
    <w:rPr>
      <w:b/>
      <w:smallCaps/>
    </w:rPr>
  </w:style>
  <w:style w:type="paragraph" w:customStyle="1" w:styleId="TableListNumber">
    <w:name w:val="Table List Number"/>
    <w:basedOn w:val="ListNumber"/>
    <w:rsid w:val="008B2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FE2"/>
    <w:pPr>
      <w:numPr>
        <w:numId w:val="8"/>
      </w:numPr>
    </w:pPr>
  </w:style>
  <w:style w:type="paragraph" w:customStyle="1" w:styleId="ListAlpha2">
    <w:name w:val="List Alpha 2"/>
    <w:basedOn w:val="List2"/>
    <w:rsid w:val="008B2FE2"/>
    <w:pPr>
      <w:numPr>
        <w:numId w:val="7"/>
      </w:numPr>
    </w:pPr>
  </w:style>
  <w:style w:type="paragraph" w:styleId="List2">
    <w:name w:val="List 2"/>
    <w:basedOn w:val="BodyText"/>
    <w:rsid w:val="008B2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F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F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2FE2"/>
    <w:pPr>
      <w:numPr>
        <w:numId w:val="3"/>
      </w:numPr>
    </w:pPr>
  </w:style>
  <w:style w:type="paragraph" w:styleId="ListContinue2">
    <w:name w:val="List Continue 2"/>
    <w:basedOn w:val="List2"/>
    <w:rsid w:val="008B2FE2"/>
    <w:pPr>
      <w:ind w:firstLine="0"/>
    </w:pPr>
  </w:style>
  <w:style w:type="paragraph" w:styleId="ListContinue3">
    <w:name w:val="List Continue 3"/>
    <w:basedOn w:val="List3"/>
    <w:rsid w:val="008B2FE2"/>
    <w:pPr>
      <w:ind w:left="1021" w:firstLine="0"/>
    </w:pPr>
  </w:style>
  <w:style w:type="paragraph" w:styleId="ListContinue4">
    <w:name w:val="List Continue 4"/>
    <w:basedOn w:val="List4"/>
    <w:rsid w:val="008B2FE2"/>
    <w:pPr>
      <w:ind w:firstLine="0"/>
    </w:pPr>
  </w:style>
  <w:style w:type="paragraph" w:styleId="ListContinue5">
    <w:name w:val="List Continue 5"/>
    <w:basedOn w:val="List5"/>
    <w:rsid w:val="008B2FE2"/>
    <w:pPr>
      <w:ind w:firstLine="0"/>
    </w:pPr>
  </w:style>
  <w:style w:type="paragraph" w:styleId="ListNumber3">
    <w:name w:val="List Number 3"/>
    <w:basedOn w:val="List3"/>
    <w:rsid w:val="008B2FE2"/>
    <w:pPr>
      <w:numPr>
        <w:numId w:val="4"/>
      </w:numPr>
    </w:pPr>
  </w:style>
  <w:style w:type="paragraph" w:styleId="ListNumber4">
    <w:name w:val="List Number 4"/>
    <w:basedOn w:val="List4"/>
    <w:rsid w:val="008B2FE2"/>
    <w:pPr>
      <w:numPr>
        <w:numId w:val="5"/>
      </w:numPr>
    </w:pPr>
  </w:style>
  <w:style w:type="paragraph" w:styleId="ListNumber5">
    <w:name w:val="List Number 5"/>
    <w:basedOn w:val="List5"/>
    <w:rsid w:val="008B2FE2"/>
    <w:pPr>
      <w:numPr>
        <w:numId w:val="6"/>
      </w:numPr>
    </w:pPr>
  </w:style>
  <w:style w:type="paragraph" w:styleId="BlockText">
    <w:name w:val="Block Text"/>
    <w:basedOn w:val="Normal"/>
    <w:rsid w:val="008B2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FE2"/>
    <w:rPr>
      <w:sz w:val="16"/>
      <w:vertAlign w:val="superscript"/>
    </w:rPr>
  </w:style>
  <w:style w:type="character" w:customStyle="1" w:styleId="Symbols">
    <w:name w:val="Symbols"/>
    <w:basedOn w:val="DefaultParagraphFont"/>
    <w:rsid w:val="008B2FE2"/>
    <w:rPr>
      <w:rFonts w:ascii="Symbol" w:hAnsi="Symbol"/>
    </w:rPr>
  </w:style>
  <w:style w:type="character" w:customStyle="1" w:styleId="MenuOptions">
    <w:name w:val="Menu Options"/>
    <w:basedOn w:val="DefaultParagraphFont"/>
    <w:rsid w:val="008B2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FE2"/>
    <w:rPr>
      <w:b/>
    </w:rPr>
  </w:style>
  <w:style w:type="character" w:customStyle="1" w:styleId="Underlined">
    <w:name w:val="Underlined"/>
    <w:basedOn w:val="DefaultParagraphFont"/>
    <w:rsid w:val="008B2FE2"/>
    <w:rPr>
      <w:u w:val="single"/>
    </w:rPr>
  </w:style>
  <w:style w:type="paragraph" w:customStyle="1" w:styleId="TableBodyTextRight">
    <w:name w:val="Table Body Text Right"/>
    <w:basedOn w:val="TableBodyText"/>
    <w:rsid w:val="008B2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FE2"/>
    <w:rPr>
      <w:sz w:val="18"/>
    </w:rPr>
  </w:style>
  <w:style w:type="paragraph" w:customStyle="1" w:styleId="BodySmallRight">
    <w:name w:val="Body Small Right"/>
    <w:basedOn w:val="BodyTextRight"/>
    <w:rsid w:val="008B2FE2"/>
    <w:rPr>
      <w:sz w:val="18"/>
      <w:szCs w:val="18"/>
    </w:rPr>
  </w:style>
  <w:style w:type="paragraph" w:customStyle="1" w:styleId="MarginEdition">
    <w:name w:val="Margin Edition"/>
    <w:basedOn w:val="MarginNote"/>
    <w:rsid w:val="008B2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FE2"/>
    <w:rPr>
      <w:sz w:val="2"/>
      <w:szCs w:val="2"/>
    </w:rPr>
  </w:style>
  <w:style w:type="character" w:customStyle="1" w:styleId="Small">
    <w:name w:val="Small"/>
    <w:basedOn w:val="DefaultParagraphFont"/>
    <w:rsid w:val="008B2FE2"/>
    <w:rPr>
      <w:sz w:val="16"/>
    </w:rPr>
  </w:style>
  <w:style w:type="paragraph" w:customStyle="1" w:styleId="WideTable">
    <w:name w:val="Wide Table"/>
    <w:basedOn w:val="Normal"/>
    <w:rsid w:val="008B2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FE2"/>
  </w:style>
  <w:style w:type="paragraph" w:styleId="Quote">
    <w:name w:val="Quote"/>
    <w:basedOn w:val="Heading1"/>
    <w:link w:val="QuoteChar"/>
    <w:qFormat/>
    <w:rsid w:val="008B2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FE2"/>
    <w:pPr>
      <w:pageBreakBefore/>
    </w:pPr>
  </w:style>
  <w:style w:type="paragraph" w:customStyle="1" w:styleId="Border">
    <w:name w:val="Border"/>
    <w:basedOn w:val="Normal"/>
    <w:qFormat/>
    <w:rsid w:val="008B2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FE2"/>
    <w:rPr>
      <w:u w:val="single"/>
    </w:rPr>
  </w:style>
  <w:style w:type="character" w:customStyle="1" w:styleId="BoldandItalics">
    <w:name w:val="Bold and Italics"/>
    <w:qFormat/>
    <w:rsid w:val="008B2FE2"/>
    <w:rPr>
      <w:b/>
      <w:i/>
      <w:u w:val="none"/>
    </w:rPr>
  </w:style>
  <w:style w:type="paragraph" w:styleId="BalloonText">
    <w:name w:val="Balloon Text"/>
    <w:basedOn w:val="Normal"/>
    <w:link w:val="BalloonTextChar"/>
    <w:rsid w:val="008B2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FE2"/>
    <w:pPr>
      <w:spacing w:before="0" w:after="0"/>
    </w:pPr>
  </w:style>
  <w:style w:type="paragraph" w:customStyle="1" w:styleId="BodyTextBold">
    <w:name w:val="Body Text Bold"/>
    <w:basedOn w:val="BodyText"/>
    <w:qFormat/>
    <w:rsid w:val="008B2FE2"/>
    <w:rPr>
      <w:b/>
    </w:rPr>
  </w:style>
  <w:style w:type="character" w:styleId="Hyperlink">
    <w:name w:val="Hyperlink"/>
    <w:basedOn w:val="DefaultParagraphFont"/>
    <w:uiPriority w:val="99"/>
    <w:unhideWhenUsed/>
    <w:rsid w:val="009272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4145</Characters>
  <Application>Microsoft Office Word</Application>
  <DocSecurity>0</DocSecurity>
  <Lines>207</Lines>
  <Paragraphs>109</Paragraphs>
  <ScaleCrop>false</ScaleCrop>
  <Company>Author-it Software Corporation Ltd.</Company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MARB041 Manage refuelling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2024-11-26T05:27:00Z</dcterms:created>
  <dcterms:modified xsi:type="dcterms:W3CDTF">2024-11-26T05:27:00Z</dcterms:modified>
</cp:coreProperties>
</file>