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C32" w:rsidP="00795C32">
      <w:pPr>
        <w:pStyle w:val="Title"/>
      </w:pPr>
      <w:r>
        <w:fldChar w:fldCharType="begin"/>
      </w:r>
      <w:r>
        <w:instrText xml:space="preserve"> TITLE   \* MERGEFORMAT </w:instrText>
      </w:r>
      <w:r>
        <w:fldChar w:fldCharType="separate"/>
      </w:r>
      <w:r>
        <w:t>MARB039 Maintain and repair shipboard machinery and equipment</w:t>
      </w:r>
      <w:r>
        <w:fldChar w:fldCharType="end"/>
      </w:r>
    </w:p>
    <w:p w:rsidR="00795C32" w:rsidP="00795C32">
      <w:pPr>
        <w:pStyle w:val="Version"/>
        <w:sectPr w:rsidSect="00D96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612C" w:rsidP="00D9612C">
      <w:pPr>
        <w:pStyle w:val="SuperHeading"/>
      </w:pPr>
      <w:r w:rsidRPr="00D9612C">
        <w:t>MARB039 Maintain and repair shipboard machinery and equipment</w:t>
      </w:r>
    </w:p>
    <w:p w:rsidR="00000000" w:rsidRPr="00D9612C" w:rsidP="00D9612C">
      <w:pPr>
        <w:pStyle w:val="Heading1"/>
      </w:pPr>
      <w:bookmarkStart w:id="1" w:name="O_1284674"/>
      <w:bookmarkEnd w:id="1"/>
      <w:r w:rsidRPr="00D9612C">
        <w:t>Modification History</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Release 2</w:t>
            </w:r>
            <w:r w:rsidRPr="00D9612C">
              <w:t>. This is the second release of this unit of competency in the MAR Maritime Training Package.</w:t>
            </w:r>
          </w:p>
          <w:p w:rsidR="00000000" w:rsidP="00D9612C">
            <w:pPr>
              <w:pStyle w:val="ListBullet"/>
              <w:rPr>
                <w:lang w:val="en-NZ"/>
              </w:rPr>
            </w:pPr>
            <w:r w:rsidRPr="00D9612C">
              <w:t>Minor statement changes in unit Application.</w:t>
            </w:r>
          </w:p>
        </w:tc>
      </w:tr>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Release 1</w:t>
            </w:r>
            <w:r w:rsidRPr="00D9612C">
              <w:t xml:space="preserve">. This is the first release of this unit of competency in the MAR Maritime Training Package. </w:t>
            </w:r>
          </w:p>
        </w:tc>
      </w:tr>
    </w:tbl>
    <w:p w:rsidR="00000000" w:rsidRPr="00D9612C" w:rsidP="00D9612C">
      <w:pPr>
        <w:pStyle w:val="NoPaddingFontSize1"/>
      </w:pPr>
    </w:p>
    <w:p w:rsidR="00000000" w:rsidRPr="00D9612C" w:rsidP="00D9612C">
      <w:pPr>
        <w:pStyle w:val="AllowPageBreak"/>
      </w:pPr>
    </w:p>
    <w:p w:rsidR="00000000" w:rsidRPr="00D9612C" w:rsidP="00D9612C">
      <w:pPr>
        <w:pStyle w:val="Heading1"/>
      </w:pPr>
      <w:bookmarkStart w:id="2" w:name="O_1284673"/>
      <w:bookmarkEnd w:id="2"/>
      <w:r w:rsidRPr="00D9612C">
        <w:t>Application</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This unit involves the skills and knowledge required to maintain and repair shipboard machinery and equipment on a vessel. This i</w:t>
            </w:r>
            <w:r w:rsidRPr="00D9612C">
              <w:t>ncludes maintaining marine pumps, valves, air compressors, heat exchangers, diesel engines, turbochargers, marine lubricating systems and deck machinery as well as conducting inspections of marine boilers and marine refrigeration units.</w:t>
            </w:r>
          </w:p>
          <w:p w:rsidR="00000000" w:rsidRPr="00D9612C" w:rsidP="00D9612C">
            <w:pPr>
              <w:pStyle w:val="BodyText"/>
            </w:pPr>
            <w:r w:rsidRPr="00D9612C">
              <w:t>This unit applies t</w:t>
            </w:r>
            <w:r w:rsidRPr="00D9612C">
              <w:t>o people working in the maritime industry in the capacity of:</w:t>
            </w:r>
          </w:p>
          <w:p w:rsidR="00000000" w:rsidRPr="00D9612C" w:rsidP="00D9612C">
            <w:pPr>
              <w:pStyle w:val="ListBullet"/>
            </w:pPr>
            <w:r w:rsidRPr="00D9612C">
              <w:t>Electro-Technical Officer (STCW Electro-Technical Officer Unlimited)</w:t>
            </w:r>
          </w:p>
          <w:p w:rsidR="00000000" w:rsidRPr="00D9612C" w:rsidP="00D9612C">
            <w:pPr>
              <w:pStyle w:val="ListBullet"/>
            </w:pPr>
            <w:r w:rsidRPr="00D9612C">
              <w:t>Engineer Class 3 Near Coastal</w:t>
            </w:r>
          </w:p>
          <w:p w:rsidR="00000000" w:rsidRPr="00D9612C" w:rsidP="00D9612C">
            <w:pPr>
              <w:pStyle w:val="ListBullet"/>
            </w:pPr>
            <w:r w:rsidRPr="00D9612C">
              <w:t>Engineer Watchkeeper (STCW Engineer Watchkeeper Unlimited).</w:t>
            </w:r>
          </w:p>
          <w:p w:rsidR="00000000" w:rsidRPr="00D9612C" w:rsidP="00D9612C">
            <w:pPr>
              <w:pStyle w:val="BodyText"/>
            </w:pPr>
            <w:r w:rsidRPr="00D9612C">
              <w:rPr>
                <w:rStyle w:val="SpecialBold"/>
              </w:rPr>
              <w:t>Licensing/Regulatory Information</w:t>
            </w:r>
          </w:p>
          <w:p w:rsidR="00000000" w:rsidRPr="00D9612C" w:rsidP="00D9612C">
            <w:pPr>
              <w:pStyle w:val="BodyText"/>
            </w:pPr>
            <w:r w:rsidRPr="00D9612C">
              <w:t xml:space="preserve">Legislative and regulatory requirements are applicable to this unit.  </w:t>
            </w:r>
          </w:p>
          <w:p w:rsidR="00000000" w:rsidRPr="00D9612C" w:rsidP="00D9612C">
            <w:pPr>
              <w:pStyle w:val="ListBullet"/>
            </w:pPr>
            <w:r w:rsidRPr="00D9612C">
              <w:t>This unit is one of the requirements to obtain Australian Maritime Safety Authority (AMSA) certification as an Engineer Class 3 Near Coastal as specified in Marine Order 505.</w:t>
            </w:r>
          </w:p>
          <w:p w:rsidR="00000000" w:rsidRPr="00D9612C" w:rsidP="00D9612C">
            <w:pPr>
              <w:pStyle w:val="ListBullet"/>
            </w:pPr>
            <w:r w:rsidRPr="00D9612C">
              <w:t>This unit</w:t>
            </w:r>
            <w:r w:rsidRPr="00D9612C">
              <w:t xml:space="preserve"> is one of the requirements to obtain AMSA certification as an Electro-Technical Officer (STCW Electro-Technical Officer Unlimited) or Engineer Watchkeeper (STCW Engineer Watchkeeper Unlimited) and to meet regulatory requirements this unit must be delivere</w:t>
            </w:r>
            <w:r w:rsidRPr="00D9612C">
              <w:t>d consistent with Marine Orders and with the relevant sections of the International Convention on Standards of Training, Certification and Watchkeeping for Seafarers (STCW).</w:t>
            </w:r>
          </w:p>
          <w:p w:rsidR="00000000" w:rsidRPr="00D9612C" w:rsidP="00D9612C">
            <w:pPr>
              <w:pStyle w:val="ListBullet"/>
            </w:pPr>
            <w:r w:rsidRPr="00D9612C">
              <w:t>Those regulatory requirements include STCW International Maritime Organization (IM</w:t>
            </w:r>
            <w:r w:rsidRPr="00D9612C">
              <w:t>O) model course competencies and areas of knowledge, understanding and proficiency, together with the estimated total hours required for lectures and practical exercises. Teaching staff should note that timings are suggestions only and should be adapted to</w:t>
            </w:r>
            <w:r w:rsidRPr="00D9612C">
              <w:t xml:space="preserve"> suit individual groups of trainees depending on their experience, ability, equipment and staff available for training.</w:t>
            </w:r>
          </w:p>
          <w:p w:rsidR="00000000" w:rsidRPr="00D9612C" w:rsidP="00D9612C">
            <w:pPr>
              <w:pStyle w:val="BodyText"/>
            </w:pPr>
            <w:r w:rsidRPr="00D9612C">
              <w:t>Training providers seeking to offer this unit of competency must gain AMSA approval before the unit is offered.</w:t>
            </w:r>
          </w:p>
          <w:p w:rsidR="00000000" w:rsidRPr="00D9612C" w:rsidP="00D9612C">
            <w:pPr>
              <w:pStyle w:val="BodyText"/>
            </w:pPr>
            <w:r w:rsidRPr="00D9612C">
              <w:t>Seafarers seeking certif</w:t>
            </w:r>
            <w:r w:rsidRPr="00D9612C">
              <w:t>ication should check with AMSA</w:t>
            </w:r>
          </w:p>
        </w:tc>
      </w:tr>
    </w:tbl>
    <w:p w:rsidR="00000000" w:rsidRPr="00D9612C" w:rsidP="00D9612C">
      <w:pPr>
        <w:pStyle w:val="NoPaddingFontSize1"/>
      </w:pPr>
    </w:p>
    <w:p w:rsidR="00000000" w:rsidRPr="00D9612C" w:rsidP="00D9612C">
      <w:pPr>
        <w:pStyle w:val="AllowPageBreak"/>
      </w:pPr>
    </w:p>
    <w:p w:rsidR="00000000" w:rsidRPr="00D9612C" w:rsidP="00D9612C">
      <w:pPr>
        <w:pStyle w:val="Heading1"/>
      </w:pPr>
      <w:bookmarkStart w:id="3" w:name="O_1284672"/>
      <w:bookmarkEnd w:id="3"/>
      <w:r w:rsidRPr="00D9612C">
        <w:t>Pre-requisite Unit</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Not applicable.</w:t>
            </w:r>
          </w:p>
        </w:tc>
      </w:tr>
    </w:tbl>
    <w:p w:rsidR="00795C32" w:rsidP="00D9612C">
      <w:pPr>
        <w:pStyle w:val="NoPaddingFontSize1"/>
      </w:pPr>
    </w:p>
    <w:p w:rsidR="00795C32" w:rsidP="00D9612C">
      <w:pPr>
        <w:pStyle w:val="NoPaddingFontSize1"/>
      </w:pPr>
    </w:p>
    <w:p w:rsidR="00000000" w:rsidRPr="00D9612C" w:rsidP="00D9612C">
      <w:pPr>
        <w:pStyle w:val="Heading1"/>
      </w:pPr>
      <w:bookmarkStart w:id="4" w:name="O_1284671"/>
      <w:bookmarkEnd w:id="4"/>
      <w:r w:rsidRPr="00D9612C">
        <w:t>Competency Field</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B – Equipment Checking and Maintenance</w:t>
            </w:r>
          </w:p>
        </w:tc>
      </w:tr>
    </w:tbl>
    <w:p w:rsidR="00795C32" w:rsidP="00D9612C">
      <w:pPr>
        <w:pStyle w:val="NoPaddingFontSize1"/>
      </w:pPr>
    </w:p>
    <w:p w:rsidR="00795C32" w:rsidP="00D9612C">
      <w:pPr>
        <w:pStyle w:val="NoPaddingFontSize1"/>
      </w:pPr>
    </w:p>
    <w:p w:rsidR="00000000" w:rsidRPr="00D9612C" w:rsidP="00D9612C">
      <w:pPr>
        <w:pStyle w:val="Heading1"/>
      </w:pPr>
      <w:bookmarkStart w:id="5" w:name="O_1284670"/>
      <w:bookmarkEnd w:id="5"/>
      <w:r w:rsidRPr="00D9612C">
        <w:t>Unit Sector</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Not applicable.</w:t>
            </w:r>
          </w:p>
        </w:tc>
      </w:tr>
    </w:tbl>
    <w:p w:rsidR="00795C32" w:rsidP="00D9612C">
      <w:pPr>
        <w:pStyle w:val="NoPaddingFontSize1"/>
      </w:pPr>
    </w:p>
    <w:p w:rsidR="00795C32" w:rsidP="00D9612C">
      <w:pPr>
        <w:pStyle w:val="NoPaddingFontSize1"/>
      </w:pPr>
    </w:p>
    <w:p w:rsidR="00000000" w:rsidRPr="00D9612C" w:rsidP="00D9612C">
      <w:pPr>
        <w:pStyle w:val="Heading1"/>
      </w:pPr>
      <w:bookmarkStart w:id="6" w:name="O_1284669"/>
      <w:bookmarkEnd w:id="6"/>
      <w:r w:rsidRPr="00D9612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9612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PERFORMANCE CRITERIA</w:t>
            </w:r>
          </w:p>
        </w:tc>
      </w:tr>
      <w:tr w:rsidTr="00D9612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criteria describe the performance needed to demonstrate achievement of the element.</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Follow safe work practices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Work health and safety (WHS)/occupational health and safety (WHS/OHS) procedures relevant to maintaining shipboard machinery and equipment are complied with</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Safety hazards are identified and reported according to safety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Tools, equipment and testing devices needed to carry out maintenance activities are checked for correct operation and safety prior to use according to safety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Isolation precautions are implemented prior to commencing maintenance</w:t>
            </w:r>
            <w:r w:rsidRPr="00D9612C">
              <w:t xml:space="preserve"> activities according to safety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marine pumps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Maintenance requirements for pump are determined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materials, tools an</w:t>
            </w:r>
            <w:r w:rsidRPr="00D9612C">
              <w:t>d equipment for maintaining pump are selected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specifications required to perform maintenance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Pump is disassembled, inspected and serviced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Pump is reassembled and tested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of pump is confirmed against recommended p</w:t>
            </w:r>
            <w:r w:rsidRPr="00D9612C">
              <w:t>erformance specifications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valves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Maintenance requirements for valves are determined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materials, tools and equipment for maintaining valves are selected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specifications required to perform maint</w:t>
            </w:r>
            <w:r w:rsidRPr="00D9612C">
              <w:t>enance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Valves are removed for maintenance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 xml:space="preserve">Valves are disassembled and valve maintenance is performed according to safety, manufacturer and vessel procedures </w:t>
            </w:r>
            <w:r w:rsidRPr="00D9612C">
              <w:t>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Valves are reassembled and tested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air compressors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Maintenance requirements for air compressor are determined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materials, tools and equipment for maintaining air compressor are selected according to safe</w:t>
            </w:r>
            <w:r w:rsidRPr="00D9612C">
              <w:t>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specifications required to perform maintenance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Air compressor is disassembled and inspected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Air compressor is reassembled, tested and adjusted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of air compressor is c</w:t>
            </w:r>
            <w:r w:rsidRPr="00D9612C">
              <w:t>onfirmed against recommended performance specifications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heat exchangers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Maintenance requirements for heat exchanger are determined according to safety, manufacturer and vessel procedur</w:t>
            </w:r>
            <w:r w:rsidRPr="00D9612C">
              <w:t>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materials, tools and equipment for maintaining heat exchanger are selected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specifications required to perform maintenance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Heat exchanger is disassembled and inspected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Heat exchanger is rea</w:t>
            </w:r>
            <w:r w:rsidRPr="00D9612C">
              <w:t>ssembled, tested and adjusted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of heat exchanger is confirmed against recommended performance specifications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diese</w:t>
            </w:r>
            <w:r w:rsidRPr="00D9612C">
              <w:rPr>
                <w:rStyle w:val="SpecialBold"/>
              </w:rPr>
              <w:t>l engines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Maintenance requirements for diesel engine are determined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materials, tools, measuring instruments and equipment for maintaining diesel engine are selected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w:t>
            </w:r>
            <w:r w:rsidRPr="00D9612C">
              <w:t>ions required to perform maintenance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Diesel engine components are disassembled and inspected for wear and deterioration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Routine maintenance on diesel engines is performed acco</w:t>
            </w:r>
            <w:r w:rsidRPr="00D9612C">
              <w:t>rding to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Diesel engine components are refurbished, as required, according to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Specialised tools and measuring instruments are used to maintain and refurbish diesel engines/components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6.8</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 xml:space="preserve">Diesel engine is reassembled, tested and adjusted according to safety, manufacturer and </w:t>
            </w:r>
            <w:r w:rsidRPr="00D9612C">
              <w:t>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6.9</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of diesel engine is confirmed against recommended performance specifications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turbochargers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Mai</w:t>
            </w:r>
            <w:r w:rsidRPr="00D9612C">
              <w:t>ntenance requirements for turbocharger are determined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materials, tools and equipment for maintaining turbocharger are selected according to safety, man</w:t>
            </w:r>
            <w:r w:rsidRPr="00D9612C">
              <w:t>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specifications required to perform maintenance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All components of turbocharger are disassembled and inspected for wear and deterioration a</w:t>
            </w:r>
            <w:r w:rsidRPr="00D9612C">
              <w:t>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Turbocharger is reassembled, tested and adjusted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of turbocharger is confirmed against recommended performance specifications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Inspect marine boilers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Inspection requirements for marine boiler are determined according to safety, manu</w:t>
            </w:r>
            <w:r w:rsidRPr="00D9612C">
              <w:t>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for inspecting marine boiler are selected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w:t>
            </w:r>
            <w:r w:rsidRPr="00D9612C">
              <w:t>ions required to perform inspection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Marine boiler is inspected for repair or general maintenance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of marine boiler is confirmed against recommended performance specifications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Inspect marine refrigeration units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 xml:space="preserve">Inspection requirements for marine refrigeration unit are determined </w:t>
            </w:r>
            <w:r w:rsidRPr="00D9612C">
              <w:t>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for inspecting marine refrigeration unit are selected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specifications required to perform inspection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Marine refrigeration unit is inspected for repair or general maintenance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Performance of marine refrigeration unit is confirmed against recommended performance specifications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marine lubricating systems</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Inspection and maintenance requirements for lubr</w:t>
            </w:r>
            <w:r w:rsidRPr="00D9612C">
              <w:t>icating systems are determined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Relevant information is extracted from drawings and technical specifications required to perform inspection and maintenance 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10.3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Purifier maintenance procedures are applied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10.4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Components of lubricating system are inspected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rPr>
                <w:rStyle w:val="SpecialBold"/>
              </w:rPr>
              <w:t>Maintain and repair deck machinery</w:t>
            </w: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M</w:t>
            </w:r>
            <w:r w:rsidRPr="00D9612C">
              <w:t>aintenance and/or repair requirements for deck machinery are determined according to safety, manufacturer and vessel procedures and documentation</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Appropriate procedures, materials, tools and equipment for maintaining and/or repairing deck machinery</w:t>
            </w:r>
            <w:r w:rsidRPr="00D9612C">
              <w:t xml:space="preserve"> are selected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 xml:space="preserve">Relevant information is extracted from drawings and technical specifications required to perform maintenance </w:t>
            </w:r>
            <w:r w:rsidRPr="00D9612C">
              <w:t>activities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Deck machinery maintenance and/or repair procedures are implemented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11.5</w:t>
            </w:r>
          </w:p>
        </w:tc>
        <w:tc>
          <w:tcPr>
            <w:tcW w:w="5592"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t>Deck machinery is tested and adjusted according to safety, manufacturer and vessel procedures</w:t>
            </w:r>
          </w:p>
        </w:tc>
      </w:tr>
      <w:tr w:rsidTr="00D96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6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12C">
            <w:pPr>
              <w:pStyle w:val="BodyText"/>
              <w:rPr>
                <w:lang w:val="en-NZ"/>
              </w:rPr>
            </w:pPr>
            <w:r w:rsidRPr="00D9612C">
              <w:rPr>
                <w:rStyle w:val="SpecialBold"/>
              </w:rPr>
              <w:t>11.6</w:t>
            </w:r>
          </w:p>
        </w:tc>
        <w:tc>
          <w:tcPr>
            <w:tcW w:w="5592"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Performance of deck ma</w:t>
            </w:r>
            <w:r w:rsidRPr="00D9612C">
              <w:t>chinery is confirmed against recommended performance specifications according to safety, manufacturer and vessel procedures</w:t>
            </w:r>
          </w:p>
        </w:tc>
      </w:tr>
    </w:tbl>
    <w:p w:rsidR="00795C32" w:rsidP="00D9612C">
      <w:pPr>
        <w:pStyle w:val="NoPaddingFontSize1"/>
      </w:pPr>
    </w:p>
    <w:p w:rsidR="00795C32" w:rsidP="00D9612C">
      <w:pPr>
        <w:pStyle w:val="NoPaddingFontSize1"/>
      </w:pPr>
    </w:p>
    <w:p w:rsidR="00000000" w:rsidRPr="00D9612C" w:rsidP="00D9612C">
      <w:pPr>
        <w:pStyle w:val="Heading1"/>
      </w:pPr>
      <w:bookmarkStart w:id="7" w:name="O_1284668"/>
      <w:bookmarkEnd w:id="7"/>
      <w:r w:rsidRPr="00D9612C">
        <w:t>Foundation Skills</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Foundation skills essential to performance are explicit in the performance criteria of this unit of competency.</w:t>
            </w:r>
          </w:p>
        </w:tc>
      </w:tr>
    </w:tbl>
    <w:p w:rsidR="00795C32" w:rsidP="00D9612C">
      <w:pPr>
        <w:pStyle w:val="NoPaddingFontSize1"/>
      </w:pPr>
    </w:p>
    <w:p w:rsidR="00795C32" w:rsidP="00D9612C">
      <w:pPr>
        <w:pStyle w:val="NoPaddingFontSize1"/>
      </w:pPr>
    </w:p>
    <w:p w:rsidR="00000000" w:rsidRPr="00D9612C" w:rsidP="00D9612C">
      <w:pPr>
        <w:pStyle w:val="Heading1"/>
      </w:pPr>
      <w:bookmarkStart w:id="8" w:name="O_1284667"/>
      <w:bookmarkEnd w:id="8"/>
      <w:r w:rsidRPr="00D9612C">
        <w:t>Range of Conditions</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Range is restricted to essential operating conditions and any other variables essential to the work en</w:t>
            </w:r>
            <w:r w:rsidRPr="00D9612C">
              <w:t>vironment.</w:t>
            </w:r>
          </w:p>
        </w:tc>
      </w:tr>
    </w:tbl>
    <w:p w:rsidR="00795C32" w:rsidP="00D9612C">
      <w:pPr>
        <w:pStyle w:val="NoPaddingFontSize1"/>
      </w:pPr>
    </w:p>
    <w:p w:rsidR="00795C32" w:rsidP="00D9612C">
      <w:pPr>
        <w:pStyle w:val="NoPaddingFontSize1"/>
      </w:pPr>
    </w:p>
    <w:p w:rsidR="00000000" w:rsidRPr="00D9612C" w:rsidP="00D9612C">
      <w:pPr>
        <w:pStyle w:val="Heading1"/>
      </w:pPr>
      <w:bookmarkStart w:id="9" w:name="O_1284666"/>
      <w:bookmarkEnd w:id="9"/>
      <w:r w:rsidRPr="00D9612C">
        <w:t>Unit Mapping Information</w:t>
      </w:r>
    </w:p>
    <w:tbl>
      <w:tblPr>
        <w:tblW w:w="9497" w:type="dxa"/>
        <w:tblLayout w:type="fixed"/>
        <w:tblCellMar>
          <w:left w:w="62" w:type="dxa"/>
          <w:right w:w="62" w:type="dxa"/>
        </w:tblCellMar>
        <w:tblLook w:val="0000"/>
      </w:tblPr>
      <w:tblGrid>
        <w:gridCol w:w="9497"/>
      </w:tblGrid>
      <w:tr w:rsidTr="00D96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12C" w:rsidP="00D9612C">
            <w:pPr>
              <w:pStyle w:val="BodyText"/>
            </w:pPr>
            <w:r w:rsidRPr="00D9612C">
              <w:t>This unit is equivalent to MARB014 Maintain and repair shipboard machinery and equipment.</w:t>
            </w:r>
          </w:p>
        </w:tc>
      </w:tr>
    </w:tbl>
    <w:p w:rsidR="00795C32" w:rsidP="00D9612C">
      <w:pPr>
        <w:pStyle w:val="NoPaddingFontSize1"/>
      </w:pPr>
    </w:p>
    <w:p w:rsidR="00795C32" w:rsidP="00D9612C">
      <w:pPr>
        <w:pStyle w:val="NoPaddingFontSize1"/>
      </w:pPr>
    </w:p>
    <w:p w:rsidR="00000000" w:rsidRPr="00D9612C" w:rsidP="00D9612C">
      <w:pPr>
        <w:pStyle w:val="Heading1"/>
      </w:pPr>
      <w:bookmarkStart w:id="10" w:name="O_1284675"/>
      <w:bookmarkEnd w:id="10"/>
      <w:r w:rsidRPr="00D9612C">
        <w:t>Links</w:t>
      </w:r>
    </w:p>
    <w:p w:rsidR="00000000" w:rsidRPr="00D9612C" w:rsidP="00795C32">
      <w:pPr>
        <w:pStyle w:val="BodyText"/>
      </w:pPr>
      <w:r w:rsidRPr="00D9612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A30EC">
        <w:rPr>
          <w:rStyle w:val="Hyperlink"/>
        </w:rPr>
        <w:t>https://vetnet.gov.au/Pages/TrainingDocs.aspx?q=772efb7b-4cce-47fe-9bbd-ee3b1d1eb4c2</w:t>
      </w:r>
      <w:r>
        <w:fldChar w:fldCharType="end"/>
      </w:r>
    </w:p>
    <w:p w:rsidR="00000000" w:rsidRPr="00D9612C" w:rsidP="00D9612C"/>
    <w:sectPr w:rsidSect="00D961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2C" w:rsidRPr="00795C32" w:rsidP="00795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32" w:rsidP="00D96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5C32" w:rsidP="00D9612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95C32" w:rsidP="00D96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12C" w:rsidRPr="00795C32" w:rsidP="00795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32" w:rsidRPr="002D2AF8" w:rsidP="00D9612C">
    <w:pPr>
      <w:pStyle w:val="Header"/>
      <w:framePr w:wrap="around"/>
    </w:pPr>
    <w:r>
      <w:fldChar w:fldCharType="begin"/>
    </w:r>
    <w:r>
      <w:instrText xml:space="preserve"> TITLE   \* MERGEFORMAT </w:instrText>
    </w:r>
    <w:r>
      <w:fldChar w:fldCharType="separate"/>
    </w:r>
    <w:r>
      <w:t>MARB039 Maintain and repair shipboard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795C32" w:rsidP="00D96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A04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A23C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12C"/>
    <w:pPr>
      <w:spacing w:before="360" w:after="60"/>
      <w:outlineLvl w:val="0"/>
    </w:pPr>
    <w:rPr>
      <w:sz w:val="32"/>
    </w:rPr>
  </w:style>
  <w:style w:type="paragraph" w:styleId="Heading2">
    <w:name w:val="heading 2"/>
    <w:basedOn w:val="HeadingBase"/>
    <w:next w:val="BodyText"/>
    <w:link w:val="Heading2Char"/>
    <w:qFormat/>
    <w:rsid w:val="00D9612C"/>
    <w:pPr>
      <w:keepLines/>
      <w:spacing w:before="240" w:after="120"/>
      <w:outlineLvl w:val="1"/>
    </w:pPr>
    <w:rPr>
      <w:sz w:val="28"/>
      <w:szCs w:val="40"/>
    </w:rPr>
  </w:style>
  <w:style w:type="paragraph" w:styleId="Heading3">
    <w:name w:val="heading 3"/>
    <w:basedOn w:val="HeadingBase"/>
    <w:next w:val="BodyText"/>
    <w:link w:val="Heading3Char"/>
    <w:qFormat/>
    <w:rsid w:val="00D9612C"/>
    <w:pPr>
      <w:spacing w:before="180" w:after="120"/>
      <w:outlineLvl w:val="2"/>
    </w:pPr>
    <w:rPr>
      <w:spacing w:val="-10"/>
      <w:kern w:val="32"/>
    </w:rPr>
  </w:style>
  <w:style w:type="paragraph" w:styleId="Heading4">
    <w:name w:val="heading 4"/>
    <w:basedOn w:val="HeadingBase"/>
    <w:next w:val="BodyText"/>
    <w:link w:val="Heading4Char"/>
    <w:qFormat/>
    <w:rsid w:val="00D9612C"/>
    <w:pPr>
      <w:spacing w:before="160" w:after="120"/>
      <w:outlineLvl w:val="3"/>
    </w:pPr>
    <w:rPr>
      <w:sz w:val="22"/>
    </w:rPr>
  </w:style>
  <w:style w:type="paragraph" w:styleId="Heading5">
    <w:name w:val="heading 5"/>
    <w:basedOn w:val="HeadingBase"/>
    <w:next w:val="Normal"/>
    <w:link w:val="Heading5Char"/>
    <w:qFormat/>
    <w:rsid w:val="00D9612C"/>
    <w:pPr>
      <w:spacing w:before="80"/>
      <w:outlineLvl w:val="4"/>
    </w:pPr>
    <w:rPr>
      <w:color w:val="918585"/>
      <w:sz w:val="20"/>
    </w:rPr>
  </w:style>
  <w:style w:type="paragraph" w:styleId="Heading6">
    <w:name w:val="heading 6"/>
    <w:basedOn w:val="HeadingBase"/>
    <w:next w:val="Normal"/>
    <w:link w:val="Heading6Char"/>
    <w:qFormat/>
    <w:rsid w:val="00D9612C"/>
    <w:pPr>
      <w:spacing w:before="60"/>
      <w:outlineLvl w:val="5"/>
    </w:pPr>
    <w:rPr>
      <w:color w:val="918585"/>
      <w:sz w:val="20"/>
    </w:rPr>
  </w:style>
  <w:style w:type="paragraph" w:styleId="Heading7">
    <w:name w:val="heading 7"/>
    <w:basedOn w:val="Normal"/>
    <w:next w:val="Normal"/>
    <w:link w:val="Heading7Char"/>
    <w:qFormat/>
    <w:rsid w:val="00D9612C"/>
    <w:pPr>
      <w:ind w:left="720"/>
      <w:outlineLvl w:val="6"/>
    </w:pPr>
    <w:rPr>
      <w:i/>
    </w:rPr>
  </w:style>
  <w:style w:type="paragraph" w:styleId="Heading8">
    <w:name w:val="heading 8"/>
    <w:basedOn w:val="Normal"/>
    <w:next w:val="Normal"/>
    <w:link w:val="Heading8Char"/>
    <w:qFormat/>
    <w:rsid w:val="00D9612C"/>
    <w:pPr>
      <w:ind w:left="720"/>
      <w:outlineLvl w:val="7"/>
    </w:pPr>
    <w:rPr>
      <w:i/>
    </w:rPr>
  </w:style>
  <w:style w:type="paragraph" w:styleId="Heading9">
    <w:name w:val="heading 9"/>
    <w:basedOn w:val="Normal"/>
    <w:next w:val="Normal"/>
    <w:link w:val="Heading9Char"/>
    <w:qFormat/>
    <w:rsid w:val="00D9612C"/>
    <w:pPr>
      <w:ind w:left="720"/>
      <w:outlineLvl w:val="8"/>
    </w:pPr>
    <w:rPr>
      <w:i/>
    </w:rPr>
  </w:style>
  <w:style w:type="character" w:default="1" w:styleId="DefaultParagraphFont">
    <w:name w:val="Default Paragraph Font"/>
    <w:uiPriority w:val="1"/>
    <w:unhideWhenUsed/>
    <w:rsid w:val="00D96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12C"/>
  </w:style>
  <w:style w:type="character" w:customStyle="1" w:styleId="Heading1Char">
    <w:name w:val="Heading 1 Char"/>
    <w:basedOn w:val="DefaultParagraphFont"/>
    <w:link w:val="Heading1"/>
    <w:rsid w:val="00D9612C"/>
    <w:rPr>
      <w:rFonts w:ascii="Times New Roman" w:eastAsia="Times New Roman" w:hAnsi="Times New Roman" w:cs="Times New Roman"/>
      <w:b/>
      <w:sz w:val="32"/>
      <w:szCs w:val="20"/>
      <w:lang w:eastAsia="en-US"/>
    </w:rPr>
  </w:style>
  <w:style w:type="paragraph" w:styleId="BodyText">
    <w:name w:val="Body Text"/>
    <w:basedOn w:val="Normal"/>
    <w:link w:val="BodyTextChar"/>
    <w:rsid w:val="00D96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12C"/>
    <w:rPr>
      <w:rFonts w:ascii="Times New Roman" w:eastAsia="Times New Roman" w:hAnsi="Times New Roman" w:cs="Times New Roman"/>
      <w:sz w:val="24"/>
      <w:lang w:eastAsia="en-US"/>
    </w:rPr>
  </w:style>
  <w:style w:type="paragraph" w:styleId="ListBullet">
    <w:name w:val="List Bullet"/>
    <w:basedOn w:val="List"/>
    <w:rsid w:val="00D9612C"/>
    <w:pPr>
      <w:numPr>
        <w:numId w:val="11"/>
      </w:numPr>
      <w:tabs>
        <w:tab w:val="clear" w:pos="340"/>
      </w:tabs>
      <w:spacing w:before="40" w:after="40"/>
    </w:pPr>
  </w:style>
  <w:style w:type="character" w:customStyle="1" w:styleId="SpecialBold">
    <w:name w:val="Special Bold"/>
    <w:basedOn w:val="DefaultParagraphFont"/>
    <w:rsid w:val="00D9612C"/>
    <w:rPr>
      <w:b/>
      <w:spacing w:val="0"/>
    </w:rPr>
  </w:style>
  <w:style w:type="paragraph" w:customStyle="1" w:styleId="SuperHeading">
    <w:name w:val="SuperHeading"/>
    <w:basedOn w:val="Normal"/>
    <w:rsid w:val="00D9612C"/>
    <w:pPr>
      <w:spacing w:before="240" w:after="120"/>
      <w:outlineLvl w:val="0"/>
    </w:pPr>
    <w:rPr>
      <w:rFonts w:ascii="Times New Roman" w:hAnsi="Times New Roman"/>
      <w:b/>
      <w:sz w:val="32"/>
    </w:rPr>
  </w:style>
  <w:style w:type="paragraph" w:customStyle="1" w:styleId="AllowPageBreak">
    <w:name w:val="AllowPageBreak"/>
    <w:rsid w:val="00D961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6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12C"/>
    <w:rPr>
      <w:rFonts w:ascii="Courier New" w:eastAsia="Times New Roman" w:hAnsi="Courier New" w:cs="Times New Roman"/>
      <w:i/>
      <w:szCs w:val="20"/>
      <w:lang w:eastAsia="en-US"/>
    </w:rPr>
  </w:style>
  <w:style w:type="paragraph" w:customStyle="1" w:styleId="HeadingBase">
    <w:name w:val="Heading Base"/>
    <w:rsid w:val="00D96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12C"/>
    <w:pPr>
      <w:tabs>
        <w:tab w:val="right" w:leader="dot" w:pos="9072"/>
      </w:tabs>
      <w:ind w:left="567"/>
    </w:pPr>
    <w:rPr>
      <w:szCs w:val="22"/>
    </w:rPr>
  </w:style>
  <w:style w:type="paragraph" w:customStyle="1" w:styleId="TOCBase">
    <w:name w:val="TOC Base"/>
    <w:rsid w:val="00D96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12C"/>
    <w:pPr>
      <w:tabs>
        <w:tab w:val="right" w:leader="dot" w:pos="9072"/>
      </w:tabs>
      <w:spacing w:before="40" w:after="40"/>
      <w:ind w:left="284"/>
    </w:pPr>
    <w:rPr>
      <w:rFonts w:ascii="Times New Roman" w:hAnsi="Times New Roman"/>
    </w:rPr>
  </w:style>
  <w:style w:type="paragraph" w:styleId="TOC1">
    <w:name w:val="toc 1"/>
    <w:basedOn w:val="TOCBase"/>
    <w:next w:val="Normal"/>
    <w:rsid w:val="00D96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12C"/>
    <w:rPr>
      <w:rFonts w:ascii="Times New Roman" w:eastAsia="Times New Roman" w:hAnsi="Times New Roman" w:cs="Times New Roman"/>
      <w:sz w:val="16"/>
      <w:lang w:eastAsia="en-US"/>
    </w:rPr>
  </w:style>
  <w:style w:type="paragraph" w:styleId="Title">
    <w:name w:val="Title"/>
    <w:basedOn w:val="HeadingBase"/>
    <w:link w:val="TitleChar"/>
    <w:qFormat/>
    <w:rsid w:val="00D9612C"/>
    <w:pPr>
      <w:spacing w:before="5040"/>
      <w:jc w:val="center"/>
    </w:pPr>
    <w:rPr>
      <w:sz w:val="48"/>
      <w:szCs w:val="72"/>
      <w:lang w:val="en-US"/>
    </w:rPr>
  </w:style>
  <w:style w:type="character" w:customStyle="1" w:styleId="TitleChar">
    <w:name w:val="Title Char"/>
    <w:basedOn w:val="DefaultParagraphFont"/>
    <w:link w:val="Title"/>
    <w:rsid w:val="00D96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12C"/>
    <w:pPr>
      <w:tabs>
        <w:tab w:val="left" w:pos="3600"/>
        <w:tab w:val="left" w:pos="3958"/>
      </w:tabs>
    </w:pPr>
  </w:style>
  <w:style w:type="paragraph" w:styleId="List">
    <w:name w:val="List"/>
    <w:basedOn w:val="BodyText"/>
    <w:next w:val="BodyText"/>
    <w:rsid w:val="00D9612C"/>
    <w:pPr>
      <w:tabs>
        <w:tab w:val="left" w:pos="340"/>
      </w:tabs>
      <w:spacing w:before="60" w:after="60"/>
      <w:ind w:left="340" w:hanging="340"/>
    </w:pPr>
  </w:style>
  <w:style w:type="paragraph" w:customStyle="1" w:styleId="Note">
    <w:name w:val="Note"/>
    <w:basedOn w:val="BodyText"/>
    <w:rsid w:val="00D96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12C"/>
    <w:pPr>
      <w:framePr w:wrap="auto" w:hAnchor="text" w:y="6049"/>
    </w:pPr>
    <w:rPr>
      <w:color w:val="000000"/>
      <w:sz w:val="40"/>
    </w:rPr>
  </w:style>
  <w:style w:type="paragraph" w:customStyle="1" w:styleId="TOCTitle">
    <w:name w:val="TOCTitle"/>
    <w:basedOn w:val="Heading1"/>
    <w:rsid w:val="00D9612C"/>
    <w:pPr>
      <w:spacing w:after="240"/>
      <w:jc w:val="center"/>
      <w:outlineLvl w:val="9"/>
    </w:pPr>
    <w:rPr>
      <w:caps/>
    </w:rPr>
  </w:style>
  <w:style w:type="paragraph" w:customStyle="1" w:styleId="Version">
    <w:name w:val="Version"/>
    <w:rsid w:val="00D96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12C"/>
    <w:pPr>
      <w:numPr>
        <w:numId w:val="12"/>
      </w:numPr>
      <w:tabs>
        <w:tab w:val="clear" w:pos="680"/>
      </w:tabs>
    </w:pPr>
  </w:style>
  <w:style w:type="paragraph" w:styleId="Index1">
    <w:name w:val="index 1"/>
    <w:basedOn w:val="Normal"/>
    <w:next w:val="Normal"/>
    <w:semiHidden/>
    <w:rsid w:val="00D9612C"/>
    <w:pPr>
      <w:keepNext w:val="0"/>
      <w:tabs>
        <w:tab w:val="right" w:pos="4176"/>
      </w:tabs>
      <w:ind w:left="198" w:hanging="198"/>
    </w:pPr>
    <w:rPr>
      <w:rFonts w:ascii="Garamond" w:hAnsi="Garamond"/>
    </w:rPr>
  </w:style>
  <w:style w:type="paragraph" w:styleId="IndexHeading">
    <w:name w:val="index heading"/>
    <w:basedOn w:val="Normal"/>
    <w:next w:val="Index1"/>
    <w:semiHidden/>
    <w:rsid w:val="00D9612C"/>
    <w:pPr>
      <w:spacing w:before="120" w:after="120"/>
    </w:pPr>
    <w:rPr>
      <w:rFonts w:ascii="Arial" w:hAnsi="Arial"/>
      <w:b/>
      <w:color w:val="918585"/>
      <w:sz w:val="24"/>
    </w:rPr>
  </w:style>
  <w:style w:type="paragraph" w:styleId="Header">
    <w:name w:val="header"/>
    <w:basedOn w:val="Normal"/>
    <w:link w:val="HeaderChar"/>
    <w:rsid w:val="00D96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12C"/>
    <w:rPr>
      <w:rFonts w:ascii="Times New Roman" w:eastAsia="Times New Roman" w:hAnsi="Times New Roman" w:cs="Times New Roman"/>
      <w:sz w:val="16"/>
      <w:szCs w:val="20"/>
      <w:lang w:val="en-GB" w:eastAsia="en-US"/>
    </w:rPr>
  </w:style>
  <w:style w:type="paragraph" w:customStyle="1" w:styleId="Chapter">
    <w:name w:val="Chapter"/>
    <w:basedOn w:val="Normal"/>
    <w:rsid w:val="00D9612C"/>
    <w:pPr>
      <w:spacing w:before="240"/>
    </w:pPr>
    <w:rPr>
      <w:rFonts w:ascii="Times New Roman" w:hAnsi="Times New Roman"/>
      <w:smallCaps/>
      <w:spacing w:val="80"/>
      <w:sz w:val="28"/>
    </w:rPr>
  </w:style>
  <w:style w:type="paragraph" w:customStyle="1" w:styleId="InChapter">
    <w:name w:val="InChapter"/>
    <w:basedOn w:val="Heading3"/>
    <w:rsid w:val="00D9612C"/>
    <w:pPr>
      <w:spacing w:after="240"/>
      <w:outlineLvl w:val="9"/>
    </w:pPr>
    <w:rPr>
      <w:noProof/>
    </w:rPr>
  </w:style>
  <w:style w:type="paragraph" w:styleId="Index2">
    <w:name w:val="index 2"/>
    <w:basedOn w:val="Normal"/>
    <w:next w:val="Normal"/>
    <w:semiHidden/>
    <w:rsid w:val="00D9612C"/>
    <w:pPr>
      <w:tabs>
        <w:tab w:val="right" w:pos="4176"/>
      </w:tabs>
      <w:ind w:left="568" w:hanging="284"/>
    </w:pPr>
    <w:rPr>
      <w:rFonts w:ascii="Garamond" w:hAnsi="Garamond"/>
    </w:rPr>
  </w:style>
  <w:style w:type="paragraph" w:customStyle="1" w:styleId="Byline">
    <w:name w:val="Byline"/>
    <w:rsid w:val="00D96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12C"/>
    <w:pPr>
      <w:tabs>
        <w:tab w:val="clear" w:pos="3600"/>
        <w:tab w:val="clear" w:pos="3958"/>
      </w:tabs>
      <w:jc w:val="right"/>
    </w:pPr>
  </w:style>
  <w:style w:type="character" w:styleId="Emphasis">
    <w:name w:val="Emphasis"/>
    <w:basedOn w:val="DefaultParagraphFont"/>
    <w:qFormat/>
    <w:rsid w:val="00D9612C"/>
    <w:rPr>
      <w:i/>
    </w:rPr>
  </w:style>
  <w:style w:type="paragraph" w:styleId="Caption">
    <w:name w:val="caption"/>
    <w:basedOn w:val="BodyText"/>
    <w:next w:val="Normal"/>
    <w:qFormat/>
    <w:rsid w:val="00D9612C"/>
    <w:pPr>
      <w:framePr w:w="2268" w:hSpace="181" w:vSpace="181" w:wrap="around" w:vAnchor="text" w:hAnchor="page" w:x="1135" w:y="285" w:anchorLock="1"/>
    </w:pPr>
    <w:rPr>
      <w:i/>
    </w:rPr>
  </w:style>
  <w:style w:type="paragraph" w:customStyle="1" w:styleId="MiniTOCTitle">
    <w:name w:val="MiniTOCTitle"/>
    <w:basedOn w:val="Heading4"/>
    <w:rsid w:val="00D9612C"/>
    <w:pPr>
      <w:spacing w:before="240"/>
      <w:outlineLvl w:val="9"/>
    </w:pPr>
    <w:rPr>
      <w:noProof/>
      <w:sz w:val="24"/>
    </w:rPr>
  </w:style>
  <w:style w:type="paragraph" w:customStyle="1" w:styleId="MiniTOCItem">
    <w:name w:val="MiniTOCItem"/>
    <w:basedOn w:val="ListBullet"/>
    <w:rsid w:val="00D9612C"/>
    <w:pPr>
      <w:numPr>
        <w:numId w:val="0"/>
      </w:numPr>
      <w:tabs>
        <w:tab w:val="right" w:leader="dot" w:pos="6521"/>
      </w:tabs>
      <w:spacing w:before="0" w:after="0"/>
    </w:pPr>
  </w:style>
  <w:style w:type="paragraph" w:customStyle="1" w:styleId="TOFTitle">
    <w:name w:val="TOFTitle"/>
    <w:basedOn w:val="TOCTitle"/>
    <w:rsid w:val="00D9612C"/>
  </w:style>
  <w:style w:type="paragraph" w:styleId="TableofFigures">
    <w:name w:val="table of figures"/>
    <w:basedOn w:val="Normal"/>
    <w:next w:val="Normal"/>
    <w:semiHidden/>
    <w:rsid w:val="00D9612C"/>
    <w:pPr>
      <w:tabs>
        <w:tab w:val="right" w:leader="dot" w:pos="9072"/>
      </w:tabs>
      <w:ind w:left="970" w:hanging="403"/>
    </w:pPr>
    <w:rPr>
      <w:rFonts w:ascii="Times New Roman" w:hAnsi="Times New Roman"/>
      <w:b/>
    </w:rPr>
  </w:style>
  <w:style w:type="paragraph" w:styleId="ListNumber">
    <w:name w:val="List Number"/>
    <w:basedOn w:val="List"/>
    <w:rsid w:val="00D9612C"/>
    <w:pPr>
      <w:numPr>
        <w:numId w:val="14"/>
      </w:numPr>
      <w:tabs>
        <w:tab w:val="clear" w:pos="340"/>
      </w:tabs>
    </w:pPr>
  </w:style>
  <w:style w:type="character" w:customStyle="1" w:styleId="WingdingSymbols">
    <w:name w:val="Wingding Symbols"/>
    <w:rsid w:val="00D9612C"/>
    <w:rPr>
      <w:rFonts w:ascii="Wingdings" w:hAnsi="Wingdings"/>
    </w:rPr>
  </w:style>
  <w:style w:type="paragraph" w:customStyle="1" w:styleId="TableHeading">
    <w:name w:val="Table Heading"/>
    <w:basedOn w:val="HeadingBase"/>
    <w:rsid w:val="00D9612C"/>
    <w:pPr>
      <w:keepLines/>
      <w:pBdr>
        <w:bottom w:val="single" w:sz="6" w:space="1" w:color="918585"/>
      </w:pBdr>
      <w:spacing w:before="240"/>
    </w:pPr>
  </w:style>
  <w:style w:type="character" w:customStyle="1" w:styleId="HotSpot">
    <w:name w:val="HotSpot"/>
    <w:rsid w:val="00D9612C"/>
    <w:rPr>
      <w:color w:val="0033CC"/>
      <w:u w:val="none"/>
    </w:rPr>
  </w:style>
  <w:style w:type="paragraph" w:customStyle="1" w:styleId="BodyTextRight">
    <w:name w:val="Body Text Right"/>
    <w:basedOn w:val="BodyText"/>
    <w:rsid w:val="00D9612C"/>
    <w:pPr>
      <w:spacing w:before="0" w:after="0"/>
      <w:jc w:val="right"/>
    </w:pPr>
  </w:style>
  <w:style w:type="paragraph" w:styleId="Index3">
    <w:name w:val="index 3"/>
    <w:basedOn w:val="ListNumber2"/>
    <w:next w:val="Normal"/>
    <w:semiHidden/>
    <w:rsid w:val="00D9612C"/>
    <w:pPr>
      <w:numPr>
        <w:numId w:val="0"/>
      </w:numPr>
      <w:tabs>
        <w:tab w:val="right" w:leader="dot" w:pos="4176"/>
      </w:tabs>
    </w:pPr>
  </w:style>
  <w:style w:type="paragraph" w:styleId="ListNumber2">
    <w:name w:val="List Number 2"/>
    <w:basedOn w:val="List2"/>
    <w:rsid w:val="00D9612C"/>
    <w:pPr>
      <w:numPr>
        <w:numId w:val="9"/>
      </w:numPr>
      <w:tabs>
        <w:tab w:val="clear" w:pos="1060"/>
      </w:tabs>
    </w:pPr>
  </w:style>
  <w:style w:type="paragraph" w:customStyle="1" w:styleId="MarginNote">
    <w:name w:val="Margin Note"/>
    <w:basedOn w:val="BodyText"/>
    <w:rsid w:val="00D96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12C"/>
    <w:rPr>
      <w:sz w:val="32"/>
    </w:rPr>
  </w:style>
  <w:style w:type="paragraph" w:customStyle="1" w:styleId="HeadingProcedure">
    <w:name w:val="Heading Procedure"/>
    <w:basedOn w:val="HeadingBase"/>
    <w:next w:val="Normal"/>
    <w:rsid w:val="00D9612C"/>
    <w:pPr>
      <w:tabs>
        <w:tab w:val="left" w:pos="0"/>
      </w:tabs>
      <w:spacing w:before="120" w:after="60"/>
    </w:pPr>
    <w:rPr>
      <w:i/>
      <w:color w:val="918585"/>
      <w:sz w:val="22"/>
    </w:rPr>
  </w:style>
  <w:style w:type="paragraph" w:customStyle="1" w:styleId="TableBodyText">
    <w:name w:val="Table Body Text"/>
    <w:basedOn w:val="BodyText"/>
    <w:rsid w:val="00D9612C"/>
    <w:pPr>
      <w:spacing w:before="60" w:after="60"/>
    </w:pPr>
  </w:style>
  <w:style w:type="paragraph" w:styleId="ListContinue">
    <w:name w:val="List Continue"/>
    <w:basedOn w:val="List"/>
    <w:rsid w:val="00D9612C"/>
    <w:pPr>
      <w:ind w:firstLine="0"/>
    </w:pPr>
  </w:style>
  <w:style w:type="paragraph" w:customStyle="1" w:styleId="ListNote">
    <w:name w:val="List Note"/>
    <w:basedOn w:val="List"/>
    <w:rsid w:val="00D9612C"/>
    <w:pPr>
      <w:pBdr>
        <w:top w:val="single" w:sz="6" w:space="2" w:color="918585"/>
        <w:bottom w:val="single" w:sz="6" w:space="2" w:color="918585"/>
      </w:pBdr>
      <w:tabs>
        <w:tab w:val="left" w:pos="1021"/>
      </w:tabs>
      <w:ind w:firstLine="0"/>
    </w:pPr>
  </w:style>
  <w:style w:type="paragraph" w:customStyle="1" w:styleId="Warning">
    <w:name w:val="Warning"/>
    <w:basedOn w:val="BodyText"/>
    <w:rsid w:val="00D9612C"/>
    <w:pPr>
      <w:shd w:val="clear" w:color="auto" w:fill="D9D9D9"/>
      <w:tabs>
        <w:tab w:val="left" w:pos="992"/>
      </w:tabs>
      <w:ind w:left="119" w:right="119"/>
    </w:pPr>
    <w:rPr>
      <w:sz w:val="20"/>
    </w:rPr>
  </w:style>
  <w:style w:type="paragraph" w:customStyle="1" w:styleId="MarginIcons">
    <w:name w:val="Margin Icons"/>
    <w:basedOn w:val="BodyText"/>
    <w:rsid w:val="00D96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12C"/>
    <w:rPr>
      <w:rFonts w:ascii="Courier New" w:hAnsi="Courier New"/>
    </w:rPr>
  </w:style>
  <w:style w:type="paragraph" w:customStyle="1" w:styleId="NoteBullet">
    <w:name w:val="Note Bullet"/>
    <w:basedOn w:val="Note"/>
    <w:rsid w:val="00D9612C"/>
    <w:pPr>
      <w:tabs>
        <w:tab w:val="clear" w:pos="680"/>
      </w:tabs>
      <w:spacing w:before="60" w:after="60"/>
    </w:pPr>
  </w:style>
  <w:style w:type="paragraph" w:customStyle="1" w:styleId="SubHeading2">
    <w:name w:val="SubHeading2"/>
    <w:basedOn w:val="HeadingBase"/>
    <w:rsid w:val="00D9612C"/>
    <w:pPr>
      <w:spacing w:before="240" w:after="60"/>
    </w:pPr>
    <w:rPr>
      <w:sz w:val="20"/>
    </w:rPr>
  </w:style>
  <w:style w:type="paragraph" w:customStyle="1" w:styleId="SubHeading1">
    <w:name w:val="SubHeading1"/>
    <w:basedOn w:val="HeadingBase"/>
    <w:rsid w:val="00D9612C"/>
    <w:pPr>
      <w:spacing w:before="240" w:after="60"/>
    </w:pPr>
    <w:rPr>
      <w:color w:val="918585"/>
      <w:sz w:val="22"/>
    </w:rPr>
  </w:style>
  <w:style w:type="paragraph" w:customStyle="1" w:styleId="SideHeading">
    <w:name w:val="Side Heading"/>
    <w:basedOn w:val="HeadingBase"/>
    <w:rsid w:val="00D96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12C"/>
    <w:pPr>
      <w:numPr>
        <w:numId w:val="10"/>
      </w:numPr>
    </w:pPr>
  </w:style>
  <w:style w:type="paragraph" w:styleId="PlainText">
    <w:name w:val="Plain Text"/>
    <w:basedOn w:val="Normal"/>
    <w:link w:val="PlainTextChar"/>
    <w:rsid w:val="00D9612C"/>
    <w:rPr>
      <w:sz w:val="20"/>
    </w:rPr>
  </w:style>
  <w:style w:type="character" w:customStyle="1" w:styleId="PlainTextChar">
    <w:name w:val="Plain Text Char"/>
    <w:basedOn w:val="DefaultParagraphFont"/>
    <w:link w:val="PlainText"/>
    <w:rsid w:val="00D9612C"/>
    <w:rPr>
      <w:rFonts w:ascii="Courier New" w:eastAsia="Times New Roman" w:hAnsi="Courier New" w:cs="Times New Roman"/>
      <w:sz w:val="20"/>
      <w:szCs w:val="20"/>
      <w:lang w:eastAsia="en-US"/>
    </w:rPr>
  </w:style>
  <w:style w:type="character" w:customStyle="1" w:styleId="MenuOption">
    <w:name w:val="Menu Option"/>
    <w:basedOn w:val="DefaultParagraphFont"/>
    <w:rsid w:val="00D9612C"/>
    <w:rPr>
      <w:b/>
      <w:smallCaps/>
    </w:rPr>
  </w:style>
  <w:style w:type="paragraph" w:customStyle="1" w:styleId="TableListNumber">
    <w:name w:val="Table List Number"/>
    <w:basedOn w:val="ListNumber"/>
    <w:rsid w:val="00D9612C"/>
    <w:pPr>
      <w:numPr>
        <w:numId w:val="0"/>
      </w:numPr>
    </w:pPr>
  </w:style>
  <w:style w:type="paragraph" w:styleId="TOC4">
    <w:name w:val="toc 4"/>
    <w:basedOn w:val="TOCBase"/>
    <w:next w:val="Normal"/>
    <w:semiHidden/>
    <w:rsid w:val="00D9612C"/>
    <w:pPr>
      <w:tabs>
        <w:tab w:val="right" w:leader="dot" w:pos="9071"/>
      </w:tabs>
      <w:ind w:left="1701"/>
    </w:pPr>
  </w:style>
  <w:style w:type="paragraph" w:customStyle="1" w:styleId="ListAlpha">
    <w:name w:val="List Alpha"/>
    <w:basedOn w:val="List"/>
    <w:rsid w:val="00D9612C"/>
    <w:pPr>
      <w:numPr>
        <w:numId w:val="8"/>
      </w:numPr>
    </w:pPr>
  </w:style>
  <w:style w:type="paragraph" w:customStyle="1" w:styleId="ListAlpha2">
    <w:name w:val="List Alpha 2"/>
    <w:basedOn w:val="List2"/>
    <w:rsid w:val="00D9612C"/>
    <w:pPr>
      <w:numPr>
        <w:numId w:val="7"/>
      </w:numPr>
    </w:pPr>
  </w:style>
  <w:style w:type="paragraph" w:styleId="List2">
    <w:name w:val="List 2"/>
    <w:basedOn w:val="BodyText"/>
    <w:rsid w:val="00D9612C"/>
    <w:pPr>
      <w:tabs>
        <w:tab w:val="left" w:pos="680"/>
      </w:tabs>
      <w:spacing w:before="60" w:after="60"/>
      <w:ind w:left="680" w:hanging="340"/>
    </w:pPr>
  </w:style>
  <w:style w:type="paragraph" w:styleId="List3">
    <w:name w:val="List 3"/>
    <w:basedOn w:val="BodyText"/>
    <w:rsid w:val="00D9612C"/>
    <w:pPr>
      <w:tabs>
        <w:tab w:val="left" w:pos="1021"/>
      </w:tabs>
      <w:spacing w:before="60" w:after="60"/>
      <w:ind w:left="1020" w:hanging="340"/>
    </w:pPr>
  </w:style>
  <w:style w:type="paragraph" w:styleId="List4">
    <w:name w:val="List 4"/>
    <w:basedOn w:val="BodyText"/>
    <w:rsid w:val="00D9612C"/>
    <w:pPr>
      <w:tabs>
        <w:tab w:val="left" w:pos="1361"/>
      </w:tabs>
      <w:spacing w:before="60" w:after="60"/>
      <w:ind w:left="1361" w:hanging="340"/>
    </w:pPr>
  </w:style>
  <w:style w:type="paragraph" w:styleId="List5">
    <w:name w:val="List 5"/>
    <w:basedOn w:val="BodyText"/>
    <w:rsid w:val="00D9612C"/>
    <w:pPr>
      <w:tabs>
        <w:tab w:val="left" w:pos="1701"/>
      </w:tabs>
      <w:spacing w:before="60" w:after="60"/>
      <w:ind w:left="1701" w:hanging="340"/>
    </w:pPr>
  </w:style>
  <w:style w:type="paragraph" w:styleId="ListBullet3">
    <w:name w:val="List Bullet 3"/>
    <w:basedOn w:val="List3"/>
    <w:rsid w:val="00D9612C"/>
    <w:pPr>
      <w:numPr>
        <w:numId w:val="13"/>
      </w:numPr>
      <w:tabs>
        <w:tab w:val="clear" w:pos="1021"/>
      </w:tabs>
      <w:ind w:left="1037" w:hanging="357"/>
    </w:pPr>
  </w:style>
  <w:style w:type="paragraph" w:styleId="ListBullet4">
    <w:name w:val="List Bullet 4"/>
    <w:basedOn w:val="List4"/>
    <w:rsid w:val="00D9612C"/>
    <w:pPr>
      <w:numPr>
        <w:numId w:val="2"/>
      </w:numPr>
      <w:tabs>
        <w:tab w:val="clear" w:pos="1361"/>
      </w:tabs>
    </w:pPr>
  </w:style>
  <w:style w:type="paragraph" w:styleId="ListBullet5">
    <w:name w:val="List Bullet 5"/>
    <w:basedOn w:val="List5"/>
    <w:rsid w:val="00D9612C"/>
    <w:pPr>
      <w:numPr>
        <w:numId w:val="3"/>
      </w:numPr>
    </w:pPr>
  </w:style>
  <w:style w:type="paragraph" w:styleId="ListContinue2">
    <w:name w:val="List Continue 2"/>
    <w:basedOn w:val="List2"/>
    <w:rsid w:val="00D9612C"/>
    <w:pPr>
      <w:ind w:firstLine="0"/>
    </w:pPr>
  </w:style>
  <w:style w:type="paragraph" w:styleId="ListContinue3">
    <w:name w:val="List Continue 3"/>
    <w:basedOn w:val="List3"/>
    <w:rsid w:val="00D9612C"/>
    <w:pPr>
      <w:ind w:left="1021" w:firstLine="0"/>
    </w:pPr>
  </w:style>
  <w:style w:type="paragraph" w:styleId="ListContinue4">
    <w:name w:val="List Continue 4"/>
    <w:basedOn w:val="List4"/>
    <w:rsid w:val="00D9612C"/>
    <w:pPr>
      <w:ind w:firstLine="0"/>
    </w:pPr>
  </w:style>
  <w:style w:type="paragraph" w:styleId="ListContinue5">
    <w:name w:val="List Continue 5"/>
    <w:basedOn w:val="List5"/>
    <w:rsid w:val="00D9612C"/>
    <w:pPr>
      <w:ind w:firstLine="0"/>
    </w:pPr>
  </w:style>
  <w:style w:type="paragraph" w:styleId="ListNumber3">
    <w:name w:val="List Number 3"/>
    <w:basedOn w:val="List3"/>
    <w:rsid w:val="00D9612C"/>
    <w:pPr>
      <w:numPr>
        <w:numId w:val="4"/>
      </w:numPr>
    </w:pPr>
  </w:style>
  <w:style w:type="paragraph" w:styleId="ListNumber4">
    <w:name w:val="List Number 4"/>
    <w:basedOn w:val="List4"/>
    <w:rsid w:val="00D9612C"/>
    <w:pPr>
      <w:numPr>
        <w:numId w:val="5"/>
      </w:numPr>
    </w:pPr>
  </w:style>
  <w:style w:type="paragraph" w:styleId="ListNumber5">
    <w:name w:val="List Number 5"/>
    <w:basedOn w:val="List5"/>
    <w:rsid w:val="00D9612C"/>
    <w:pPr>
      <w:numPr>
        <w:numId w:val="6"/>
      </w:numPr>
    </w:pPr>
  </w:style>
  <w:style w:type="paragraph" w:styleId="BlockText">
    <w:name w:val="Block Text"/>
    <w:basedOn w:val="Normal"/>
    <w:rsid w:val="00D9612C"/>
    <w:pPr>
      <w:spacing w:after="120"/>
      <w:ind w:left="1440" w:right="1440"/>
    </w:pPr>
  </w:style>
  <w:style w:type="character" w:customStyle="1" w:styleId="Subscript">
    <w:name w:val="Subscript"/>
    <w:basedOn w:val="DefaultParagraphFont"/>
    <w:rsid w:val="00D9612C"/>
    <w:rPr>
      <w:sz w:val="16"/>
      <w:vertAlign w:val="subscript"/>
    </w:rPr>
  </w:style>
  <w:style w:type="character" w:customStyle="1" w:styleId="Superscript">
    <w:name w:val="Superscript"/>
    <w:basedOn w:val="DefaultParagraphFont"/>
    <w:rsid w:val="00D9612C"/>
    <w:rPr>
      <w:sz w:val="16"/>
      <w:vertAlign w:val="superscript"/>
    </w:rPr>
  </w:style>
  <w:style w:type="character" w:customStyle="1" w:styleId="Symbols">
    <w:name w:val="Symbols"/>
    <w:basedOn w:val="DefaultParagraphFont"/>
    <w:rsid w:val="00D9612C"/>
    <w:rPr>
      <w:rFonts w:ascii="Symbol" w:hAnsi="Symbol"/>
    </w:rPr>
  </w:style>
  <w:style w:type="character" w:customStyle="1" w:styleId="MenuOptions">
    <w:name w:val="Menu Options"/>
    <w:basedOn w:val="DefaultParagraphFont"/>
    <w:rsid w:val="00D9612C"/>
    <w:rPr>
      <w:rFonts w:ascii="Arial Narrow" w:hAnsi="Arial Narrow"/>
      <w:smallCaps/>
    </w:rPr>
  </w:style>
  <w:style w:type="character" w:customStyle="1" w:styleId="Buttons">
    <w:name w:val="Buttons"/>
    <w:basedOn w:val="DefaultParagraphFont"/>
    <w:rsid w:val="00D9612C"/>
    <w:rPr>
      <w:b/>
    </w:rPr>
  </w:style>
  <w:style w:type="character" w:customStyle="1" w:styleId="Underlined">
    <w:name w:val="Underlined"/>
    <w:basedOn w:val="DefaultParagraphFont"/>
    <w:rsid w:val="00D9612C"/>
    <w:rPr>
      <w:u w:val="single"/>
    </w:rPr>
  </w:style>
  <w:style w:type="paragraph" w:customStyle="1" w:styleId="TableBodyTextRight">
    <w:name w:val="Table Body Text Right"/>
    <w:basedOn w:val="TableBodyText"/>
    <w:rsid w:val="00D9612C"/>
    <w:pPr>
      <w:widowControl w:val="0"/>
      <w:autoSpaceDE w:val="0"/>
      <w:autoSpaceDN w:val="0"/>
      <w:adjustRightInd w:val="0"/>
      <w:jc w:val="right"/>
    </w:pPr>
    <w:rPr>
      <w:rFonts w:cs="Arial"/>
      <w:szCs w:val="18"/>
    </w:rPr>
  </w:style>
  <w:style w:type="paragraph" w:customStyle="1" w:styleId="CopyrightText">
    <w:name w:val="Copyright Text"/>
    <w:basedOn w:val="BodyText"/>
    <w:rsid w:val="00D9612C"/>
    <w:rPr>
      <w:sz w:val="18"/>
    </w:rPr>
  </w:style>
  <w:style w:type="paragraph" w:customStyle="1" w:styleId="BodySmallRight">
    <w:name w:val="Body Small Right"/>
    <w:basedOn w:val="BodyTextRight"/>
    <w:rsid w:val="00D9612C"/>
    <w:rPr>
      <w:sz w:val="18"/>
      <w:szCs w:val="18"/>
    </w:rPr>
  </w:style>
  <w:style w:type="paragraph" w:customStyle="1" w:styleId="MarginEdition">
    <w:name w:val="Margin Edition"/>
    <w:basedOn w:val="MarginNote"/>
    <w:rsid w:val="00D9612C"/>
    <w:pPr>
      <w:spacing w:before="0" w:after="0"/>
    </w:pPr>
    <w:rPr>
      <w:rFonts w:ascii="Times New Roman" w:hAnsi="Times New Roman"/>
      <w:color w:val="999999"/>
    </w:rPr>
  </w:style>
  <w:style w:type="paragraph" w:customStyle="1" w:styleId="Spacer">
    <w:name w:val="Spacer"/>
    <w:basedOn w:val="Normal"/>
    <w:rsid w:val="00D9612C"/>
    <w:rPr>
      <w:sz w:val="2"/>
      <w:szCs w:val="2"/>
    </w:rPr>
  </w:style>
  <w:style w:type="character" w:customStyle="1" w:styleId="Small">
    <w:name w:val="Small"/>
    <w:basedOn w:val="DefaultParagraphFont"/>
    <w:rsid w:val="00D9612C"/>
    <w:rPr>
      <w:sz w:val="16"/>
    </w:rPr>
  </w:style>
  <w:style w:type="paragraph" w:customStyle="1" w:styleId="WideTable">
    <w:name w:val="Wide Table"/>
    <w:basedOn w:val="Normal"/>
    <w:rsid w:val="00D9612C"/>
    <w:pPr>
      <w:ind w:left="-1418"/>
    </w:pPr>
    <w:rPr>
      <w:sz w:val="2"/>
      <w:szCs w:val="2"/>
    </w:rPr>
  </w:style>
  <w:style w:type="character" w:styleId="PageNumber">
    <w:name w:val="page number"/>
    <w:basedOn w:val="DefaultParagraphFont"/>
    <w:rsid w:val="00D9612C"/>
  </w:style>
  <w:style w:type="paragraph" w:styleId="Quote">
    <w:name w:val="Quote"/>
    <w:basedOn w:val="Heading1"/>
    <w:link w:val="QuoteChar"/>
    <w:qFormat/>
    <w:rsid w:val="00D9612C"/>
    <w:rPr>
      <w:b w:val="0"/>
      <w:sz w:val="72"/>
      <w:szCs w:val="72"/>
      <w:lang w:val="en-NZ"/>
    </w:rPr>
  </w:style>
  <w:style w:type="character" w:customStyle="1" w:styleId="QuoteChar">
    <w:name w:val="Quote Char"/>
    <w:basedOn w:val="DefaultParagraphFont"/>
    <w:link w:val="Quote"/>
    <w:rsid w:val="00D96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12C"/>
    <w:pPr>
      <w:pageBreakBefore/>
    </w:pPr>
  </w:style>
  <w:style w:type="paragraph" w:customStyle="1" w:styleId="Border">
    <w:name w:val="Border"/>
    <w:basedOn w:val="Normal"/>
    <w:qFormat/>
    <w:rsid w:val="00D96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12C"/>
    <w:rPr>
      <w:b/>
      <w:bCs/>
      <w:i/>
      <w:iCs/>
      <w:color w:val="auto"/>
    </w:rPr>
  </w:style>
  <w:style w:type="paragraph" w:styleId="IntenseQuote">
    <w:name w:val="Intense Quote"/>
    <w:basedOn w:val="Normal"/>
    <w:next w:val="Normal"/>
    <w:link w:val="IntenseQuoteChar"/>
    <w:uiPriority w:val="30"/>
    <w:qFormat/>
    <w:rsid w:val="00D96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12C"/>
    <w:rPr>
      <w:smallCaps/>
      <w:color w:val="auto"/>
      <w:u w:val="single"/>
    </w:rPr>
  </w:style>
  <w:style w:type="character" w:styleId="IntenseReference">
    <w:name w:val="Intense Reference"/>
    <w:basedOn w:val="DefaultParagraphFont"/>
    <w:uiPriority w:val="32"/>
    <w:qFormat/>
    <w:rsid w:val="00D9612C"/>
    <w:rPr>
      <w:b/>
      <w:bCs/>
      <w:smallCaps/>
      <w:color w:val="auto"/>
      <w:spacing w:val="5"/>
      <w:u w:val="single"/>
    </w:rPr>
  </w:style>
  <w:style w:type="paragraph" w:customStyle="1" w:styleId="2ColumnHeading">
    <w:name w:val="2Column Heading"/>
    <w:basedOn w:val="BodyText"/>
    <w:qFormat/>
    <w:rsid w:val="00D9612C"/>
    <w:pPr>
      <w:spacing w:after="60"/>
      <w:ind w:left="-2268"/>
    </w:pPr>
    <w:rPr>
      <w:b/>
    </w:rPr>
  </w:style>
  <w:style w:type="paragraph" w:customStyle="1" w:styleId="Heading1TOC">
    <w:name w:val="Heading1 TOC"/>
    <w:basedOn w:val="Normal"/>
    <w:qFormat/>
    <w:rsid w:val="00D9612C"/>
    <w:pPr>
      <w:spacing w:before="240" w:after="120"/>
    </w:pPr>
    <w:rPr>
      <w:rFonts w:ascii="Times New Roman" w:hAnsi="Times New Roman"/>
      <w:b/>
      <w:sz w:val="32"/>
    </w:rPr>
  </w:style>
  <w:style w:type="paragraph" w:customStyle="1" w:styleId="Heading2TOC">
    <w:name w:val="Heading2 TOC"/>
    <w:basedOn w:val="Normal"/>
    <w:qFormat/>
    <w:rsid w:val="00D9612C"/>
    <w:pPr>
      <w:spacing w:before="240" w:after="60"/>
    </w:pPr>
    <w:rPr>
      <w:rFonts w:ascii="Times New Roman" w:hAnsi="Times New Roman"/>
      <w:b/>
      <w:sz w:val="28"/>
    </w:rPr>
  </w:style>
  <w:style w:type="character" w:customStyle="1" w:styleId="Underline">
    <w:name w:val="Underline"/>
    <w:basedOn w:val="DefaultParagraphFont"/>
    <w:qFormat/>
    <w:rsid w:val="00D9612C"/>
    <w:rPr>
      <w:u w:val="single"/>
    </w:rPr>
  </w:style>
  <w:style w:type="character" w:customStyle="1" w:styleId="BoldandItalics">
    <w:name w:val="Bold and Italics"/>
    <w:qFormat/>
    <w:rsid w:val="00D9612C"/>
    <w:rPr>
      <w:b/>
      <w:i/>
      <w:u w:val="none"/>
    </w:rPr>
  </w:style>
  <w:style w:type="paragraph" w:styleId="BalloonText">
    <w:name w:val="Balloon Text"/>
    <w:basedOn w:val="Normal"/>
    <w:link w:val="BalloonTextChar"/>
    <w:rsid w:val="00D9612C"/>
    <w:rPr>
      <w:rFonts w:ascii="Tahoma" w:hAnsi="Tahoma" w:cs="Tahoma"/>
      <w:sz w:val="16"/>
      <w:szCs w:val="16"/>
    </w:rPr>
  </w:style>
  <w:style w:type="character" w:customStyle="1" w:styleId="BalloonTextChar">
    <w:name w:val="Balloon Text Char"/>
    <w:basedOn w:val="DefaultParagraphFont"/>
    <w:link w:val="BalloonText"/>
    <w:rsid w:val="00D96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12C"/>
    <w:rPr>
      <w:b/>
      <w:color w:val="660033"/>
      <w:spacing w:val="0"/>
    </w:rPr>
  </w:style>
  <w:style w:type="paragraph" w:customStyle="1" w:styleId="Nameditemlist">
    <w:name w:val="Named item list"/>
    <w:basedOn w:val="BodyText"/>
    <w:qFormat/>
    <w:rsid w:val="00D9612C"/>
    <w:pPr>
      <w:tabs>
        <w:tab w:val="left" w:pos="2835"/>
      </w:tabs>
      <w:ind w:left="2835" w:hanging="2835"/>
    </w:pPr>
  </w:style>
  <w:style w:type="paragraph" w:customStyle="1" w:styleId="BodyTextnopadding">
    <w:name w:val="Body Text no padding"/>
    <w:basedOn w:val="BodyText"/>
    <w:qFormat/>
    <w:rsid w:val="00D9612C"/>
    <w:pPr>
      <w:spacing w:before="0" w:after="0"/>
    </w:pPr>
  </w:style>
  <w:style w:type="paragraph" w:customStyle="1" w:styleId="BodyTextBold">
    <w:name w:val="Body Text Bold"/>
    <w:basedOn w:val="BodyText"/>
    <w:qFormat/>
    <w:rsid w:val="00D9612C"/>
    <w:rPr>
      <w:b/>
    </w:rPr>
  </w:style>
  <w:style w:type="character" w:styleId="Hyperlink">
    <w:name w:val="Hyperlink"/>
    <w:basedOn w:val="DefaultParagraphFont"/>
    <w:uiPriority w:val="99"/>
    <w:unhideWhenUsed/>
    <w:rsid w:val="00795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1587</Words>
  <Characters>10688</Characters>
  <Application>Microsoft Office Word</Application>
  <DocSecurity>0</DocSecurity>
  <Lines>485</Lines>
  <Paragraphs>219</Paragraphs>
  <ScaleCrop>false</ScaleCrop>
  <Company>Author-it Software Corporation Ltd.</Company>
  <LinksUpToDate>false</LinksUpToDate>
  <CharactersWithSpaces>12056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MARB039 Maintain and repair shipboard machinery and equipment</dc:title>
  <dc:subject>Approved</dc:subject>
  <dc:creator>Industry Skills Australia</dc:creator>
  <cp:keywords>Release: 2</cp:keywords>
  <dc:description>Review Date: 12 April 2008</dc:description>
  <cp:lastModifiedBy>HSD_TPCMSd.prod</cp:lastModifiedBy>
  <cp:revision>3</cp:revision>
  <dcterms:created xsi:type="dcterms:W3CDTF">2024-11-25T10:45:00Z</dcterms:created>
  <dcterms:modified xsi:type="dcterms:W3CDTF">2024-11-25T10:45:00Z</dcterms:modified>
</cp:coreProperties>
</file>