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C5C" w:rsidP="00800C5C">
      <w:pPr>
        <w:pStyle w:val="Title"/>
      </w:pPr>
      <w:r>
        <w:fldChar w:fldCharType="begin"/>
      </w:r>
      <w:r>
        <w:instrText xml:space="preserve"> TITLE   \* MERGEFORMAT </w:instrText>
      </w:r>
      <w:r>
        <w:fldChar w:fldCharType="separate"/>
      </w:r>
      <w:r>
        <w:t>MARB037 Maintain and repair bridge navigation equipment and ship communication systems</w:t>
      </w:r>
      <w:r>
        <w:fldChar w:fldCharType="end"/>
      </w:r>
    </w:p>
    <w:p w:rsidR="00800C5C" w:rsidP="00800C5C">
      <w:pPr>
        <w:pStyle w:val="Version"/>
        <w:sectPr w:rsidSect="009F1D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1DA8" w:rsidP="009F1DA8">
      <w:pPr>
        <w:pStyle w:val="SuperHeading"/>
      </w:pPr>
      <w:r w:rsidRPr="009F1DA8">
        <w:t>MARB037 Maintain and repair bridge navigation equipment and ship communication systems</w:t>
      </w:r>
    </w:p>
    <w:p w:rsidR="00000000" w:rsidRPr="009F1DA8" w:rsidP="009F1DA8">
      <w:pPr>
        <w:pStyle w:val="Heading1"/>
      </w:pPr>
      <w:bookmarkStart w:id="1" w:name="O_1085990"/>
      <w:bookmarkEnd w:id="1"/>
      <w:r w:rsidRPr="009F1DA8">
        <w:t>Modification History</w:t>
      </w:r>
    </w:p>
    <w:tbl>
      <w:tblPr>
        <w:tblW w:w="9497" w:type="dxa"/>
        <w:tblLayout w:type="fixed"/>
        <w:tblCellMar>
          <w:left w:w="62" w:type="dxa"/>
          <w:right w:w="62" w:type="dxa"/>
        </w:tblCellMar>
        <w:tblLook w:val="0000"/>
      </w:tblPr>
      <w:tblGrid>
        <w:gridCol w:w="9497"/>
      </w:tblGrid>
      <w:tr w:rsidTr="009F1D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DA8" w:rsidP="009F1DA8">
            <w:pPr>
              <w:pStyle w:val="BodyText"/>
            </w:pPr>
            <w:r w:rsidRPr="009F1DA8">
              <w:t>Release 1. This is the first release of this unit of competency in the MAR Maritime Training Package.</w:t>
            </w:r>
          </w:p>
        </w:tc>
      </w:tr>
    </w:tbl>
    <w:p w:rsidR="00800C5C" w:rsidP="009F1DA8">
      <w:pPr>
        <w:pStyle w:val="NoPaddingFontSize1"/>
      </w:pPr>
    </w:p>
    <w:p w:rsidR="00800C5C" w:rsidP="009F1DA8">
      <w:pPr>
        <w:pStyle w:val="NoPaddingFontSize1"/>
      </w:pPr>
    </w:p>
    <w:p w:rsidR="00000000" w:rsidRPr="009F1DA8" w:rsidP="009F1DA8">
      <w:pPr>
        <w:pStyle w:val="Heading1"/>
      </w:pPr>
      <w:bookmarkStart w:id="2" w:name="O_1085991"/>
      <w:bookmarkEnd w:id="2"/>
      <w:r w:rsidRPr="009F1DA8">
        <w:t>Application</w:t>
      </w:r>
    </w:p>
    <w:tbl>
      <w:tblPr>
        <w:tblW w:w="9497" w:type="dxa"/>
        <w:tblLayout w:type="fixed"/>
        <w:tblCellMar>
          <w:left w:w="62" w:type="dxa"/>
          <w:right w:w="62" w:type="dxa"/>
        </w:tblCellMar>
        <w:tblLook w:val="0000"/>
      </w:tblPr>
      <w:tblGrid>
        <w:gridCol w:w="9497"/>
      </w:tblGrid>
      <w:tr w:rsidTr="009F1D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DA8" w:rsidP="009F1DA8">
            <w:pPr>
              <w:pStyle w:val="BodyText"/>
            </w:pPr>
            <w:r w:rsidRPr="009F1DA8">
              <w:t>This unit involves the skills and knowledge required to maintain and repair bridge navigation equipment and ship external communication systems.</w:t>
            </w:r>
          </w:p>
          <w:p w:rsidR="00000000" w:rsidRPr="009F1DA8" w:rsidP="009F1DA8">
            <w:pPr>
              <w:pStyle w:val="BodyText"/>
            </w:pPr>
            <w:r w:rsidRPr="009F1DA8">
              <w:t>It includes reviewing, maintaining and managing bridge navigation and communication equipment syste</w:t>
            </w:r>
            <w:r w:rsidRPr="009F1DA8">
              <w:t>ms.</w:t>
            </w:r>
          </w:p>
          <w:p w:rsidR="00000000" w:rsidRPr="009F1DA8" w:rsidP="009F1DA8">
            <w:pPr>
              <w:pStyle w:val="BodyText"/>
            </w:pPr>
            <w:r w:rsidRPr="009F1DA8">
              <w:t>This unit applies to people working in the maritime industry in the capacity of:</w:t>
            </w:r>
          </w:p>
          <w:p w:rsidR="00000000" w:rsidRPr="009F1DA8" w:rsidP="009F1DA8">
            <w:pPr>
              <w:pStyle w:val="ListBullet"/>
            </w:pPr>
            <w:r w:rsidRPr="009F1DA8">
              <w:t>Electro-Technical Officer (STCW Electro-Technical Officer Unlimited)</w:t>
            </w:r>
          </w:p>
          <w:p w:rsidR="00000000" w:rsidRPr="009F1DA8" w:rsidP="009F1DA8">
            <w:pPr>
              <w:pStyle w:val="ListBullet"/>
            </w:pPr>
            <w:r w:rsidRPr="009F1DA8">
              <w:t>Engineer Class 1 (STCW Chief Engineer Unlimited)</w:t>
            </w:r>
          </w:p>
          <w:p w:rsidR="00000000" w:rsidRPr="009F1DA8" w:rsidP="009F1DA8">
            <w:pPr>
              <w:pStyle w:val="ListBullet"/>
            </w:pPr>
            <w:r w:rsidRPr="009F1DA8">
              <w:t xml:space="preserve">Engineer Class 2 (STCW Second Engineer Unlimited). </w:t>
            </w:r>
          </w:p>
          <w:p w:rsidR="00000000" w:rsidRPr="009F1DA8" w:rsidP="009F1DA8">
            <w:pPr>
              <w:pStyle w:val="BodyText"/>
            </w:pPr>
            <w:r w:rsidRPr="009F1DA8">
              <w:t>Bridge navigation equipment includes:</w:t>
            </w:r>
          </w:p>
          <w:p w:rsidR="00000000" w:rsidRPr="009F1DA8" w:rsidP="009F1DA8">
            <w:pPr>
              <w:pStyle w:val="ListBullet"/>
            </w:pPr>
            <w:r w:rsidRPr="009F1DA8">
              <w:t>automatic identification system (AIS)</w:t>
            </w:r>
          </w:p>
          <w:p w:rsidR="00000000" w:rsidRPr="009F1DA8" w:rsidP="009F1DA8">
            <w:pPr>
              <w:pStyle w:val="ListBullet"/>
            </w:pPr>
            <w:r w:rsidRPr="009F1DA8">
              <w:t>echosounder systems</w:t>
            </w:r>
          </w:p>
          <w:p w:rsidR="00000000" w:rsidRPr="009F1DA8" w:rsidP="009F1DA8">
            <w:pPr>
              <w:pStyle w:val="ListBullet"/>
            </w:pPr>
            <w:r w:rsidRPr="009F1DA8">
              <w:t>electronic chart display and information system (ECDIS)</w:t>
            </w:r>
          </w:p>
          <w:p w:rsidR="00000000" w:rsidRPr="009F1DA8" w:rsidP="009F1DA8">
            <w:pPr>
              <w:pStyle w:val="ListBullet"/>
            </w:pPr>
            <w:r w:rsidRPr="009F1DA8">
              <w:t>global navigation satellite systems (GNSS)</w:t>
            </w:r>
          </w:p>
          <w:p w:rsidR="00000000" w:rsidRPr="009F1DA8" w:rsidP="009F1DA8">
            <w:pPr>
              <w:pStyle w:val="ListBullet"/>
            </w:pPr>
            <w:r w:rsidRPr="009F1DA8">
              <w:t>inertial navigation system</w:t>
            </w:r>
          </w:p>
          <w:p w:rsidR="00000000" w:rsidRPr="009F1DA8" w:rsidP="009F1DA8">
            <w:pPr>
              <w:pStyle w:val="ListBullet"/>
            </w:pPr>
            <w:r w:rsidRPr="009F1DA8">
              <w:t>marine autopilots</w:t>
            </w:r>
          </w:p>
          <w:p w:rsidR="00000000" w:rsidRPr="009F1DA8" w:rsidP="009F1DA8">
            <w:pPr>
              <w:pStyle w:val="ListBullet"/>
            </w:pPr>
            <w:r w:rsidRPr="009F1DA8">
              <w:t>navigation lights and search lights</w:t>
            </w:r>
          </w:p>
          <w:p w:rsidR="00000000" w:rsidRPr="009F1DA8" w:rsidP="009F1DA8">
            <w:pPr>
              <w:pStyle w:val="ListBullet"/>
            </w:pPr>
            <w:r w:rsidRPr="009F1DA8">
              <w:t>radar</w:t>
            </w:r>
          </w:p>
          <w:p w:rsidR="00000000" w:rsidRPr="009F1DA8" w:rsidP="009F1DA8">
            <w:pPr>
              <w:pStyle w:val="ListBullet"/>
            </w:pPr>
            <w:r w:rsidRPr="009F1DA8">
              <w:t>ship compass equipment</w:t>
            </w:r>
          </w:p>
          <w:p w:rsidR="00000000" w:rsidRPr="009F1DA8" w:rsidP="009F1DA8">
            <w:pPr>
              <w:pStyle w:val="ListBullet"/>
            </w:pPr>
            <w:r w:rsidRPr="009F1DA8">
              <w:t>ship horn and sound signal system</w:t>
            </w:r>
          </w:p>
          <w:p w:rsidR="00000000" w:rsidRPr="009F1DA8" w:rsidP="009F1DA8">
            <w:pPr>
              <w:pStyle w:val="ListBullet"/>
            </w:pPr>
            <w:r w:rsidRPr="009F1DA8">
              <w:t>speed logs</w:t>
            </w:r>
          </w:p>
          <w:p w:rsidR="00000000" w:rsidRPr="009F1DA8" w:rsidP="009F1DA8">
            <w:pPr>
              <w:pStyle w:val="ListBullet"/>
            </w:pPr>
            <w:r w:rsidRPr="009F1DA8">
              <w:t>voyage data recorders</w:t>
            </w:r>
          </w:p>
          <w:p w:rsidR="00000000" w:rsidRPr="009F1DA8" w:rsidP="009F1DA8">
            <w:pPr>
              <w:pStyle w:val="ListBullet"/>
            </w:pPr>
            <w:r w:rsidRPr="009F1DA8">
              <w:t>wind trackers.</w:t>
            </w:r>
          </w:p>
          <w:p w:rsidR="00000000" w:rsidRPr="009F1DA8" w:rsidP="009F1DA8">
            <w:pPr>
              <w:pStyle w:val="BodyText"/>
            </w:pPr>
          </w:p>
          <w:p w:rsidR="00000000" w:rsidRPr="009F1DA8" w:rsidP="009F1DA8">
            <w:pPr>
              <w:pStyle w:val="BodyText"/>
            </w:pPr>
            <w:r w:rsidRPr="009F1DA8">
              <w:rPr>
                <w:rStyle w:val="SpecialBold"/>
              </w:rPr>
              <w:t>Licensing/Regulatory Information:</w:t>
            </w:r>
          </w:p>
          <w:p w:rsidR="00000000" w:rsidRPr="009F1DA8" w:rsidP="009F1DA8">
            <w:pPr>
              <w:pStyle w:val="BodyText"/>
            </w:pPr>
            <w:r w:rsidRPr="009F1DA8">
              <w:t>Legislative and regulatory requirements are applicable to this unit.</w:t>
            </w:r>
          </w:p>
          <w:p w:rsidR="00000000" w:rsidRPr="009F1DA8" w:rsidP="009F1DA8">
            <w:pPr>
              <w:pStyle w:val="ListBullet"/>
            </w:pPr>
            <w:r w:rsidRPr="009F1DA8">
              <w:t>This</w:t>
            </w:r>
            <w:r w:rsidRPr="009F1DA8">
              <w:t xml:space="preserve"> unit is one of the requirements to obtain Australian Maritime Safety Authority (AMSA) certification as an Electro-Technical Officer (STCW Electro-Technical Officer Unlimited), Engineer Class 1 (STCW Chief Engineer Unlimited) or Engineer Class 2 (STCW Seco</w:t>
            </w:r>
            <w:r w:rsidRPr="009F1DA8">
              <w:t xml:space="preserve">nd Engineer Unlimited) and to meet regulatory requirements this unit must be delivered </w:t>
            </w:r>
            <w:r w:rsidRPr="009F1DA8">
              <w:t>consistent with Marine Orders and with the relevant sections of the International Convention on Standards of Training, Certification and Watchkeeping for Seafarers (STCW</w:t>
            </w:r>
            <w:r w:rsidRPr="009F1DA8">
              <w:t>).</w:t>
            </w:r>
          </w:p>
          <w:p w:rsidR="00000000" w:rsidRPr="009F1DA8" w:rsidP="009F1DA8">
            <w:pPr>
              <w:pStyle w:val="ListBullet"/>
            </w:pPr>
            <w:r w:rsidRPr="009F1DA8">
              <w:t xml:space="preserve">Those regulatory requirements include STCW International Maritime Organization (IMO) model course competencies and areas of knowledge, understanding and proficiency, together with the estimated total hours required for lectures and practical exercises. </w:t>
            </w:r>
            <w:r w:rsidRPr="009F1DA8">
              <w:t>Teaching staff should note that timings are suggestions only and should be adapted to suit individual groups of trainees depending on their experience, ability, equipment and staff available for training.</w:t>
            </w:r>
          </w:p>
        </w:tc>
      </w:tr>
    </w:tbl>
    <w:p w:rsidR="00000000" w:rsidRPr="009F1DA8" w:rsidP="009F1DA8">
      <w:pPr>
        <w:pStyle w:val="NoPaddingFontSize1"/>
      </w:pPr>
    </w:p>
    <w:p w:rsidR="00000000" w:rsidRPr="009F1DA8" w:rsidP="009F1DA8">
      <w:pPr>
        <w:pStyle w:val="AllowPageBreak"/>
      </w:pPr>
    </w:p>
    <w:p w:rsidR="00000000" w:rsidRPr="009F1DA8" w:rsidP="009F1DA8">
      <w:pPr>
        <w:pStyle w:val="Heading1"/>
      </w:pPr>
      <w:bookmarkStart w:id="3" w:name="O_1085992"/>
      <w:bookmarkEnd w:id="3"/>
      <w:r w:rsidRPr="009F1DA8">
        <w:t>Pre-requisite Unit</w:t>
      </w:r>
    </w:p>
    <w:tbl>
      <w:tblPr>
        <w:tblW w:w="9497" w:type="dxa"/>
        <w:tblLayout w:type="fixed"/>
        <w:tblCellMar>
          <w:left w:w="62" w:type="dxa"/>
          <w:right w:w="62" w:type="dxa"/>
        </w:tblCellMar>
        <w:tblLook w:val="0000"/>
      </w:tblPr>
      <w:tblGrid>
        <w:gridCol w:w="9497"/>
      </w:tblGrid>
      <w:tr w:rsidTr="009F1D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DA8" w:rsidP="009F1DA8">
            <w:pPr>
              <w:pStyle w:val="BodyText"/>
            </w:pPr>
            <w:r w:rsidRPr="009F1DA8">
              <w:t>Not applicable.</w:t>
            </w:r>
          </w:p>
        </w:tc>
      </w:tr>
    </w:tbl>
    <w:p w:rsidR="00000000" w:rsidRPr="009F1DA8" w:rsidP="009F1DA8">
      <w:pPr>
        <w:pStyle w:val="NoPaddingFontSize1"/>
      </w:pPr>
    </w:p>
    <w:p w:rsidR="00000000" w:rsidRPr="009F1DA8" w:rsidP="009F1DA8">
      <w:pPr>
        <w:pStyle w:val="AllowPageBreak"/>
      </w:pPr>
    </w:p>
    <w:p w:rsidR="00000000" w:rsidRPr="009F1DA8" w:rsidP="009F1DA8">
      <w:pPr>
        <w:pStyle w:val="Heading1"/>
      </w:pPr>
      <w:bookmarkStart w:id="4" w:name="O_1085993"/>
      <w:bookmarkEnd w:id="4"/>
      <w:r w:rsidRPr="009F1DA8">
        <w:t>Competency Field</w:t>
      </w:r>
    </w:p>
    <w:tbl>
      <w:tblPr>
        <w:tblW w:w="9497" w:type="dxa"/>
        <w:tblLayout w:type="fixed"/>
        <w:tblCellMar>
          <w:left w:w="62" w:type="dxa"/>
          <w:right w:w="62" w:type="dxa"/>
        </w:tblCellMar>
        <w:tblLook w:val="0000"/>
      </w:tblPr>
      <w:tblGrid>
        <w:gridCol w:w="9497"/>
      </w:tblGrid>
      <w:tr w:rsidTr="009F1D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DA8" w:rsidP="009F1DA8">
            <w:pPr>
              <w:pStyle w:val="BodyText"/>
            </w:pPr>
            <w:r w:rsidRPr="009F1DA8">
              <w:t>B – Equipment Checking and Maintenance</w:t>
            </w:r>
          </w:p>
        </w:tc>
      </w:tr>
    </w:tbl>
    <w:p w:rsidR="00800C5C" w:rsidP="009F1DA8">
      <w:pPr>
        <w:pStyle w:val="NoPaddingFontSize1"/>
      </w:pPr>
    </w:p>
    <w:p w:rsidR="00800C5C" w:rsidP="009F1DA8">
      <w:pPr>
        <w:pStyle w:val="NoPaddingFontSize1"/>
      </w:pPr>
    </w:p>
    <w:p w:rsidR="00000000" w:rsidRPr="009F1DA8" w:rsidP="009F1DA8">
      <w:pPr>
        <w:pStyle w:val="Heading1"/>
      </w:pPr>
      <w:bookmarkStart w:id="5" w:name="O_1085994"/>
      <w:bookmarkEnd w:id="5"/>
      <w:r w:rsidRPr="009F1DA8">
        <w:t>Unit Sector</w:t>
      </w:r>
    </w:p>
    <w:tbl>
      <w:tblPr>
        <w:tblW w:w="9497" w:type="dxa"/>
        <w:tblLayout w:type="fixed"/>
        <w:tblCellMar>
          <w:left w:w="62" w:type="dxa"/>
          <w:right w:w="62" w:type="dxa"/>
        </w:tblCellMar>
        <w:tblLook w:val="0000"/>
      </w:tblPr>
      <w:tblGrid>
        <w:gridCol w:w="9497"/>
      </w:tblGrid>
      <w:tr w:rsidTr="009F1D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DA8" w:rsidP="009F1DA8">
            <w:pPr>
              <w:pStyle w:val="BodyText"/>
            </w:pPr>
            <w:r w:rsidRPr="009F1DA8">
              <w:t>Electrotechnology</w:t>
            </w:r>
          </w:p>
        </w:tc>
      </w:tr>
    </w:tbl>
    <w:p w:rsidR="00800C5C" w:rsidP="009F1DA8">
      <w:pPr>
        <w:pStyle w:val="NoPaddingFontSize1"/>
      </w:pPr>
    </w:p>
    <w:p w:rsidR="00800C5C" w:rsidP="009F1DA8">
      <w:pPr>
        <w:pStyle w:val="NoPaddingFontSize1"/>
      </w:pPr>
    </w:p>
    <w:p w:rsidR="00000000" w:rsidRPr="009F1DA8" w:rsidP="009F1DA8">
      <w:pPr>
        <w:pStyle w:val="Heading1"/>
      </w:pPr>
      <w:bookmarkStart w:id="6" w:name="O_1085995"/>
      <w:bookmarkEnd w:id="6"/>
      <w:r w:rsidRPr="009F1DA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F1DA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F1DA8" w:rsidP="009F1DA8">
            <w:pPr>
              <w:pStyle w:val="BodyText"/>
            </w:pPr>
            <w:r w:rsidRPr="009F1DA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rPr>
                <w:rStyle w:val="SpecialBold"/>
              </w:rPr>
              <w:t>PERFORMANCE CRITERIA</w:t>
            </w:r>
          </w:p>
        </w:tc>
      </w:tr>
      <w:tr w:rsidTr="009F1DA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t>Performance criteria describe the performance needed to demonstrate achievement of the element.</w:t>
            </w:r>
          </w:p>
        </w:tc>
      </w:tr>
      <w:tr w:rsidTr="009F1D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F1DA8" w:rsidP="009F1DA8">
            <w:pPr>
              <w:pStyle w:val="BodyText"/>
            </w:pPr>
            <w:r w:rsidRPr="009F1DA8">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9F1DA8" w:rsidP="009F1DA8">
            <w:pPr>
              <w:pStyle w:val="BodyText"/>
            </w:pPr>
            <w:r w:rsidRPr="009F1DA8">
              <w:rPr>
                <w:rStyle w:val="SpecialBold"/>
              </w:rPr>
              <w:t>Review ship bridge navigation equipment and communication systems</w:t>
            </w:r>
          </w:p>
        </w:tc>
        <w:tc>
          <w:tcPr>
            <w:tcW w:w="697"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t>Bridge navigation equipment and ship commu</w:t>
            </w:r>
            <w:r w:rsidRPr="009F1DA8">
              <w:t>nication systems are interpreted from ships technical drawings and/or specifications</w:t>
            </w:r>
          </w:p>
        </w:tc>
      </w:tr>
      <w:tr w:rsidTr="009F1D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1DA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t>Bridge navigation equipment and communication systems are identified, visually inspected and tested in accordance with shipboard procedures</w:t>
            </w:r>
          </w:p>
        </w:tc>
      </w:tr>
      <w:tr w:rsidTr="009F1D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1DA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t>Hazards are identified, risks assessed and control measures implemented</w:t>
            </w:r>
          </w:p>
        </w:tc>
      </w:tr>
      <w:tr w:rsidTr="009F1D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1DA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t>Measuring and calibrating instruments are used in accordance with manufacturer specifications</w:t>
            </w:r>
          </w:p>
        </w:tc>
      </w:tr>
      <w:tr w:rsidTr="009F1D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1DA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t>Operations are carried out in accordance with operational manuals, rules and</w:t>
            </w:r>
            <w:r w:rsidRPr="009F1DA8">
              <w:t xml:space="preserve"> procedures to ensure safety of operations</w:t>
            </w:r>
          </w:p>
        </w:tc>
      </w:tr>
      <w:tr w:rsidTr="009F1D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F1DA8" w:rsidP="009F1DA8">
            <w:pPr>
              <w:pStyle w:val="BodyText"/>
            </w:pPr>
            <w:r w:rsidRPr="009F1DA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F1DA8" w:rsidP="009F1DA8">
            <w:pPr>
              <w:pStyle w:val="BodyText"/>
            </w:pPr>
            <w:r w:rsidRPr="009F1DA8">
              <w:rPr>
                <w:rStyle w:val="SpecialBold"/>
              </w:rPr>
              <w:t xml:space="preserve">Maintain bridge navigation equipment </w:t>
            </w:r>
          </w:p>
        </w:tc>
        <w:tc>
          <w:tcPr>
            <w:tcW w:w="697"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t>Bridge navigation equipment is visually inspected and tested in accordance with maintenance specification and plan</w:t>
            </w:r>
          </w:p>
        </w:tc>
      </w:tr>
      <w:tr w:rsidTr="009F1D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1DA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t>Bridge navigation equipment and associated plant and safety systems are isolated and electrical hazards identified in accordance with safe working practices</w:t>
            </w:r>
          </w:p>
        </w:tc>
      </w:tr>
      <w:tr w:rsidTr="009F1D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1DA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t>Bridge navigation equipment malfunctions detected during equipment maintenance are documente</w:t>
            </w:r>
            <w:r w:rsidRPr="009F1DA8">
              <w:t>d in service records and effect on associated plant and safety systems specified accurately</w:t>
            </w:r>
          </w:p>
        </w:tc>
      </w:tr>
      <w:tr w:rsidTr="009F1D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1DA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t>Bridge navigation equipment faults are rectified by competent person in accordance with shipboard procedures and legislative requirements</w:t>
            </w:r>
          </w:p>
        </w:tc>
      </w:tr>
      <w:tr w:rsidTr="009F1D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1DA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t>Bridge navigation equipment is dismantled and re-assembled in accordance with manufacturer safety guidelines and shipboard instructions</w:t>
            </w:r>
          </w:p>
        </w:tc>
      </w:tr>
      <w:tr w:rsidTr="009F1D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1DA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t>Bridge navigation equipment rectification plans are justified in service/maintenance records</w:t>
            </w:r>
          </w:p>
        </w:tc>
      </w:tr>
      <w:tr w:rsidTr="009F1D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1DA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t>Maintenance work is checked to verify that it conforms with technical specifications</w:t>
            </w:r>
          </w:p>
        </w:tc>
      </w:tr>
      <w:tr w:rsidTr="009F1D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1DA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t>Bridge navigation equipment restoration actions are taken in a timely manner by the method most suitable and appropriate to the ship prevailing circumstances and co</w:t>
            </w:r>
            <w:r w:rsidRPr="009F1DA8">
              <w:t>nditions</w:t>
            </w:r>
          </w:p>
        </w:tc>
      </w:tr>
      <w:tr w:rsidTr="009F1D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F1DA8" w:rsidP="009F1DA8">
            <w:pPr>
              <w:pStyle w:val="BodyText"/>
            </w:pPr>
            <w:r w:rsidRPr="009F1DA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F1DA8" w:rsidP="009F1DA8">
            <w:pPr>
              <w:pStyle w:val="BodyText"/>
            </w:pPr>
            <w:r w:rsidRPr="009F1DA8">
              <w:rPr>
                <w:rStyle w:val="SpecialBold"/>
              </w:rPr>
              <w:t>Maintain ship communication systems</w:t>
            </w:r>
          </w:p>
        </w:tc>
        <w:tc>
          <w:tcPr>
            <w:tcW w:w="697"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t>Ship communication system is visually inspected and tested in accordance with maintenance specification and plan</w:t>
            </w:r>
          </w:p>
        </w:tc>
      </w:tr>
      <w:tr w:rsidTr="009F1D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1DA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t>Working in flammable areas hazards are identified, risks assessed and control measures implemented in accordance with shipboard procedures</w:t>
            </w:r>
          </w:p>
        </w:tc>
      </w:tr>
      <w:tr w:rsidTr="009F1D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1DA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t>Communication systems restoration actions are undertaken by the method most suitable and appropriate to the sh</w:t>
            </w:r>
            <w:r w:rsidRPr="009F1DA8">
              <w:t>ip prevailing circumstances and conditions</w:t>
            </w:r>
          </w:p>
        </w:tc>
      </w:tr>
      <w:tr w:rsidTr="009F1D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1DA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t>Faults are rectified in accordance with shipboard procedures and legislative requirements</w:t>
            </w:r>
          </w:p>
        </w:tc>
      </w:tr>
      <w:tr w:rsidTr="009F1D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1DA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t>Clear and concise communication is used when testing internal communication systems</w:t>
            </w:r>
          </w:p>
        </w:tc>
      </w:tr>
      <w:tr w:rsidTr="009F1D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F1DA8" w:rsidP="009F1DA8">
            <w:pPr>
              <w:pStyle w:val="BodyText"/>
            </w:pPr>
            <w:r w:rsidRPr="009F1DA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9F1DA8" w:rsidP="009F1DA8">
            <w:pPr>
              <w:pStyle w:val="BodyText"/>
            </w:pPr>
            <w:r w:rsidRPr="009F1DA8">
              <w:rPr>
                <w:rStyle w:val="SpecialBold"/>
              </w:rPr>
              <w:t>Clean up and complete</w:t>
            </w:r>
            <w:r w:rsidRPr="009F1DA8">
              <w:rPr>
                <w:rStyle w:val="SpecialBold"/>
              </w:rPr>
              <w:t xml:space="preserve"> documentation</w:t>
            </w:r>
          </w:p>
        </w:tc>
        <w:tc>
          <w:tcPr>
            <w:tcW w:w="697"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t>Work area is cleared and cleaned</w:t>
            </w:r>
          </w:p>
        </w:tc>
      </w:tr>
      <w:tr w:rsidTr="009F1D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1DA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t>Work area is made safe and all equipment and plant returned to service in accordance with shipboard procedures and legislative requirements</w:t>
            </w:r>
          </w:p>
        </w:tc>
      </w:tr>
      <w:tr w:rsidTr="009F1D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1DA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t>Materials are disposed of or recycled in accordance with legislative and workplace requirements</w:t>
            </w:r>
          </w:p>
        </w:tc>
      </w:tr>
      <w:tr w:rsidTr="009F1D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1DA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t>Tools and equipment are cleaned, checked and stored in accordance with workplace procedures</w:t>
            </w:r>
          </w:p>
        </w:tc>
      </w:tr>
      <w:tr w:rsidTr="009F1D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1DA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1DA8">
            <w:pPr>
              <w:pStyle w:val="BodyText"/>
              <w:rPr>
                <w:lang w:val="en-NZ"/>
              </w:rPr>
            </w:pPr>
            <w:r w:rsidRPr="009F1DA8">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9F1DA8" w:rsidP="009F1DA8">
            <w:pPr>
              <w:pStyle w:val="BodyText"/>
            </w:pPr>
            <w:r w:rsidRPr="009F1DA8">
              <w:t>Maintenance reports are completed in accordance with p</w:t>
            </w:r>
            <w:r w:rsidRPr="009F1DA8">
              <w:t>rocedures</w:t>
            </w:r>
          </w:p>
        </w:tc>
      </w:tr>
    </w:tbl>
    <w:p w:rsidR="00000000" w:rsidRPr="009F1DA8" w:rsidP="009F1DA8">
      <w:pPr>
        <w:pStyle w:val="NoPaddingFontSize1"/>
      </w:pPr>
    </w:p>
    <w:p w:rsidR="00000000" w:rsidRPr="009F1DA8" w:rsidP="009F1DA8">
      <w:pPr>
        <w:pStyle w:val="AllowPageBreak"/>
      </w:pPr>
    </w:p>
    <w:p w:rsidR="00000000" w:rsidRPr="009F1DA8" w:rsidP="009F1DA8">
      <w:pPr>
        <w:pStyle w:val="Heading1"/>
      </w:pPr>
      <w:bookmarkStart w:id="7" w:name="O_1085996"/>
      <w:bookmarkEnd w:id="7"/>
      <w:r w:rsidRPr="009F1DA8">
        <w:t>Foundation Skills</w:t>
      </w:r>
    </w:p>
    <w:tbl>
      <w:tblPr>
        <w:tblW w:w="9497" w:type="dxa"/>
        <w:tblLayout w:type="fixed"/>
        <w:tblCellMar>
          <w:left w:w="62" w:type="dxa"/>
          <w:right w:w="62" w:type="dxa"/>
        </w:tblCellMar>
        <w:tblLook w:val="0000"/>
      </w:tblPr>
      <w:tblGrid>
        <w:gridCol w:w="9497"/>
      </w:tblGrid>
      <w:tr w:rsidTr="009F1D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DA8" w:rsidP="009F1DA8">
            <w:pPr>
              <w:pStyle w:val="BodyText"/>
            </w:pPr>
            <w:r w:rsidRPr="009F1DA8">
              <w:t>Foundation skills essential to performance are explicit in the performance criteria of this unit of competency.</w:t>
            </w:r>
          </w:p>
        </w:tc>
      </w:tr>
    </w:tbl>
    <w:p w:rsidR="00800C5C" w:rsidP="009F1DA8">
      <w:pPr>
        <w:pStyle w:val="NoPaddingFontSize1"/>
      </w:pPr>
    </w:p>
    <w:p w:rsidR="00800C5C" w:rsidP="009F1DA8">
      <w:pPr>
        <w:pStyle w:val="NoPaddingFontSize1"/>
      </w:pPr>
    </w:p>
    <w:p w:rsidR="00000000" w:rsidRPr="009F1DA8" w:rsidP="009F1DA8">
      <w:pPr>
        <w:pStyle w:val="Heading1"/>
      </w:pPr>
      <w:bookmarkStart w:id="8" w:name="O_1085997"/>
      <w:bookmarkEnd w:id="8"/>
      <w:r w:rsidRPr="009F1DA8">
        <w:t>Range of Conditions</w:t>
      </w:r>
    </w:p>
    <w:tbl>
      <w:tblPr>
        <w:tblW w:w="9497" w:type="dxa"/>
        <w:tblLayout w:type="fixed"/>
        <w:tblCellMar>
          <w:left w:w="62" w:type="dxa"/>
          <w:right w:w="62" w:type="dxa"/>
        </w:tblCellMar>
        <w:tblLook w:val="0000"/>
      </w:tblPr>
      <w:tblGrid>
        <w:gridCol w:w="9497"/>
      </w:tblGrid>
      <w:tr w:rsidTr="009F1D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DA8" w:rsidP="009F1DA8">
            <w:pPr>
              <w:pStyle w:val="BodyText"/>
            </w:pPr>
            <w:r w:rsidRPr="009F1DA8">
              <w:t>Range is restricted to essen</w:t>
            </w:r>
            <w:r w:rsidRPr="009F1DA8">
              <w:t>tial operating conditions and any other variables essential to the work environment.</w:t>
            </w:r>
          </w:p>
        </w:tc>
      </w:tr>
    </w:tbl>
    <w:p w:rsidR="00800C5C" w:rsidP="009F1DA8">
      <w:pPr>
        <w:pStyle w:val="NoPaddingFontSize1"/>
      </w:pPr>
    </w:p>
    <w:p w:rsidR="00800C5C" w:rsidP="009F1DA8">
      <w:pPr>
        <w:pStyle w:val="NoPaddingFontSize1"/>
      </w:pPr>
    </w:p>
    <w:p w:rsidR="00000000" w:rsidRPr="009F1DA8" w:rsidP="009F1DA8">
      <w:pPr>
        <w:pStyle w:val="Heading1"/>
      </w:pPr>
      <w:bookmarkStart w:id="9" w:name="O_1085998"/>
      <w:bookmarkEnd w:id="9"/>
      <w:r w:rsidRPr="009F1DA8">
        <w:t>Unit Mapping Information</w:t>
      </w:r>
    </w:p>
    <w:tbl>
      <w:tblPr>
        <w:tblW w:w="9497" w:type="dxa"/>
        <w:tblLayout w:type="fixed"/>
        <w:tblCellMar>
          <w:left w:w="62" w:type="dxa"/>
          <w:right w:w="62" w:type="dxa"/>
        </w:tblCellMar>
        <w:tblLook w:val="0000"/>
      </w:tblPr>
      <w:tblGrid>
        <w:gridCol w:w="9497"/>
      </w:tblGrid>
      <w:tr w:rsidTr="009F1D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DA8" w:rsidP="009F1DA8">
            <w:pPr>
              <w:pStyle w:val="BodyText"/>
            </w:pPr>
            <w:r w:rsidRPr="009F1DA8">
              <w:t>This is a new unit.  No equivalent unit.</w:t>
            </w:r>
          </w:p>
        </w:tc>
      </w:tr>
    </w:tbl>
    <w:p w:rsidR="00800C5C" w:rsidP="009F1DA8">
      <w:pPr>
        <w:pStyle w:val="NoPaddingFontSize1"/>
      </w:pPr>
    </w:p>
    <w:p w:rsidR="00800C5C" w:rsidP="009F1DA8">
      <w:pPr>
        <w:pStyle w:val="NoPaddingFontSize1"/>
      </w:pPr>
    </w:p>
    <w:p w:rsidR="00000000" w:rsidRPr="009F1DA8" w:rsidP="009F1DA8">
      <w:pPr>
        <w:pStyle w:val="Heading1"/>
      </w:pPr>
      <w:bookmarkStart w:id="10" w:name="O_1086005"/>
      <w:bookmarkEnd w:id="10"/>
      <w:r w:rsidRPr="009F1DA8">
        <w:t>Links</w:t>
      </w:r>
    </w:p>
    <w:p w:rsidR="00000000" w:rsidRPr="009F1DA8" w:rsidP="00800C5C">
      <w:pPr>
        <w:pStyle w:val="BodyText"/>
      </w:pPr>
      <w:r w:rsidRPr="009F1DA8">
        <w:t>Companion Volume implementation guide can be found in V</w:t>
      </w:r>
      <w:r w:rsidRPr="009F1DA8">
        <w:t xml:space="preserve">etNet - </w:t>
      </w:r>
      <w:r>
        <w:fldChar w:fldCharType="begin"/>
      </w:r>
      <w:r>
        <w:instrText xml:space="preserve"> HYPERLINK "https://vetnet.gov.au/Pages/TrainingDocs.aspx?q=772efb7b-4cce-47fe-9bbd-ee3b1d1eb4c2" </w:instrText>
      </w:r>
      <w:r>
        <w:fldChar w:fldCharType="separate"/>
      </w:r>
      <w:r w:rsidRPr="00684EF8">
        <w:rPr>
          <w:rStyle w:val="Hyperlink"/>
        </w:rPr>
        <w:t>https://vetnet.gov.au/Pages/TrainingDocs.aspx?q=772efb7b-4cce-47fe-9bbd-ee3b1d1eb4c2</w:t>
      </w:r>
      <w:r>
        <w:fldChar w:fldCharType="end"/>
      </w:r>
    </w:p>
    <w:p w:rsidR="00000000" w:rsidRPr="009F1DA8" w:rsidP="009F1DA8"/>
    <w:sectPr w:rsidSect="009F1D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D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DA8" w:rsidRPr="00800C5C" w:rsidP="00800C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D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C5C" w:rsidP="009F1D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0C5C" w:rsidP="009F1DA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00C5C" w:rsidP="009F1D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D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C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1DA8" w:rsidRPr="00800C5C" w:rsidP="00800C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D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C5C" w:rsidRPr="002D2AF8" w:rsidP="009F1DA8">
    <w:pPr>
      <w:pStyle w:val="Header"/>
      <w:framePr w:wrap="around"/>
    </w:pPr>
    <w:r>
      <w:fldChar w:fldCharType="begin"/>
    </w:r>
    <w:r>
      <w:instrText xml:space="preserve"> TITLE   \* MERGEFORMAT </w:instrText>
    </w:r>
    <w:r>
      <w:fldChar w:fldCharType="separate"/>
    </w:r>
    <w:r>
      <w:t>MARB037 Maintain and repair bridge navigation equipment and ship communication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800C5C" w:rsidP="009F1D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AEBB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88E2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D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1DA8"/>
    <w:pPr>
      <w:spacing w:before="360" w:after="60"/>
      <w:outlineLvl w:val="0"/>
    </w:pPr>
    <w:rPr>
      <w:sz w:val="32"/>
    </w:rPr>
  </w:style>
  <w:style w:type="paragraph" w:styleId="Heading2">
    <w:name w:val="heading 2"/>
    <w:basedOn w:val="HeadingBase"/>
    <w:next w:val="BodyText"/>
    <w:link w:val="Heading2Char"/>
    <w:qFormat/>
    <w:rsid w:val="009F1DA8"/>
    <w:pPr>
      <w:keepLines/>
      <w:spacing w:before="240" w:after="120"/>
      <w:outlineLvl w:val="1"/>
    </w:pPr>
    <w:rPr>
      <w:sz w:val="28"/>
      <w:szCs w:val="40"/>
    </w:rPr>
  </w:style>
  <w:style w:type="paragraph" w:styleId="Heading3">
    <w:name w:val="heading 3"/>
    <w:basedOn w:val="HeadingBase"/>
    <w:next w:val="BodyText"/>
    <w:link w:val="Heading3Char"/>
    <w:qFormat/>
    <w:rsid w:val="009F1DA8"/>
    <w:pPr>
      <w:spacing w:before="180" w:after="120"/>
      <w:outlineLvl w:val="2"/>
    </w:pPr>
    <w:rPr>
      <w:spacing w:val="-10"/>
      <w:kern w:val="32"/>
    </w:rPr>
  </w:style>
  <w:style w:type="paragraph" w:styleId="Heading4">
    <w:name w:val="heading 4"/>
    <w:basedOn w:val="HeadingBase"/>
    <w:next w:val="BodyText"/>
    <w:link w:val="Heading4Char"/>
    <w:qFormat/>
    <w:rsid w:val="009F1DA8"/>
    <w:pPr>
      <w:spacing w:before="160" w:after="120"/>
      <w:outlineLvl w:val="3"/>
    </w:pPr>
    <w:rPr>
      <w:sz w:val="22"/>
    </w:rPr>
  </w:style>
  <w:style w:type="paragraph" w:styleId="Heading5">
    <w:name w:val="heading 5"/>
    <w:basedOn w:val="HeadingBase"/>
    <w:next w:val="Normal"/>
    <w:link w:val="Heading5Char"/>
    <w:qFormat/>
    <w:rsid w:val="009F1DA8"/>
    <w:pPr>
      <w:spacing w:before="80"/>
      <w:outlineLvl w:val="4"/>
    </w:pPr>
    <w:rPr>
      <w:color w:val="918585"/>
      <w:sz w:val="20"/>
    </w:rPr>
  </w:style>
  <w:style w:type="paragraph" w:styleId="Heading6">
    <w:name w:val="heading 6"/>
    <w:basedOn w:val="HeadingBase"/>
    <w:next w:val="Normal"/>
    <w:link w:val="Heading6Char"/>
    <w:qFormat/>
    <w:rsid w:val="009F1DA8"/>
    <w:pPr>
      <w:spacing w:before="60"/>
      <w:outlineLvl w:val="5"/>
    </w:pPr>
    <w:rPr>
      <w:color w:val="918585"/>
      <w:sz w:val="20"/>
    </w:rPr>
  </w:style>
  <w:style w:type="paragraph" w:styleId="Heading7">
    <w:name w:val="heading 7"/>
    <w:basedOn w:val="Normal"/>
    <w:next w:val="Normal"/>
    <w:link w:val="Heading7Char"/>
    <w:qFormat/>
    <w:rsid w:val="009F1DA8"/>
    <w:pPr>
      <w:ind w:left="720"/>
      <w:outlineLvl w:val="6"/>
    </w:pPr>
    <w:rPr>
      <w:i/>
    </w:rPr>
  </w:style>
  <w:style w:type="paragraph" w:styleId="Heading8">
    <w:name w:val="heading 8"/>
    <w:basedOn w:val="Normal"/>
    <w:next w:val="Normal"/>
    <w:link w:val="Heading8Char"/>
    <w:qFormat/>
    <w:rsid w:val="009F1DA8"/>
    <w:pPr>
      <w:ind w:left="720"/>
      <w:outlineLvl w:val="7"/>
    </w:pPr>
    <w:rPr>
      <w:i/>
    </w:rPr>
  </w:style>
  <w:style w:type="paragraph" w:styleId="Heading9">
    <w:name w:val="heading 9"/>
    <w:basedOn w:val="Normal"/>
    <w:next w:val="Normal"/>
    <w:link w:val="Heading9Char"/>
    <w:qFormat/>
    <w:rsid w:val="009F1DA8"/>
    <w:pPr>
      <w:ind w:left="720"/>
      <w:outlineLvl w:val="8"/>
    </w:pPr>
    <w:rPr>
      <w:i/>
    </w:rPr>
  </w:style>
  <w:style w:type="character" w:default="1" w:styleId="DefaultParagraphFont">
    <w:name w:val="Default Paragraph Font"/>
    <w:uiPriority w:val="1"/>
    <w:unhideWhenUsed/>
    <w:rsid w:val="009F1D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1DA8"/>
  </w:style>
  <w:style w:type="character" w:customStyle="1" w:styleId="Heading1Char">
    <w:name w:val="Heading 1 Char"/>
    <w:basedOn w:val="DefaultParagraphFont"/>
    <w:link w:val="Heading1"/>
    <w:rsid w:val="009F1DA8"/>
    <w:rPr>
      <w:rFonts w:ascii="Times New Roman" w:eastAsia="Times New Roman" w:hAnsi="Times New Roman" w:cs="Times New Roman"/>
      <w:b/>
      <w:sz w:val="32"/>
      <w:szCs w:val="20"/>
      <w:lang w:eastAsia="en-US"/>
    </w:rPr>
  </w:style>
  <w:style w:type="paragraph" w:styleId="BodyText">
    <w:name w:val="Body Text"/>
    <w:basedOn w:val="Normal"/>
    <w:link w:val="BodyTextChar"/>
    <w:rsid w:val="009F1D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1DA8"/>
    <w:rPr>
      <w:rFonts w:ascii="Times New Roman" w:eastAsia="Times New Roman" w:hAnsi="Times New Roman" w:cs="Times New Roman"/>
      <w:sz w:val="24"/>
      <w:lang w:eastAsia="en-US"/>
    </w:rPr>
  </w:style>
  <w:style w:type="paragraph" w:styleId="ListBullet">
    <w:name w:val="List Bullet"/>
    <w:basedOn w:val="List"/>
    <w:rsid w:val="009F1DA8"/>
    <w:pPr>
      <w:numPr>
        <w:numId w:val="11"/>
      </w:numPr>
      <w:tabs>
        <w:tab w:val="clear" w:pos="340"/>
      </w:tabs>
      <w:spacing w:before="40" w:after="40"/>
    </w:pPr>
  </w:style>
  <w:style w:type="character" w:customStyle="1" w:styleId="SpecialBold">
    <w:name w:val="Special Bold"/>
    <w:basedOn w:val="DefaultParagraphFont"/>
    <w:rsid w:val="009F1DA8"/>
    <w:rPr>
      <w:b/>
      <w:spacing w:val="0"/>
    </w:rPr>
  </w:style>
  <w:style w:type="paragraph" w:customStyle="1" w:styleId="SuperHeading">
    <w:name w:val="SuperHeading"/>
    <w:basedOn w:val="Normal"/>
    <w:rsid w:val="009F1DA8"/>
    <w:pPr>
      <w:spacing w:before="240" w:after="120"/>
      <w:outlineLvl w:val="0"/>
    </w:pPr>
    <w:rPr>
      <w:rFonts w:ascii="Times New Roman" w:hAnsi="Times New Roman"/>
      <w:b/>
      <w:sz w:val="32"/>
    </w:rPr>
  </w:style>
  <w:style w:type="paragraph" w:customStyle="1" w:styleId="AllowPageBreak">
    <w:name w:val="AllowPageBreak"/>
    <w:rsid w:val="009F1D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F1D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1D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1D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1D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1D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1D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1D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1DA8"/>
    <w:rPr>
      <w:rFonts w:ascii="Courier New" w:eastAsia="Times New Roman" w:hAnsi="Courier New" w:cs="Times New Roman"/>
      <w:i/>
      <w:szCs w:val="20"/>
      <w:lang w:eastAsia="en-US"/>
    </w:rPr>
  </w:style>
  <w:style w:type="paragraph" w:customStyle="1" w:styleId="HeadingBase">
    <w:name w:val="Heading Base"/>
    <w:rsid w:val="009F1D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1DA8"/>
    <w:pPr>
      <w:tabs>
        <w:tab w:val="right" w:leader="dot" w:pos="9072"/>
      </w:tabs>
      <w:ind w:left="567"/>
    </w:pPr>
    <w:rPr>
      <w:szCs w:val="22"/>
    </w:rPr>
  </w:style>
  <w:style w:type="paragraph" w:customStyle="1" w:styleId="TOCBase">
    <w:name w:val="TOC Base"/>
    <w:rsid w:val="009F1D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1DA8"/>
    <w:pPr>
      <w:tabs>
        <w:tab w:val="right" w:leader="dot" w:pos="9072"/>
      </w:tabs>
      <w:spacing w:before="40" w:after="40"/>
      <w:ind w:left="284"/>
    </w:pPr>
    <w:rPr>
      <w:rFonts w:ascii="Times New Roman" w:hAnsi="Times New Roman"/>
    </w:rPr>
  </w:style>
  <w:style w:type="paragraph" w:styleId="TOC1">
    <w:name w:val="toc 1"/>
    <w:basedOn w:val="TOCBase"/>
    <w:next w:val="Normal"/>
    <w:rsid w:val="009F1D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1D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1DA8"/>
    <w:rPr>
      <w:rFonts w:ascii="Times New Roman" w:eastAsia="Times New Roman" w:hAnsi="Times New Roman" w:cs="Times New Roman"/>
      <w:sz w:val="16"/>
      <w:lang w:eastAsia="en-US"/>
    </w:rPr>
  </w:style>
  <w:style w:type="paragraph" w:styleId="Title">
    <w:name w:val="Title"/>
    <w:basedOn w:val="HeadingBase"/>
    <w:link w:val="TitleChar"/>
    <w:qFormat/>
    <w:rsid w:val="009F1DA8"/>
    <w:pPr>
      <w:spacing w:before="5040"/>
      <w:jc w:val="center"/>
    </w:pPr>
    <w:rPr>
      <w:sz w:val="48"/>
      <w:szCs w:val="72"/>
      <w:lang w:val="en-US"/>
    </w:rPr>
  </w:style>
  <w:style w:type="character" w:customStyle="1" w:styleId="TitleChar">
    <w:name w:val="Title Char"/>
    <w:basedOn w:val="DefaultParagraphFont"/>
    <w:link w:val="Title"/>
    <w:rsid w:val="009F1D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1DA8"/>
    <w:pPr>
      <w:tabs>
        <w:tab w:val="left" w:pos="3600"/>
        <w:tab w:val="left" w:pos="3958"/>
      </w:tabs>
    </w:pPr>
  </w:style>
  <w:style w:type="paragraph" w:styleId="List">
    <w:name w:val="List"/>
    <w:basedOn w:val="BodyText"/>
    <w:next w:val="BodyText"/>
    <w:rsid w:val="009F1DA8"/>
    <w:pPr>
      <w:tabs>
        <w:tab w:val="left" w:pos="340"/>
      </w:tabs>
      <w:spacing w:before="60" w:after="60"/>
      <w:ind w:left="340" w:hanging="340"/>
    </w:pPr>
  </w:style>
  <w:style w:type="paragraph" w:customStyle="1" w:styleId="Note">
    <w:name w:val="Note"/>
    <w:basedOn w:val="BodyText"/>
    <w:rsid w:val="009F1D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1DA8"/>
    <w:pPr>
      <w:framePr w:wrap="auto" w:hAnchor="text" w:y="6049"/>
    </w:pPr>
    <w:rPr>
      <w:color w:val="000000"/>
      <w:sz w:val="40"/>
    </w:rPr>
  </w:style>
  <w:style w:type="paragraph" w:customStyle="1" w:styleId="TOCTitle">
    <w:name w:val="TOCTitle"/>
    <w:basedOn w:val="Heading1"/>
    <w:rsid w:val="009F1DA8"/>
    <w:pPr>
      <w:spacing w:after="240"/>
      <w:jc w:val="center"/>
      <w:outlineLvl w:val="9"/>
    </w:pPr>
    <w:rPr>
      <w:caps/>
    </w:rPr>
  </w:style>
  <w:style w:type="paragraph" w:customStyle="1" w:styleId="Version">
    <w:name w:val="Version"/>
    <w:rsid w:val="009F1D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1DA8"/>
    <w:pPr>
      <w:numPr>
        <w:numId w:val="12"/>
      </w:numPr>
      <w:tabs>
        <w:tab w:val="clear" w:pos="680"/>
      </w:tabs>
    </w:pPr>
  </w:style>
  <w:style w:type="paragraph" w:styleId="Index1">
    <w:name w:val="index 1"/>
    <w:basedOn w:val="Normal"/>
    <w:next w:val="Normal"/>
    <w:semiHidden/>
    <w:rsid w:val="009F1DA8"/>
    <w:pPr>
      <w:keepNext w:val="0"/>
      <w:tabs>
        <w:tab w:val="right" w:pos="4176"/>
      </w:tabs>
      <w:ind w:left="198" w:hanging="198"/>
    </w:pPr>
    <w:rPr>
      <w:rFonts w:ascii="Garamond" w:hAnsi="Garamond"/>
    </w:rPr>
  </w:style>
  <w:style w:type="paragraph" w:styleId="IndexHeading">
    <w:name w:val="index heading"/>
    <w:basedOn w:val="Normal"/>
    <w:next w:val="Index1"/>
    <w:semiHidden/>
    <w:rsid w:val="009F1DA8"/>
    <w:pPr>
      <w:spacing w:before="120" w:after="120"/>
    </w:pPr>
    <w:rPr>
      <w:rFonts w:ascii="Arial" w:hAnsi="Arial"/>
      <w:b/>
      <w:color w:val="918585"/>
      <w:sz w:val="24"/>
    </w:rPr>
  </w:style>
  <w:style w:type="paragraph" w:styleId="Header">
    <w:name w:val="header"/>
    <w:basedOn w:val="Normal"/>
    <w:link w:val="HeaderChar"/>
    <w:rsid w:val="009F1D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1DA8"/>
    <w:rPr>
      <w:rFonts w:ascii="Times New Roman" w:eastAsia="Times New Roman" w:hAnsi="Times New Roman" w:cs="Times New Roman"/>
      <w:sz w:val="16"/>
      <w:szCs w:val="20"/>
      <w:lang w:val="en-GB" w:eastAsia="en-US"/>
    </w:rPr>
  </w:style>
  <w:style w:type="paragraph" w:customStyle="1" w:styleId="Chapter">
    <w:name w:val="Chapter"/>
    <w:basedOn w:val="Normal"/>
    <w:rsid w:val="009F1DA8"/>
    <w:pPr>
      <w:spacing w:before="240"/>
    </w:pPr>
    <w:rPr>
      <w:rFonts w:ascii="Times New Roman" w:hAnsi="Times New Roman"/>
      <w:smallCaps/>
      <w:spacing w:val="80"/>
      <w:sz w:val="28"/>
    </w:rPr>
  </w:style>
  <w:style w:type="paragraph" w:customStyle="1" w:styleId="InChapter">
    <w:name w:val="InChapter"/>
    <w:basedOn w:val="Heading3"/>
    <w:rsid w:val="009F1DA8"/>
    <w:pPr>
      <w:spacing w:after="240"/>
      <w:outlineLvl w:val="9"/>
    </w:pPr>
    <w:rPr>
      <w:noProof/>
    </w:rPr>
  </w:style>
  <w:style w:type="paragraph" w:styleId="Index2">
    <w:name w:val="index 2"/>
    <w:basedOn w:val="Normal"/>
    <w:next w:val="Normal"/>
    <w:semiHidden/>
    <w:rsid w:val="009F1DA8"/>
    <w:pPr>
      <w:tabs>
        <w:tab w:val="right" w:pos="4176"/>
      </w:tabs>
      <w:ind w:left="568" w:hanging="284"/>
    </w:pPr>
    <w:rPr>
      <w:rFonts w:ascii="Garamond" w:hAnsi="Garamond"/>
    </w:rPr>
  </w:style>
  <w:style w:type="paragraph" w:customStyle="1" w:styleId="Byline">
    <w:name w:val="Byline"/>
    <w:rsid w:val="009F1D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1DA8"/>
    <w:pPr>
      <w:tabs>
        <w:tab w:val="clear" w:pos="3600"/>
        <w:tab w:val="clear" w:pos="3958"/>
      </w:tabs>
      <w:jc w:val="right"/>
    </w:pPr>
  </w:style>
  <w:style w:type="character" w:styleId="Emphasis">
    <w:name w:val="Emphasis"/>
    <w:basedOn w:val="DefaultParagraphFont"/>
    <w:qFormat/>
    <w:rsid w:val="009F1DA8"/>
    <w:rPr>
      <w:i/>
    </w:rPr>
  </w:style>
  <w:style w:type="paragraph" w:styleId="Caption">
    <w:name w:val="caption"/>
    <w:basedOn w:val="BodyText"/>
    <w:next w:val="Normal"/>
    <w:qFormat/>
    <w:rsid w:val="009F1DA8"/>
    <w:pPr>
      <w:framePr w:w="2268" w:hSpace="181" w:vSpace="181" w:wrap="around" w:vAnchor="text" w:hAnchor="page" w:x="1135" w:y="285" w:anchorLock="1"/>
    </w:pPr>
    <w:rPr>
      <w:i/>
    </w:rPr>
  </w:style>
  <w:style w:type="paragraph" w:customStyle="1" w:styleId="MiniTOCTitle">
    <w:name w:val="MiniTOCTitle"/>
    <w:basedOn w:val="Heading4"/>
    <w:rsid w:val="009F1DA8"/>
    <w:pPr>
      <w:spacing w:before="240"/>
      <w:outlineLvl w:val="9"/>
    </w:pPr>
    <w:rPr>
      <w:noProof/>
      <w:sz w:val="24"/>
    </w:rPr>
  </w:style>
  <w:style w:type="paragraph" w:customStyle="1" w:styleId="MiniTOCItem">
    <w:name w:val="MiniTOCItem"/>
    <w:basedOn w:val="ListBullet"/>
    <w:rsid w:val="009F1DA8"/>
    <w:pPr>
      <w:numPr>
        <w:numId w:val="0"/>
      </w:numPr>
      <w:tabs>
        <w:tab w:val="right" w:leader="dot" w:pos="6521"/>
      </w:tabs>
      <w:spacing w:before="0" w:after="0"/>
    </w:pPr>
  </w:style>
  <w:style w:type="paragraph" w:customStyle="1" w:styleId="TOFTitle">
    <w:name w:val="TOFTitle"/>
    <w:basedOn w:val="TOCTitle"/>
    <w:rsid w:val="009F1DA8"/>
  </w:style>
  <w:style w:type="paragraph" w:styleId="TableofFigures">
    <w:name w:val="table of figures"/>
    <w:basedOn w:val="Normal"/>
    <w:next w:val="Normal"/>
    <w:semiHidden/>
    <w:rsid w:val="009F1DA8"/>
    <w:pPr>
      <w:tabs>
        <w:tab w:val="right" w:leader="dot" w:pos="9072"/>
      </w:tabs>
      <w:ind w:left="970" w:hanging="403"/>
    </w:pPr>
    <w:rPr>
      <w:rFonts w:ascii="Times New Roman" w:hAnsi="Times New Roman"/>
      <w:b/>
    </w:rPr>
  </w:style>
  <w:style w:type="paragraph" w:styleId="ListNumber">
    <w:name w:val="List Number"/>
    <w:basedOn w:val="List"/>
    <w:rsid w:val="009F1DA8"/>
    <w:pPr>
      <w:numPr>
        <w:numId w:val="14"/>
      </w:numPr>
      <w:tabs>
        <w:tab w:val="clear" w:pos="340"/>
      </w:tabs>
    </w:pPr>
  </w:style>
  <w:style w:type="character" w:customStyle="1" w:styleId="WingdingSymbols">
    <w:name w:val="Wingding Symbols"/>
    <w:rsid w:val="009F1DA8"/>
    <w:rPr>
      <w:rFonts w:ascii="Wingdings" w:hAnsi="Wingdings"/>
    </w:rPr>
  </w:style>
  <w:style w:type="paragraph" w:customStyle="1" w:styleId="TableHeading">
    <w:name w:val="Table Heading"/>
    <w:basedOn w:val="HeadingBase"/>
    <w:rsid w:val="009F1DA8"/>
    <w:pPr>
      <w:keepLines/>
      <w:pBdr>
        <w:bottom w:val="single" w:sz="6" w:space="1" w:color="918585"/>
      </w:pBdr>
      <w:spacing w:before="240"/>
    </w:pPr>
  </w:style>
  <w:style w:type="character" w:customStyle="1" w:styleId="HotSpot">
    <w:name w:val="HotSpot"/>
    <w:rsid w:val="009F1DA8"/>
    <w:rPr>
      <w:color w:val="0033CC"/>
      <w:u w:val="none"/>
    </w:rPr>
  </w:style>
  <w:style w:type="paragraph" w:customStyle="1" w:styleId="BodyTextRight">
    <w:name w:val="Body Text Right"/>
    <w:basedOn w:val="BodyText"/>
    <w:rsid w:val="009F1DA8"/>
    <w:pPr>
      <w:spacing w:before="0" w:after="0"/>
      <w:jc w:val="right"/>
    </w:pPr>
  </w:style>
  <w:style w:type="paragraph" w:styleId="Index3">
    <w:name w:val="index 3"/>
    <w:basedOn w:val="ListNumber2"/>
    <w:next w:val="Normal"/>
    <w:semiHidden/>
    <w:rsid w:val="009F1DA8"/>
    <w:pPr>
      <w:numPr>
        <w:numId w:val="0"/>
      </w:numPr>
      <w:tabs>
        <w:tab w:val="right" w:leader="dot" w:pos="4176"/>
      </w:tabs>
    </w:pPr>
  </w:style>
  <w:style w:type="paragraph" w:styleId="ListNumber2">
    <w:name w:val="List Number 2"/>
    <w:basedOn w:val="List2"/>
    <w:rsid w:val="009F1DA8"/>
    <w:pPr>
      <w:numPr>
        <w:numId w:val="9"/>
      </w:numPr>
      <w:tabs>
        <w:tab w:val="clear" w:pos="1060"/>
      </w:tabs>
    </w:pPr>
  </w:style>
  <w:style w:type="paragraph" w:customStyle="1" w:styleId="MarginNote">
    <w:name w:val="Margin Note"/>
    <w:basedOn w:val="BodyText"/>
    <w:rsid w:val="009F1D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1D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1D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1DA8"/>
    <w:rPr>
      <w:sz w:val="32"/>
    </w:rPr>
  </w:style>
  <w:style w:type="paragraph" w:customStyle="1" w:styleId="HeadingProcedure">
    <w:name w:val="Heading Procedure"/>
    <w:basedOn w:val="HeadingBase"/>
    <w:next w:val="Normal"/>
    <w:rsid w:val="009F1DA8"/>
    <w:pPr>
      <w:tabs>
        <w:tab w:val="left" w:pos="0"/>
      </w:tabs>
      <w:spacing w:before="120" w:after="60"/>
    </w:pPr>
    <w:rPr>
      <w:i/>
      <w:color w:val="918585"/>
      <w:sz w:val="22"/>
    </w:rPr>
  </w:style>
  <w:style w:type="paragraph" w:customStyle="1" w:styleId="TableBodyText">
    <w:name w:val="Table Body Text"/>
    <w:basedOn w:val="BodyText"/>
    <w:rsid w:val="009F1DA8"/>
    <w:pPr>
      <w:spacing w:before="60" w:after="60"/>
    </w:pPr>
  </w:style>
  <w:style w:type="paragraph" w:styleId="ListContinue">
    <w:name w:val="List Continue"/>
    <w:basedOn w:val="List"/>
    <w:rsid w:val="009F1DA8"/>
    <w:pPr>
      <w:ind w:firstLine="0"/>
    </w:pPr>
  </w:style>
  <w:style w:type="paragraph" w:customStyle="1" w:styleId="ListNote">
    <w:name w:val="List Note"/>
    <w:basedOn w:val="List"/>
    <w:rsid w:val="009F1DA8"/>
    <w:pPr>
      <w:pBdr>
        <w:top w:val="single" w:sz="6" w:space="2" w:color="918585"/>
        <w:bottom w:val="single" w:sz="6" w:space="2" w:color="918585"/>
      </w:pBdr>
      <w:tabs>
        <w:tab w:val="left" w:pos="1021"/>
      </w:tabs>
      <w:ind w:firstLine="0"/>
    </w:pPr>
  </w:style>
  <w:style w:type="paragraph" w:customStyle="1" w:styleId="Warning">
    <w:name w:val="Warning"/>
    <w:basedOn w:val="BodyText"/>
    <w:rsid w:val="009F1DA8"/>
    <w:pPr>
      <w:shd w:val="clear" w:color="auto" w:fill="D9D9D9"/>
      <w:tabs>
        <w:tab w:val="left" w:pos="992"/>
      </w:tabs>
      <w:ind w:left="119" w:right="119"/>
    </w:pPr>
    <w:rPr>
      <w:sz w:val="20"/>
    </w:rPr>
  </w:style>
  <w:style w:type="paragraph" w:customStyle="1" w:styleId="MarginIcons">
    <w:name w:val="Margin Icons"/>
    <w:basedOn w:val="BodyText"/>
    <w:rsid w:val="009F1D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1DA8"/>
    <w:rPr>
      <w:rFonts w:ascii="Courier New" w:hAnsi="Courier New"/>
    </w:rPr>
  </w:style>
  <w:style w:type="paragraph" w:customStyle="1" w:styleId="NoteBullet">
    <w:name w:val="Note Bullet"/>
    <w:basedOn w:val="Note"/>
    <w:rsid w:val="009F1DA8"/>
    <w:pPr>
      <w:tabs>
        <w:tab w:val="clear" w:pos="680"/>
      </w:tabs>
      <w:spacing w:before="60" w:after="60"/>
    </w:pPr>
  </w:style>
  <w:style w:type="paragraph" w:customStyle="1" w:styleId="SubHeading2">
    <w:name w:val="SubHeading2"/>
    <w:basedOn w:val="HeadingBase"/>
    <w:rsid w:val="009F1DA8"/>
    <w:pPr>
      <w:spacing w:before="240" w:after="60"/>
    </w:pPr>
    <w:rPr>
      <w:sz w:val="20"/>
    </w:rPr>
  </w:style>
  <w:style w:type="paragraph" w:customStyle="1" w:styleId="SubHeading1">
    <w:name w:val="SubHeading1"/>
    <w:basedOn w:val="HeadingBase"/>
    <w:rsid w:val="009F1DA8"/>
    <w:pPr>
      <w:spacing w:before="240" w:after="60"/>
    </w:pPr>
    <w:rPr>
      <w:color w:val="918585"/>
      <w:sz w:val="22"/>
    </w:rPr>
  </w:style>
  <w:style w:type="paragraph" w:customStyle="1" w:styleId="SideHeading">
    <w:name w:val="Side Heading"/>
    <w:basedOn w:val="HeadingBase"/>
    <w:rsid w:val="009F1D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1DA8"/>
    <w:pPr>
      <w:numPr>
        <w:numId w:val="10"/>
      </w:numPr>
    </w:pPr>
  </w:style>
  <w:style w:type="paragraph" w:styleId="PlainText">
    <w:name w:val="Plain Text"/>
    <w:basedOn w:val="Normal"/>
    <w:link w:val="PlainTextChar"/>
    <w:rsid w:val="009F1DA8"/>
    <w:rPr>
      <w:sz w:val="20"/>
    </w:rPr>
  </w:style>
  <w:style w:type="character" w:customStyle="1" w:styleId="PlainTextChar">
    <w:name w:val="Plain Text Char"/>
    <w:basedOn w:val="DefaultParagraphFont"/>
    <w:link w:val="PlainText"/>
    <w:rsid w:val="009F1DA8"/>
    <w:rPr>
      <w:rFonts w:ascii="Courier New" w:eastAsia="Times New Roman" w:hAnsi="Courier New" w:cs="Times New Roman"/>
      <w:sz w:val="20"/>
      <w:szCs w:val="20"/>
      <w:lang w:eastAsia="en-US"/>
    </w:rPr>
  </w:style>
  <w:style w:type="character" w:customStyle="1" w:styleId="MenuOption">
    <w:name w:val="Menu Option"/>
    <w:basedOn w:val="DefaultParagraphFont"/>
    <w:rsid w:val="009F1DA8"/>
    <w:rPr>
      <w:b/>
      <w:smallCaps/>
    </w:rPr>
  </w:style>
  <w:style w:type="paragraph" w:customStyle="1" w:styleId="TableListNumber">
    <w:name w:val="Table List Number"/>
    <w:basedOn w:val="ListNumber"/>
    <w:rsid w:val="009F1DA8"/>
    <w:pPr>
      <w:numPr>
        <w:numId w:val="0"/>
      </w:numPr>
    </w:pPr>
  </w:style>
  <w:style w:type="paragraph" w:styleId="TOC4">
    <w:name w:val="toc 4"/>
    <w:basedOn w:val="TOCBase"/>
    <w:next w:val="Normal"/>
    <w:semiHidden/>
    <w:rsid w:val="009F1DA8"/>
    <w:pPr>
      <w:tabs>
        <w:tab w:val="right" w:leader="dot" w:pos="9071"/>
      </w:tabs>
      <w:ind w:left="1701"/>
    </w:pPr>
  </w:style>
  <w:style w:type="paragraph" w:customStyle="1" w:styleId="ListAlpha">
    <w:name w:val="List Alpha"/>
    <w:basedOn w:val="List"/>
    <w:rsid w:val="009F1DA8"/>
    <w:pPr>
      <w:numPr>
        <w:numId w:val="8"/>
      </w:numPr>
    </w:pPr>
  </w:style>
  <w:style w:type="paragraph" w:customStyle="1" w:styleId="ListAlpha2">
    <w:name w:val="List Alpha 2"/>
    <w:basedOn w:val="List2"/>
    <w:rsid w:val="009F1DA8"/>
    <w:pPr>
      <w:numPr>
        <w:numId w:val="7"/>
      </w:numPr>
    </w:pPr>
  </w:style>
  <w:style w:type="paragraph" w:styleId="List2">
    <w:name w:val="List 2"/>
    <w:basedOn w:val="BodyText"/>
    <w:rsid w:val="009F1DA8"/>
    <w:pPr>
      <w:tabs>
        <w:tab w:val="left" w:pos="680"/>
      </w:tabs>
      <w:spacing w:before="60" w:after="60"/>
      <w:ind w:left="680" w:hanging="340"/>
    </w:pPr>
  </w:style>
  <w:style w:type="paragraph" w:styleId="List3">
    <w:name w:val="List 3"/>
    <w:basedOn w:val="BodyText"/>
    <w:rsid w:val="009F1DA8"/>
    <w:pPr>
      <w:tabs>
        <w:tab w:val="left" w:pos="1021"/>
      </w:tabs>
      <w:spacing w:before="60" w:after="60"/>
      <w:ind w:left="1020" w:hanging="340"/>
    </w:pPr>
  </w:style>
  <w:style w:type="paragraph" w:styleId="List4">
    <w:name w:val="List 4"/>
    <w:basedOn w:val="BodyText"/>
    <w:rsid w:val="009F1DA8"/>
    <w:pPr>
      <w:tabs>
        <w:tab w:val="left" w:pos="1361"/>
      </w:tabs>
      <w:spacing w:before="60" w:after="60"/>
      <w:ind w:left="1361" w:hanging="340"/>
    </w:pPr>
  </w:style>
  <w:style w:type="paragraph" w:styleId="List5">
    <w:name w:val="List 5"/>
    <w:basedOn w:val="BodyText"/>
    <w:rsid w:val="009F1DA8"/>
    <w:pPr>
      <w:tabs>
        <w:tab w:val="left" w:pos="1701"/>
      </w:tabs>
      <w:spacing w:before="60" w:after="60"/>
      <w:ind w:left="1701" w:hanging="340"/>
    </w:pPr>
  </w:style>
  <w:style w:type="paragraph" w:styleId="ListBullet3">
    <w:name w:val="List Bullet 3"/>
    <w:basedOn w:val="List3"/>
    <w:rsid w:val="009F1DA8"/>
    <w:pPr>
      <w:numPr>
        <w:numId w:val="13"/>
      </w:numPr>
      <w:tabs>
        <w:tab w:val="clear" w:pos="1021"/>
      </w:tabs>
      <w:ind w:left="1037" w:hanging="357"/>
    </w:pPr>
  </w:style>
  <w:style w:type="paragraph" w:styleId="ListBullet4">
    <w:name w:val="List Bullet 4"/>
    <w:basedOn w:val="List4"/>
    <w:rsid w:val="009F1DA8"/>
    <w:pPr>
      <w:numPr>
        <w:numId w:val="2"/>
      </w:numPr>
      <w:tabs>
        <w:tab w:val="clear" w:pos="1361"/>
      </w:tabs>
    </w:pPr>
  </w:style>
  <w:style w:type="paragraph" w:styleId="ListBullet5">
    <w:name w:val="List Bullet 5"/>
    <w:basedOn w:val="List5"/>
    <w:rsid w:val="009F1DA8"/>
    <w:pPr>
      <w:numPr>
        <w:numId w:val="3"/>
      </w:numPr>
    </w:pPr>
  </w:style>
  <w:style w:type="paragraph" w:styleId="ListContinue2">
    <w:name w:val="List Continue 2"/>
    <w:basedOn w:val="List2"/>
    <w:rsid w:val="009F1DA8"/>
    <w:pPr>
      <w:ind w:firstLine="0"/>
    </w:pPr>
  </w:style>
  <w:style w:type="paragraph" w:styleId="ListContinue3">
    <w:name w:val="List Continue 3"/>
    <w:basedOn w:val="List3"/>
    <w:rsid w:val="009F1DA8"/>
    <w:pPr>
      <w:ind w:left="1021" w:firstLine="0"/>
    </w:pPr>
  </w:style>
  <w:style w:type="paragraph" w:styleId="ListContinue4">
    <w:name w:val="List Continue 4"/>
    <w:basedOn w:val="List4"/>
    <w:rsid w:val="009F1DA8"/>
    <w:pPr>
      <w:ind w:firstLine="0"/>
    </w:pPr>
  </w:style>
  <w:style w:type="paragraph" w:styleId="ListContinue5">
    <w:name w:val="List Continue 5"/>
    <w:basedOn w:val="List5"/>
    <w:rsid w:val="009F1DA8"/>
    <w:pPr>
      <w:ind w:firstLine="0"/>
    </w:pPr>
  </w:style>
  <w:style w:type="paragraph" w:styleId="ListNumber3">
    <w:name w:val="List Number 3"/>
    <w:basedOn w:val="List3"/>
    <w:rsid w:val="009F1DA8"/>
    <w:pPr>
      <w:numPr>
        <w:numId w:val="4"/>
      </w:numPr>
    </w:pPr>
  </w:style>
  <w:style w:type="paragraph" w:styleId="ListNumber4">
    <w:name w:val="List Number 4"/>
    <w:basedOn w:val="List4"/>
    <w:rsid w:val="009F1DA8"/>
    <w:pPr>
      <w:numPr>
        <w:numId w:val="5"/>
      </w:numPr>
    </w:pPr>
  </w:style>
  <w:style w:type="paragraph" w:styleId="ListNumber5">
    <w:name w:val="List Number 5"/>
    <w:basedOn w:val="List5"/>
    <w:rsid w:val="009F1DA8"/>
    <w:pPr>
      <w:numPr>
        <w:numId w:val="6"/>
      </w:numPr>
    </w:pPr>
  </w:style>
  <w:style w:type="paragraph" w:styleId="BlockText">
    <w:name w:val="Block Text"/>
    <w:basedOn w:val="Normal"/>
    <w:rsid w:val="009F1DA8"/>
    <w:pPr>
      <w:spacing w:after="120"/>
      <w:ind w:left="1440" w:right="1440"/>
    </w:pPr>
  </w:style>
  <w:style w:type="character" w:customStyle="1" w:styleId="Subscript">
    <w:name w:val="Subscript"/>
    <w:basedOn w:val="DefaultParagraphFont"/>
    <w:rsid w:val="009F1DA8"/>
    <w:rPr>
      <w:sz w:val="16"/>
      <w:vertAlign w:val="subscript"/>
    </w:rPr>
  </w:style>
  <w:style w:type="character" w:customStyle="1" w:styleId="Superscript">
    <w:name w:val="Superscript"/>
    <w:basedOn w:val="DefaultParagraphFont"/>
    <w:rsid w:val="009F1DA8"/>
    <w:rPr>
      <w:sz w:val="16"/>
      <w:vertAlign w:val="superscript"/>
    </w:rPr>
  </w:style>
  <w:style w:type="character" w:customStyle="1" w:styleId="Symbols">
    <w:name w:val="Symbols"/>
    <w:basedOn w:val="DefaultParagraphFont"/>
    <w:rsid w:val="009F1DA8"/>
    <w:rPr>
      <w:rFonts w:ascii="Symbol" w:hAnsi="Symbol"/>
    </w:rPr>
  </w:style>
  <w:style w:type="character" w:customStyle="1" w:styleId="MenuOptions">
    <w:name w:val="Menu Options"/>
    <w:basedOn w:val="DefaultParagraphFont"/>
    <w:rsid w:val="009F1DA8"/>
    <w:rPr>
      <w:rFonts w:ascii="Arial Narrow" w:hAnsi="Arial Narrow"/>
      <w:smallCaps/>
    </w:rPr>
  </w:style>
  <w:style w:type="character" w:customStyle="1" w:styleId="Buttons">
    <w:name w:val="Buttons"/>
    <w:basedOn w:val="DefaultParagraphFont"/>
    <w:rsid w:val="009F1DA8"/>
    <w:rPr>
      <w:b/>
    </w:rPr>
  </w:style>
  <w:style w:type="character" w:customStyle="1" w:styleId="Underlined">
    <w:name w:val="Underlined"/>
    <w:basedOn w:val="DefaultParagraphFont"/>
    <w:rsid w:val="009F1DA8"/>
    <w:rPr>
      <w:u w:val="single"/>
    </w:rPr>
  </w:style>
  <w:style w:type="paragraph" w:customStyle="1" w:styleId="TableBodyTextRight">
    <w:name w:val="Table Body Text Right"/>
    <w:basedOn w:val="TableBodyText"/>
    <w:rsid w:val="009F1DA8"/>
    <w:pPr>
      <w:widowControl w:val="0"/>
      <w:autoSpaceDE w:val="0"/>
      <w:autoSpaceDN w:val="0"/>
      <w:adjustRightInd w:val="0"/>
      <w:jc w:val="right"/>
    </w:pPr>
    <w:rPr>
      <w:rFonts w:cs="Arial"/>
      <w:szCs w:val="18"/>
    </w:rPr>
  </w:style>
  <w:style w:type="paragraph" w:customStyle="1" w:styleId="CopyrightText">
    <w:name w:val="Copyright Text"/>
    <w:basedOn w:val="BodyText"/>
    <w:rsid w:val="009F1DA8"/>
    <w:rPr>
      <w:sz w:val="18"/>
    </w:rPr>
  </w:style>
  <w:style w:type="paragraph" w:customStyle="1" w:styleId="BodySmallRight">
    <w:name w:val="Body Small Right"/>
    <w:basedOn w:val="BodyTextRight"/>
    <w:rsid w:val="009F1DA8"/>
    <w:rPr>
      <w:sz w:val="18"/>
      <w:szCs w:val="18"/>
    </w:rPr>
  </w:style>
  <w:style w:type="paragraph" w:customStyle="1" w:styleId="MarginEdition">
    <w:name w:val="Margin Edition"/>
    <w:basedOn w:val="MarginNote"/>
    <w:rsid w:val="009F1DA8"/>
    <w:pPr>
      <w:spacing w:before="0" w:after="0"/>
    </w:pPr>
    <w:rPr>
      <w:rFonts w:ascii="Times New Roman" w:hAnsi="Times New Roman"/>
      <w:color w:val="999999"/>
    </w:rPr>
  </w:style>
  <w:style w:type="paragraph" w:customStyle="1" w:styleId="Spacer">
    <w:name w:val="Spacer"/>
    <w:basedOn w:val="Normal"/>
    <w:rsid w:val="009F1DA8"/>
    <w:rPr>
      <w:sz w:val="2"/>
      <w:szCs w:val="2"/>
    </w:rPr>
  </w:style>
  <w:style w:type="character" w:customStyle="1" w:styleId="Small">
    <w:name w:val="Small"/>
    <w:basedOn w:val="DefaultParagraphFont"/>
    <w:rsid w:val="009F1DA8"/>
    <w:rPr>
      <w:sz w:val="16"/>
    </w:rPr>
  </w:style>
  <w:style w:type="paragraph" w:customStyle="1" w:styleId="WideTable">
    <w:name w:val="Wide Table"/>
    <w:basedOn w:val="Normal"/>
    <w:rsid w:val="009F1DA8"/>
    <w:pPr>
      <w:ind w:left="-1418"/>
    </w:pPr>
    <w:rPr>
      <w:sz w:val="2"/>
      <w:szCs w:val="2"/>
    </w:rPr>
  </w:style>
  <w:style w:type="character" w:styleId="PageNumber">
    <w:name w:val="page number"/>
    <w:basedOn w:val="DefaultParagraphFont"/>
    <w:rsid w:val="009F1DA8"/>
  </w:style>
  <w:style w:type="paragraph" w:styleId="Quote">
    <w:name w:val="Quote"/>
    <w:basedOn w:val="Heading1"/>
    <w:link w:val="QuoteChar"/>
    <w:qFormat/>
    <w:rsid w:val="009F1DA8"/>
    <w:rPr>
      <w:b w:val="0"/>
      <w:sz w:val="72"/>
      <w:szCs w:val="72"/>
      <w:lang w:val="en-NZ"/>
    </w:rPr>
  </w:style>
  <w:style w:type="character" w:customStyle="1" w:styleId="QuoteChar">
    <w:name w:val="Quote Char"/>
    <w:basedOn w:val="DefaultParagraphFont"/>
    <w:link w:val="Quote"/>
    <w:rsid w:val="009F1D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1DA8"/>
    <w:pPr>
      <w:pageBreakBefore/>
    </w:pPr>
  </w:style>
  <w:style w:type="paragraph" w:customStyle="1" w:styleId="Border">
    <w:name w:val="Border"/>
    <w:basedOn w:val="Normal"/>
    <w:qFormat/>
    <w:rsid w:val="009F1D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1DA8"/>
    <w:rPr>
      <w:b/>
      <w:bCs/>
      <w:i/>
      <w:iCs/>
      <w:color w:val="auto"/>
    </w:rPr>
  </w:style>
  <w:style w:type="paragraph" w:styleId="IntenseQuote">
    <w:name w:val="Intense Quote"/>
    <w:basedOn w:val="Normal"/>
    <w:next w:val="Normal"/>
    <w:link w:val="IntenseQuoteChar"/>
    <w:uiPriority w:val="30"/>
    <w:qFormat/>
    <w:rsid w:val="009F1D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1D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1DA8"/>
    <w:rPr>
      <w:smallCaps/>
      <w:color w:val="auto"/>
      <w:u w:val="single"/>
    </w:rPr>
  </w:style>
  <w:style w:type="character" w:styleId="IntenseReference">
    <w:name w:val="Intense Reference"/>
    <w:basedOn w:val="DefaultParagraphFont"/>
    <w:uiPriority w:val="32"/>
    <w:qFormat/>
    <w:rsid w:val="009F1DA8"/>
    <w:rPr>
      <w:b/>
      <w:bCs/>
      <w:smallCaps/>
      <w:color w:val="auto"/>
      <w:spacing w:val="5"/>
      <w:u w:val="single"/>
    </w:rPr>
  </w:style>
  <w:style w:type="paragraph" w:customStyle="1" w:styleId="2ColumnHeading">
    <w:name w:val="2Column Heading"/>
    <w:basedOn w:val="BodyText"/>
    <w:qFormat/>
    <w:rsid w:val="009F1DA8"/>
    <w:pPr>
      <w:spacing w:after="60"/>
      <w:ind w:left="-2268"/>
    </w:pPr>
    <w:rPr>
      <w:b/>
    </w:rPr>
  </w:style>
  <w:style w:type="paragraph" w:customStyle="1" w:styleId="Heading1TOC">
    <w:name w:val="Heading1 TOC"/>
    <w:basedOn w:val="Normal"/>
    <w:qFormat/>
    <w:rsid w:val="009F1DA8"/>
    <w:pPr>
      <w:spacing w:before="240" w:after="120"/>
    </w:pPr>
    <w:rPr>
      <w:rFonts w:ascii="Times New Roman" w:hAnsi="Times New Roman"/>
      <w:b/>
      <w:sz w:val="32"/>
    </w:rPr>
  </w:style>
  <w:style w:type="paragraph" w:customStyle="1" w:styleId="Heading2TOC">
    <w:name w:val="Heading2 TOC"/>
    <w:basedOn w:val="Normal"/>
    <w:qFormat/>
    <w:rsid w:val="009F1DA8"/>
    <w:pPr>
      <w:spacing w:before="240" w:after="60"/>
    </w:pPr>
    <w:rPr>
      <w:rFonts w:ascii="Times New Roman" w:hAnsi="Times New Roman"/>
      <w:b/>
      <w:sz w:val="28"/>
    </w:rPr>
  </w:style>
  <w:style w:type="character" w:customStyle="1" w:styleId="Underline">
    <w:name w:val="Underline"/>
    <w:basedOn w:val="DefaultParagraphFont"/>
    <w:qFormat/>
    <w:rsid w:val="009F1DA8"/>
    <w:rPr>
      <w:u w:val="single"/>
    </w:rPr>
  </w:style>
  <w:style w:type="character" w:customStyle="1" w:styleId="BoldandItalics">
    <w:name w:val="Bold and Italics"/>
    <w:qFormat/>
    <w:rsid w:val="009F1DA8"/>
    <w:rPr>
      <w:b/>
      <w:i/>
      <w:u w:val="none"/>
    </w:rPr>
  </w:style>
  <w:style w:type="paragraph" w:styleId="BalloonText">
    <w:name w:val="Balloon Text"/>
    <w:basedOn w:val="Normal"/>
    <w:link w:val="BalloonTextChar"/>
    <w:rsid w:val="009F1DA8"/>
    <w:rPr>
      <w:rFonts w:ascii="Tahoma" w:hAnsi="Tahoma" w:cs="Tahoma"/>
      <w:sz w:val="16"/>
      <w:szCs w:val="16"/>
    </w:rPr>
  </w:style>
  <w:style w:type="character" w:customStyle="1" w:styleId="BalloonTextChar">
    <w:name w:val="Balloon Text Char"/>
    <w:basedOn w:val="DefaultParagraphFont"/>
    <w:link w:val="BalloonText"/>
    <w:rsid w:val="009F1D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1D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1D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1DA8"/>
    <w:rPr>
      <w:b/>
      <w:color w:val="660033"/>
      <w:spacing w:val="0"/>
    </w:rPr>
  </w:style>
  <w:style w:type="paragraph" w:customStyle="1" w:styleId="Nameditemlist">
    <w:name w:val="Named item list"/>
    <w:basedOn w:val="BodyText"/>
    <w:qFormat/>
    <w:rsid w:val="009F1DA8"/>
    <w:pPr>
      <w:tabs>
        <w:tab w:val="left" w:pos="2835"/>
      </w:tabs>
      <w:ind w:left="2835" w:hanging="2835"/>
    </w:pPr>
  </w:style>
  <w:style w:type="paragraph" w:customStyle="1" w:styleId="BodyTextnopadding">
    <w:name w:val="Body Text no padding"/>
    <w:basedOn w:val="BodyText"/>
    <w:qFormat/>
    <w:rsid w:val="009F1DA8"/>
    <w:pPr>
      <w:spacing w:before="0" w:after="0"/>
    </w:pPr>
  </w:style>
  <w:style w:type="paragraph" w:customStyle="1" w:styleId="BodyTextBold">
    <w:name w:val="Body Text Bold"/>
    <w:basedOn w:val="BodyText"/>
    <w:qFormat/>
    <w:rsid w:val="009F1DA8"/>
    <w:rPr>
      <w:b/>
    </w:rPr>
  </w:style>
  <w:style w:type="character" w:styleId="Hyperlink">
    <w:name w:val="Hyperlink"/>
    <w:basedOn w:val="DefaultParagraphFont"/>
    <w:uiPriority w:val="99"/>
    <w:unhideWhenUsed/>
    <w:rsid w:val="00800C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826</Words>
  <Characters>5444</Characters>
  <Application>Microsoft Office Word</Application>
  <DocSecurity>0</DocSecurity>
  <Lines>236</Lines>
  <Paragraphs>122</Paragraphs>
  <ScaleCrop>false</ScaleCrop>
  <Company>Author-it Software Corporation Ltd.</Company>
  <LinksUpToDate>false</LinksUpToDate>
  <CharactersWithSpaces>6148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MARB037 Maintain and repair bridge navigation equipment and ship communication systems</dc:title>
  <dc:subject>Approved</dc:subject>
  <dc:creator>Industry Skills Australia</dc:creator>
  <cp:keywords>Release: 1</cp:keywords>
  <dc:description>Review Date: 12 April 2008</dc:description>
  <cp:lastModifiedBy>HSD_TPCMSd.prod</cp:lastModifiedBy>
  <cp:revision>3</cp:revision>
  <dcterms:created xsi:type="dcterms:W3CDTF">2024-11-22T08:06:00Z</dcterms:created>
  <dcterms:modified xsi:type="dcterms:W3CDTF">2024-11-22T08:06:00Z</dcterms:modified>
</cp:coreProperties>
</file>