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C43" w:rsidP="00547C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MARB030 Slip or dock a vessel and maintain hull on a vessel up to 80 metres</w:t>
      </w:r>
      <w:r>
        <w:fldChar w:fldCharType="end"/>
      </w:r>
    </w:p>
    <w:p w:rsidR="00547C43" w:rsidP="00547C43">
      <w:pPr>
        <w:pStyle w:val="Version"/>
        <w:sectPr w:rsidSect="00900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0B2" w:rsidP="009000B2">
      <w:pPr>
        <w:pStyle w:val="SuperHeading"/>
      </w:pPr>
      <w:r w:rsidRPr="009000B2">
        <w:t>MARB030 Slip or dock a vessel and maintain hull on a vessel up to 80 metres</w:t>
      </w:r>
    </w:p>
    <w:p w:rsidR="00000000" w:rsidRPr="009000B2" w:rsidP="009000B2">
      <w:pPr>
        <w:pStyle w:val="Heading1"/>
      </w:pPr>
      <w:bookmarkStart w:id="1" w:name="O_976379"/>
      <w:bookmarkEnd w:id="1"/>
      <w:r w:rsidRPr="009000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t>Release 1. New unit of competency. 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000000" w:rsidRPr="009000B2" w:rsidP="009000B2">
      <w:pPr>
        <w:pStyle w:val="NoPaddingFontSize1"/>
      </w:pPr>
    </w:p>
    <w:p w:rsidR="00000000" w:rsidRPr="009000B2" w:rsidP="009000B2">
      <w:pPr>
        <w:pStyle w:val="AllowPageBreak"/>
      </w:pPr>
    </w:p>
    <w:p w:rsidR="00000000" w:rsidRPr="009000B2" w:rsidP="009000B2">
      <w:pPr>
        <w:pStyle w:val="Heading1"/>
      </w:pPr>
      <w:bookmarkStart w:id="2" w:name="O_976387"/>
      <w:bookmarkEnd w:id="2"/>
      <w:r w:rsidRPr="009000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t>This unit involves the skills and knowledge required to slip or dock a vessel of up to 80 m and carry out all required maintenance procedures to manage hull deterioration and maintain the watertight integrity of the vessel.</w:t>
            </w:r>
          </w:p>
          <w:p w:rsidR="00000000" w:rsidRPr="009000B2" w:rsidP="009000B2">
            <w:pPr>
              <w:pStyle w:val="BodyText"/>
            </w:pPr>
            <w:r w:rsidRPr="009000B2">
              <w:t>This unit applies to people work</w:t>
            </w:r>
            <w:r w:rsidRPr="009000B2">
              <w:t>ing in the maritime industry in the capacity of:</w:t>
            </w:r>
          </w:p>
          <w:p w:rsidR="00000000" w:rsidRPr="009000B2" w:rsidP="009000B2">
            <w:pPr>
              <w:pStyle w:val="ListBullet"/>
            </w:pPr>
            <w:r w:rsidRPr="009000B2">
              <w:t xml:space="preserve">master on commercial vessels &lt;35 m in length within the exclusive economic zone (EEZ) or </w:t>
            </w:r>
          </w:p>
          <w:p w:rsidR="00000000" w:rsidRPr="009000B2" w:rsidP="009000B2">
            <w:pPr>
              <w:pStyle w:val="ListBullet"/>
            </w:pPr>
            <w:r w:rsidRPr="009000B2">
              <w:t xml:space="preserve">master on vessels &lt;80 m in inshore waters or </w:t>
            </w:r>
          </w:p>
          <w:p w:rsidR="00000000" w:rsidRPr="009000B2" w:rsidP="009000B2">
            <w:pPr>
              <w:pStyle w:val="ListBullet"/>
            </w:pPr>
            <w:r w:rsidRPr="009000B2">
              <w:t xml:space="preserve">master on commercial vessels &lt;24 m in length in inland waters; and </w:t>
            </w:r>
          </w:p>
          <w:p w:rsidR="00000000" w:rsidRPr="009000B2" w:rsidP="009000B2">
            <w:pPr>
              <w:pStyle w:val="ListBullet"/>
            </w:pPr>
            <w:r w:rsidRPr="009000B2">
              <w:t>ch</w:t>
            </w:r>
            <w:r w:rsidRPr="009000B2">
              <w:t>ief mate or deck watchkeeper on vessels &lt;80 m within the EEZ.</w:t>
            </w:r>
          </w:p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Licensing/Regulatory Information</w:t>
            </w:r>
          </w:p>
          <w:p w:rsidR="00000000" w:rsidRPr="009000B2" w:rsidP="009000B2">
            <w:pPr>
              <w:pStyle w:val="BodyText"/>
            </w:pPr>
            <w:r w:rsidRPr="009000B2">
              <w:t>Legislative and regulatory requirements are applicable to this unit. This unit is one of the requirements to obtain Australian Maritime Safety Authority (AMSA) c</w:t>
            </w:r>
            <w:r w:rsidRPr="009000B2">
              <w:t>ertification as a Master (Inland waters), Master &lt;24m NC, Mate &lt;80m NC and Master &lt;35m NC as defined in the National Standard for Commercial Vessels (NSCV) Part D. The AMSA mandated practical assessment (AMPA) is a requirement for AMSA certification as a M</w:t>
            </w:r>
            <w:r w:rsidRPr="009000B2">
              <w:t>aster (Inland waters) and Master &lt;24 m NC.</w:t>
            </w:r>
          </w:p>
          <w:p w:rsidR="00000000" w:rsidRPr="009000B2" w:rsidP="009000B2">
            <w:pPr>
              <w:pStyle w:val="BodyText"/>
            </w:pPr>
            <w:r w:rsidRPr="009000B2">
              <w:t>The Australian Maritime Safety Authority (AMSA) mandated practical assessment (AMPA) will cover a range, but not all, of the requirements identified in the Performance Evidence and Knowledge Evidence. The AMPA shall be undertaken in accordance with its ins</w:t>
            </w:r>
            <w:r w:rsidRPr="009000B2">
              <w:t>tructions. Slipping or docking may be done as a group exercise. Where this is not possible, observation of slipping or docking of a vessel must occur.</w:t>
            </w:r>
          </w:p>
          <w:p w:rsidR="00000000" w:rsidRPr="009000B2" w:rsidP="009000B2">
            <w:pPr>
              <w:pStyle w:val="BodyText"/>
            </w:pPr>
            <w:r w:rsidRPr="009000B2">
              <w:t>Assessors of AMPA must hold as a minimum:</w:t>
            </w:r>
          </w:p>
          <w:p w:rsidR="00000000" w:rsidRPr="009000B2" w:rsidP="009000B2">
            <w:pPr>
              <w:pStyle w:val="ListBullet"/>
            </w:pPr>
            <w:r w:rsidRPr="009000B2">
              <w:t>a current certificate of competency issued under Marine Safety</w:t>
            </w:r>
            <w:r w:rsidRPr="009000B2">
              <w:t xml:space="preserve"> (Domestic Commercial Vessel) National Law Act 2012 at the same level as the qualification being assessed with at least 12 months’ relevant sea service, or</w:t>
            </w:r>
          </w:p>
          <w:p w:rsidR="00000000" w:rsidRPr="009000B2" w:rsidP="009000B2">
            <w:pPr>
              <w:pStyle w:val="ListBullet"/>
            </w:pPr>
            <w:r w:rsidRPr="009000B2">
              <w:t>a relevant seafarer certificate, as master, engineer or deck officer, issued under the Navigation Ac</w:t>
            </w:r>
            <w:r w:rsidRPr="009000B2">
              <w:t xml:space="preserve">t 2012.  </w:t>
            </w:r>
          </w:p>
        </w:tc>
      </w:tr>
    </w:tbl>
    <w:p w:rsidR="00000000" w:rsidRPr="009000B2" w:rsidP="009000B2">
      <w:pPr>
        <w:pStyle w:val="NoPaddingFontSize1"/>
      </w:pPr>
    </w:p>
    <w:p w:rsidR="00000000" w:rsidRPr="009000B2" w:rsidP="009000B2">
      <w:pPr>
        <w:pStyle w:val="AllowPageBreak"/>
      </w:pPr>
    </w:p>
    <w:p w:rsidR="00000000" w:rsidRPr="009000B2" w:rsidP="009000B2">
      <w:pPr>
        <w:pStyle w:val="Heading1"/>
      </w:pPr>
      <w:bookmarkStart w:id="3" w:name="O_976386"/>
      <w:bookmarkEnd w:id="3"/>
      <w:r w:rsidRPr="009000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t>Not Applicable</w:t>
            </w:r>
          </w:p>
        </w:tc>
      </w:tr>
    </w:tbl>
    <w:p w:rsidR="00000000" w:rsidRPr="009000B2" w:rsidP="009000B2">
      <w:pPr>
        <w:pStyle w:val="NoPaddingFontSize1"/>
      </w:pPr>
    </w:p>
    <w:p w:rsidR="00000000" w:rsidRPr="009000B2" w:rsidP="009000B2">
      <w:pPr>
        <w:pStyle w:val="AllowPageBreak"/>
      </w:pPr>
    </w:p>
    <w:p w:rsidR="00000000" w:rsidRPr="009000B2" w:rsidP="009000B2">
      <w:pPr>
        <w:pStyle w:val="Heading1"/>
      </w:pPr>
      <w:bookmarkStart w:id="4" w:name="O_976385"/>
      <w:bookmarkEnd w:id="4"/>
      <w:r w:rsidRPr="009000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t>B – Equipment Checking and Maintenance</w:t>
            </w:r>
          </w:p>
        </w:tc>
      </w:tr>
    </w:tbl>
    <w:p w:rsidR="00000000" w:rsidRPr="009000B2" w:rsidP="009000B2">
      <w:pPr>
        <w:pStyle w:val="NoPaddingFontSize1"/>
      </w:pPr>
    </w:p>
    <w:p w:rsidR="00000000" w:rsidRPr="009000B2" w:rsidP="009000B2">
      <w:pPr>
        <w:pStyle w:val="AllowPageBreak"/>
      </w:pPr>
    </w:p>
    <w:p w:rsidR="00000000" w:rsidRPr="009000B2" w:rsidP="009000B2">
      <w:pPr>
        <w:pStyle w:val="Heading1"/>
      </w:pPr>
      <w:bookmarkStart w:id="5" w:name="O_976384"/>
      <w:bookmarkEnd w:id="5"/>
      <w:r w:rsidRPr="009000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t>Not Applicable</w:t>
            </w:r>
          </w:p>
        </w:tc>
      </w:tr>
    </w:tbl>
    <w:p w:rsidR="00000000" w:rsidRPr="009000B2" w:rsidP="009000B2">
      <w:pPr>
        <w:pStyle w:val="NoPaddingFontSize1"/>
      </w:pPr>
    </w:p>
    <w:p w:rsidR="00000000" w:rsidRPr="009000B2" w:rsidP="009000B2">
      <w:pPr>
        <w:pStyle w:val="AllowPageBreak"/>
      </w:pPr>
    </w:p>
    <w:p w:rsidR="00000000" w:rsidRPr="009000B2" w:rsidP="009000B2">
      <w:pPr>
        <w:pStyle w:val="Heading1"/>
      </w:pPr>
      <w:bookmarkStart w:id="6" w:name="O_976383"/>
      <w:bookmarkEnd w:id="6"/>
      <w:r w:rsidRPr="009000B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PERFORMANCE CRITERIA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Performance criteria describe the performance needed to demonstrate achievement of the element.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Safely dock vessel into dry dock or slipway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Slipway o</w:t>
            </w:r>
            <w:r w:rsidRPr="009000B2">
              <w:t>r dry dock particulars are assessed for suitability for dry docking or slipping vessel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Ship supports, scaffolding and other service systems are assessed for compatibility to dry dock or slipway particulars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Plan is prepared for docking or slipping vessel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Cradle, supports and/or slings are assessed for suitability for dry docking or slipping vessel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Vessel is made ready for slipping according to organisational and dry dock requirements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Vess</w:t>
            </w:r>
            <w:r w:rsidRPr="009000B2">
              <w:t>el is slipped according to environmental safe work practices and safety instructions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Inspect underwater hull, equipment and fittings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Checks of vessel hull, equipment and fittings are carried out according to maintenance schedules and vessel manufact</w:t>
            </w:r>
            <w:r w:rsidRPr="009000B2">
              <w:t>urer instructions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Deterioration in vessel structure, equipment and fittings is identified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Checks on watertight integrity of vessel are carried out according to organisational procedures and safety regulations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Damage to watertight integrity is identified and appropriate action is determined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 xml:space="preserve">Listed work plan is prepared to rectify all identified </w:t>
            </w:r>
            <w:r w:rsidRPr="009000B2">
              <w:t>faults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 xml:space="preserve">Surveyor or authorised person is engaged to ensure appropriate certification can be issued or endorsed on completion of work, as required 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Select and use maintenance equipment and materials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 xml:space="preserve">Tools and equipment are correctly identified, selected and </w:t>
            </w:r>
            <w:r w:rsidRPr="009000B2">
              <w:t>used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Maintenance materials are obtained, prepared and used according to organisational procedures and manufacturer instructions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Environmental procedures are followed and waste from cleaning and maintenance tasks is collected, treated and disp</w:t>
            </w:r>
            <w:r w:rsidRPr="009000B2">
              <w:t>osed of, or recycled, according to organisational procedures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Malfunctions, faults, wear or damage to tools are reported according to organisational procedures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Equipment and tools are cleaned, returned to operating order and stored according to organisational procedures and manufacturer instructions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Chemicals are used and stored according to organisational procedures and manufacturer instructions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Pa</w:t>
            </w:r>
            <w:r w:rsidRPr="009000B2">
              <w:t>int is used and stored according to organisational procedures and manufacturer instructions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Carry out required maintenance and repairs to hull, equipment and fittings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Suitable personal protective equipment (PPE) is selected and used according to wor</w:t>
            </w:r>
            <w:r w:rsidRPr="009000B2">
              <w:t>k health and safety (WHS)/occupational health and safety (OHS) requirements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Permits for hot work, confined space entry and other high risk activities are completed according to organisational and regulatory requirements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Faults and imperfections in painted surfaces are repaired according to organisational procedures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Weathered surfaces are restored using cleaners and liquid abrasives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Lubricants are applied to moving parts of vessel underwater equipment accordi</w:t>
            </w:r>
            <w:r w:rsidRPr="009000B2">
              <w:t>ng to manufacturer instructions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Corrosion control is carried out according to organisational procedures and manufacturer instructions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Action to ensure watertight integrity is completed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Routine adjustments are made to equipment and fittings according to manufacturer instructions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Faulty vessel machinery and fittings are identified and replacement procedures are implemented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Supervise crew completing maintenance and repairs to hull</w:t>
            </w:r>
            <w:r w:rsidRPr="009000B2">
              <w:rPr>
                <w:rStyle w:val="SpecialBold"/>
              </w:rPr>
              <w:t>, equipment and fittings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Workload is organised in order of priority, taking into consideration all listed work, including survey work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Maintenance tasks are allocated to appropriate crew members with consideration of individual experience and qualifications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Crew members are clearly briefed on their responsibility, maintenance tasks and WHS/OHS requirements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Guidance is provid</w:t>
            </w:r>
            <w:r w:rsidRPr="009000B2">
              <w:t>ed appropriate to the maintenance task and individual experience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Completed work is checked to ensure maintenance is performed according to dry dock plan and organisational procedures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rPr>
                <w:rStyle w:val="SpecialBold"/>
              </w:rPr>
              <w:t>Complete duties prior to re-floating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Final internal inspection of vessel is conducted to ensure all listed work is completed to a satisfactory standard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External inspection of hull and underside is carried out to ensure all listed work is completed to a satisfactory standard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 xml:space="preserve">All </w:t>
            </w:r>
            <w:r w:rsidRPr="009000B2">
              <w:t>tank plugs that have been drawn are replaced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Crew are instructed on activities to be completed to make vessel ready for sailing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Check is conducted to ensure a full set of tank soundings has been taken and the distribution of freshwater, fuel and lubricating oil are according to soundings taken on arrival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 xml:space="preserve">Tank quantities are applied to complete stability check to ensure that </w:t>
            </w:r>
            <w:r w:rsidRPr="009000B2">
              <w:t>the vessel has an acceptable Metacentric Height (GM) once the vessel floats clear of the keel blocks or slipway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6.7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Hatch covers are closed and watertight integrity of uppermost deck is assured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6.8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Anchors and cables are heaved up and stowed correctl</w:t>
            </w:r>
            <w:r w:rsidRPr="009000B2">
              <w:t>y, and all shore pipelines and powerlines are disconnected</w:t>
            </w:r>
          </w:p>
        </w:tc>
      </w:tr>
      <w:tr w:rsidTr="009000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0B2">
            <w:pPr>
              <w:pStyle w:val="BodyText"/>
              <w:rPr>
                <w:lang w:val="en-NZ"/>
              </w:rPr>
            </w:pPr>
            <w:r w:rsidRPr="009000B2">
              <w:t>6.9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t>Confirmation that re-floating can proceed is agreed with person in charge of re-floating operation</w:t>
            </w:r>
          </w:p>
        </w:tc>
      </w:tr>
    </w:tbl>
    <w:p w:rsidR="00000000" w:rsidRPr="009000B2" w:rsidP="009000B2">
      <w:pPr>
        <w:pStyle w:val="NoPaddingFontSize1"/>
      </w:pPr>
    </w:p>
    <w:p w:rsidR="00000000" w:rsidRPr="009000B2" w:rsidP="009000B2">
      <w:pPr>
        <w:pStyle w:val="AllowPageBreak"/>
      </w:pPr>
    </w:p>
    <w:p w:rsidR="00000000" w:rsidRPr="009000B2" w:rsidP="009000B2">
      <w:pPr>
        <w:pStyle w:val="Heading1"/>
      </w:pPr>
      <w:bookmarkStart w:id="7" w:name="O_976382"/>
      <w:bookmarkEnd w:id="7"/>
      <w:r w:rsidRPr="009000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t>Foundation skills essential to performance are explicit in the performance criteria of this unit of competency.</w:t>
            </w:r>
          </w:p>
        </w:tc>
      </w:tr>
    </w:tbl>
    <w:p w:rsidR="00000000" w:rsidRPr="009000B2" w:rsidP="009000B2">
      <w:pPr>
        <w:pStyle w:val="NoPaddingFontSize1"/>
      </w:pPr>
    </w:p>
    <w:p w:rsidR="00000000" w:rsidRPr="009000B2" w:rsidP="009000B2">
      <w:pPr>
        <w:pStyle w:val="AllowPageBreak"/>
      </w:pPr>
    </w:p>
    <w:p w:rsidR="00000000" w:rsidRPr="009000B2" w:rsidP="009000B2">
      <w:pPr>
        <w:pStyle w:val="Heading1"/>
      </w:pPr>
      <w:bookmarkStart w:id="8" w:name="O_976381"/>
      <w:bookmarkEnd w:id="8"/>
      <w:r w:rsidRPr="009000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t>Range is restricted to essential operating conditions and any other variables essential to the work envir</w:t>
            </w:r>
            <w:r w:rsidRPr="009000B2">
              <w:t>onment.</w:t>
            </w:r>
          </w:p>
        </w:tc>
      </w:tr>
    </w:tbl>
    <w:p w:rsidR="00000000" w:rsidRPr="009000B2" w:rsidP="009000B2">
      <w:pPr>
        <w:pStyle w:val="NoPaddingFontSize1"/>
      </w:pPr>
    </w:p>
    <w:p w:rsidR="00000000" w:rsidRPr="009000B2" w:rsidP="009000B2">
      <w:pPr>
        <w:pStyle w:val="AllowPageBreak"/>
      </w:pPr>
    </w:p>
    <w:p w:rsidR="00000000" w:rsidRPr="009000B2" w:rsidP="009000B2">
      <w:pPr>
        <w:pStyle w:val="Heading1"/>
      </w:pPr>
      <w:bookmarkStart w:id="9" w:name="O_976380"/>
      <w:bookmarkEnd w:id="9"/>
      <w:r w:rsidRPr="009000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00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0B2" w:rsidP="009000B2">
            <w:pPr>
              <w:pStyle w:val="BodyText"/>
            </w:pPr>
            <w:r w:rsidRPr="009000B2">
              <w:t>This unit replaces and is equivalent to MARB005 Slip or dock a vessel and maintain hull on a vessel up to 80 metres.</w:t>
            </w:r>
          </w:p>
        </w:tc>
      </w:tr>
    </w:tbl>
    <w:p w:rsidR="00000000" w:rsidRPr="009000B2" w:rsidP="009000B2">
      <w:pPr>
        <w:pStyle w:val="NoPaddingFontSize1"/>
      </w:pPr>
    </w:p>
    <w:p w:rsidR="00000000" w:rsidRPr="009000B2" w:rsidP="009000B2">
      <w:pPr>
        <w:pStyle w:val="AllowPageBreak"/>
      </w:pPr>
    </w:p>
    <w:p w:rsidR="00000000" w:rsidRPr="009000B2" w:rsidP="009000B2">
      <w:pPr>
        <w:pStyle w:val="Heading1"/>
      </w:pPr>
      <w:bookmarkStart w:id="10" w:name="O_976373"/>
      <w:bookmarkEnd w:id="10"/>
      <w:r w:rsidRPr="009000B2">
        <w:t>Links</w:t>
      </w:r>
    </w:p>
    <w:p w:rsidR="00000000" w:rsidRPr="009000B2" w:rsidP="00547C43">
      <w:pPr>
        <w:pStyle w:val="BodyText"/>
      </w:pPr>
      <w:r w:rsidRPr="009000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763F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000B2" w:rsidP="009000B2"/>
    <w:sectPr w:rsidSect="00900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B2" w:rsidRPr="00547C43" w:rsidP="00547C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C43" w:rsidP="00900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C43" w:rsidP="00900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7C43" w:rsidP="00900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C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0B2" w:rsidRPr="00547C43" w:rsidP="00547C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C43" w:rsidRPr="002D2AF8" w:rsidP="00900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MARB030 Slip or dock a vessel and maintain hull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47C43" w:rsidP="00900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2A1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F2C9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0B2"/>
  </w:style>
  <w:style w:type="character" w:customStyle="1" w:styleId="Heading1Char">
    <w:name w:val="Heading 1 Char"/>
    <w:basedOn w:val="DefaultParagraphFont"/>
    <w:link w:val="Heading1"/>
    <w:rsid w:val="00900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0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0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0B2"/>
    <w:rPr>
      <w:b/>
      <w:spacing w:val="0"/>
    </w:rPr>
  </w:style>
  <w:style w:type="paragraph" w:customStyle="1" w:styleId="SuperHeading">
    <w:name w:val="SuperHeading"/>
    <w:basedOn w:val="Normal"/>
    <w:rsid w:val="00900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0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0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0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0B2"/>
    <w:rPr>
      <w:i/>
    </w:rPr>
  </w:style>
  <w:style w:type="paragraph" w:styleId="Caption">
    <w:name w:val="caption"/>
    <w:basedOn w:val="BodyText"/>
    <w:next w:val="Normal"/>
    <w:qFormat/>
    <w:rsid w:val="00900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0B2"/>
  </w:style>
  <w:style w:type="paragraph" w:styleId="TableofFigures">
    <w:name w:val="table of figures"/>
    <w:basedOn w:val="Normal"/>
    <w:next w:val="Normal"/>
    <w:semiHidden/>
    <w:rsid w:val="00900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0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00B2"/>
    <w:rPr>
      <w:rFonts w:ascii="Wingdings" w:hAnsi="Wingdings"/>
    </w:rPr>
  </w:style>
  <w:style w:type="paragraph" w:customStyle="1" w:styleId="TableHeading">
    <w:name w:val="Table Heading"/>
    <w:basedOn w:val="HeadingBase"/>
    <w:rsid w:val="00900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0B2"/>
    <w:rPr>
      <w:color w:val="0033CC"/>
      <w:u w:val="none"/>
    </w:rPr>
  </w:style>
  <w:style w:type="paragraph" w:customStyle="1" w:styleId="BodyTextRight">
    <w:name w:val="Body Text Right"/>
    <w:basedOn w:val="BodyText"/>
    <w:rsid w:val="00900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0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0B2"/>
    <w:rPr>
      <w:sz w:val="32"/>
    </w:rPr>
  </w:style>
  <w:style w:type="paragraph" w:customStyle="1" w:styleId="HeadingProcedure">
    <w:name w:val="Heading Procedure"/>
    <w:basedOn w:val="HeadingBase"/>
    <w:next w:val="Normal"/>
    <w:rsid w:val="00900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0B2"/>
    <w:pPr>
      <w:spacing w:before="60" w:after="60"/>
    </w:pPr>
  </w:style>
  <w:style w:type="paragraph" w:styleId="ListContinue">
    <w:name w:val="List Continue"/>
    <w:basedOn w:val="List"/>
    <w:rsid w:val="009000B2"/>
    <w:pPr>
      <w:ind w:firstLine="0"/>
    </w:pPr>
  </w:style>
  <w:style w:type="paragraph" w:customStyle="1" w:styleId="ListNote">
    <w:name w:val="List Note"/>
    <w:basedOn w:val="List"/>
    <w:rsid w:val="00900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0B2"/>
    <w:rPr>
      <w:rFonts w:ascii="Courier New" w:hAnsi="Courier New"/>
    </w:rPr>
  </w:style>
  <w:style w:type="paragraph" w:customStyle="1" w:styleId="NoteBullet">
    <w:name w:val="Note Bullet"/>
    <w:basedOn w:val="Note"/>
    <w:rsid w:val="00900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0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0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0B2"/>
    <w:rPr>
      <w:b/>
      <w:smallCaps/>
    </w:rPr>
  </w:style>
  <w:style w:type="paragraph" w:customStyle="1" w:styleId="TableListNumber">
    <w:name w:val="Table List Number"/>
    <w:basedOn w:val="ListNumber"/>
    <w:rsid w:val="00900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0B2"/>
    <w:pPr>
      <w:numPr>
        <w:numId w:val="8"/>
      </w:numPr>
    </w:pPr>
  </w:style>
  <w:style w:type="paragraph" w:customStyle="1" w:styleId="ListAlpha2">
    <w:name w:val="List Alpha 2"/>
    <w:basedOn w:val="List2"/>
    <w:rsid w:val="009000B2"/>
    <w:pPr>
      <w:numPr>
        <w:numId w:val="7"/>
      </w:numPr>
    </w:pPr>
  </w:style>
  <w:style w:type="paragraph" w:styleId="List2">
    <w:name w:val="List 2"/>
    <w:basedOn w:val="BodyText"/>
    <w:rsid w:val="00900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0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0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00B2"/>
    <w:pPr>
      <w:numPr>
        <w:numId w:val="3"/>
      </w:numPr>
    </w:pPr>
  </w:style>
  <w:style w:type="paragraph" w:styleId="ListContinue2">
    <w:name w:val="List Continue 2"/>
    <w:basedOn w:val="List2"/>
    <w:rsid w:val="009000B2"/>
    <w:pPr>
      <w:ind w:firstLine="0"/>
    </w:pPr>
  </w:style>
  <w:style w:type="paragraph" w:styleId="ListContinue3">
    <w:name w:val="List Continue 3"/>
    <w:basedOn w:val="List3"/>
    <w:rsid w:val="009000B2"/>
    <w:pPr>
      <w:ind w:left="1021" w:firstLine="0"/>
    </w:pPr>
  </w:style>
  <w:style w:type="paragraph" w:styleId="ListContinue4">
    <w:name w:val="List Continue 4"/>
    <w:basedOn w:val="List4"/>
    <w:rsid w:val="009000B2"/>
    <w:pPr>
      <w:ind w:firstLine="0"/>
    </w:pPr>
  </w:style>
  <w:style w:type="paragraph" w:styleId="ListContinue5">
    <w:name w:val="List Continue 5"/>
    <w:basedOn w:val="List5"/>
    <w:rsid w:val="009000B2"/>
    <w:pPr>
      <w:ind w:firstLine="0"/>
    </w:pPr>
  </w:style>
  <w:style w:type="paragraph" w:styleId="ListNumber3">
    <w:name w:val="List Number 3"/>
    <w:basedOn w:val="List3"/>
    <w:rsid w:val="009000B2"/>
    <w:pPr>
      <w:numPr>
        <w:numId w:val="4"/>
      </w:numPr>
    </w:pPr>
  </w:style>
  <w:style w:type="paragraph" w:styleId="ListNumber4">
    <w:name w:val="List Number 4"/>
    <w:basedOn w:val="List4"/>
    <w:rsid w:val="009000B2"/>
    <w:pPr>
      <w:numPr>
        <w:numId w:val="5"/>
      </w:numPr>
    </w:pPr>
  </w:style>
  <w:style w:type="paragraph" w:styleId="ListNumber5">
    <w:name w:val="List Number 5"/>
    <w:basedOn w:val="List5"/>
    <w:rsid w:val="009000B2"/>
    <w:pPr>
      <w:numPr>
        <w:numId w:val="6"/>
      </w:numPr>
    </w:pPr>
  </w:style>
  <w:style w:type="paragraph" w:styleId="BlockText">
    <w:name w:val="Block Text"/>
    <w:basedOn w:val="Normal"/>
    <w:rsid w:val="00900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0B2"/>
    <w:rPr>
      <w:sz w:val="16"/>
      <w:vertAlign w:val="superscript"/>
    </w:rPr>
  </w:style>
  <w:style w:type="character" w:customStyle="1" w:styleId="Symbols">
    <w:name w:val="Symbols"/>
    <w:basedOn w:val="DefaultParagraphFont"/>
    <w:rsid w:val="009000B2"/>
    <w:rPr>
      <w:rFonts w:ascii="Symbol" w:hAnsi="Symbol"/>
    </w:rPr>
  </w:style>
  <w:style w:type="character" w:customStyle="1" w:styleId="MenuOptions">
    <w:name w:val="Menu Options"/>
    <w:basedOn w:val="DefaultParagraphFont"/>
    <w:rsid w:val="00900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0B2"/>
    <w:rPr>
      <w:b/>
    </w:rPr>
  </w:style>
  <w:style w:type="character" w:customStyle="1" w:styleId="Underlined">
    <w:name w:val="Underlined"/>
    <w:basedOn w:val="DefaultParagraphFont"/>
    <w:rsid w:val="009000B2"/>
    <w:rPr>
      <w:u w:val="single"/>
    </w:rPr>
  </w:style>
  <w:style w:type="paragraph" w:customStyle="1" w:styleId="TableBodyTextRight">
    <w:name w:val="Table Body Text Right"/>
    <w:basedOn w:val="TableBodyText"/>
    <w:rsid w:val="00900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0B2"/>
    <w:rPr>
      <w:sz w:val="18"/>
    </w:rPr>
  </w:style>
  <w:style w:type="paragraph" w:customStyle="1" w:styleId="BodySmallRight">
    <w:name w:val="Body Small Right"/>
    <w:basedOn w:val="BodyTextRight"/>
    <w:rsid w:val="009000B2"/>
    <w:rPr>
      <w:sz w:val="18"/>
      <w:szCs w:val="18"/>
    </w:rPr>
  </w:style>
  <w:style w:type="paragraph" w:customStyle="1" w:styleId="MarginEdition">
    <w:name w:val="Margin Edition"/>
    <w:basedOn w:val="MarginNote"/>
    <w:rsid w:val="00900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0B2"/>
    <w:rPr>
      <w:sz w:val="2"/>
      <w:szCs w:val="2"/>
    </w:rPr>
  </w:style>
  <w:style w:type="character" w:customStyle="1" w:styleId="Small">
    <w:name w:val="Small"/>
    <w:basedOn w:val="DefaultParagraphFont"/>
    <w:rsid w:val="009000B2"/>
    <w:rPr>
      <w:sz w:val="16"/>
    </w:rPr>
  </w:style>
  <w:style w:type="paragraph" w:customStyle="1" w:styleId="WideTable">
    <w:name w:val="Wide Table"/>
    <w:basedOn w:val="Normal"/>
    <w:rsid w:val="00900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0B2"/>
  </w:style>
  <w:style w:type="paragraph" w:styleId="Quote">
    <w:name w:val="Quote"/>
    <w:basedOn w:val="Heading1"/>
    <w:link w:val="QuoteChar"/>
    <w:qFormat/>
    <w:rsid w:val="00900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0B2"/>
    <w:pPr>
      <w:pageBreakBefore/>
    </w:pPr>
  </w:style>
  <w:style w:type="paragraph" w:customStyle="1" w:styleId="Border">
    <w:name w:val="Border"/>
    <w:basedOn w:val="Normal"/>
    <w:qFormat/>
    <w:rsid w:val="00900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0B2"/>
    <w:rPr>
      <w:u w:val="single"/>
    </w:rPr>
  </w:style>
  <w:style w:type="character" w:customStyle="1" w:styleId="BoldandItalics">
    <w:name w:val="Bold and Italics"/>
    <w:qFormat/>
    <w:rsid w:val="009000B2"/>
    <w:rPr>
      <w:b/>
      <w:i/>
      <w:u w:val="none"/>
    </w:rPr>
  </w:style>
  <w:style w:type="paragraph" w:styleId="BalloonText">
    <w:name w:val="Balloon Text"/>
    <w:basedOn w:val="Normal"/>
    <w:link w:val="BalloonTextChar"/>
    <w:rsid w:val="00900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0B2"/>
    <w:pPr>
      <w:spacing w:before="0" w:after="0"/>
    </w:pPr>
  </w:style>
  <w:style w:type="paragraph" w:customStyle="1" w:styleId="BodyTextBold">
    <w:name w:val="Body Text Bold"/>
    <w:basedOn w:val="BodyText"/>
    <w:qFormat/>
    <w:rsid w:val="009000B2"/>
    <w:rPr>
      <w:b/>
    </w:rPr>
  </w:style>
  <w:style w:type="character" w:styleId="Hyperlink">
    <w:name w:val="Hyperlink"/>
    <w:basedOn w:val="DefaultParagraphFont"/>
    <w:uiPriority w:val="99"/>
    <w:unhideWhenUsed/>
    <w:rsid w:val="00547C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1235</Words>
  <Characters>7143</Characters>
  <Application>Microsoft Office Word</Application>
  <DocSecurity>0</DocSecurity>
  <Lines>340</Lines>
  <Paragraphs>161</Paragraphs>
  <ScaleCrop>false</ScaleCrop>
  <Company>Author-it Software Corporation Ltd.</Company>
  <LinksUpToDate>false</LinksUpToDate>
  <CharactersWithSpaces>8217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MARB030 Slip or dock a vessel and maintain hull on a vessel up to 80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2022-12-20T02:42:00Z</dcterms:created>
  <dcterms:modified xsi:type="dcterms:W3CDTF">2022-12-20T02:42:00Z</dcterms:modified>
</cp:coreProperties>
</file>