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5C45" w:rsidP="007C5C45">
      <w:pPr>
        <w:pStyle w:val="Title"/>
      </w:pPr>
      <w:r>
        <w:fldChar w:fldCharType="begin"/>
      </w:r>
      <w:r>
        <w:instrText xml:space="preserve"> TITLE   \* MERGEFORMAT </w:instrText>
      </w:r>
      <w:r>
        <w:fldChar w:fldCharType="separate"/>
      </w:r>
      <w:r>
        <w:t>MARB030 Slip or dock a vessel and maintain hull on a vessel up to 80 metres</w:t>
      </w:r>
      <w:r>
        <w:fldChar w:fldCharType="end"/>
      </w:r>
    </w:p>
    <w:p w:rsidR="007C5C45" w:rsidP="007C5C45">
      <w:pPr>
        <w:pStyle w:val="Version"/>
        <w:sectPr w:rsidSect="00FF33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3392" w:rsidP="00FF3392">
      <w:pPr>
        <w:pStyle w:val="SuperHeading"/>
      </w:pPr>
      <w:r w:rsidRPr="00FF3392">
        <w:t>MARB030 Slip or dock a vessel and maintain hull on a vessel up to 80 metres</w:t>
      </w:r>
    </w:p>
    <w:p w:rsidR="00000000" w:rsidRPr="00FF3392" w:rsidP="00FF3392">
      <w:pPr>
        <w:pStyle w:val="Heading1"/>
      </w:pPr>
      <w:bookmarkStart w:id="1" w:name="O_976379"/>
      <w:bookmarkEnd w:id="1"/>
      <w:r w:rsidRPr="00FF3392">
        <w:t>Modification History</w:t>
      </w:r>
    </w:p>
    <w:tbl>
      <w:tblPr>
        <w:tblW w:w="9497" w:type="dxa"/>
        <w:tblLayout w:type="fixed"/>
        <w:tblCellMar>
          <w:left w:w="62" w:type="dxa"/>
          <w:right w:w="62" w:type="dxa"/>
        </w:tblCellMar>
        <w:tblLook w:val="0000"/>
      </w:tblPr>
      <w:tblGrid>
        <w:gridCol w:w="9497"/>
      </w:tblGrid>
      <w:tr w:rsidTr="00FF3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3392" w:rsidP="00FF3392">
            <w:pPr>
              <w:pStyle w:val="BodyText"/>
            </w:pPr>
            <w:r w:rsidRPr="00FF3392">
              <w:t>Release 1. New unit of competency. Licensing/regulatory information has been incorporated in accordance with Regulatory requirements. Assessment Requirements have been strengthened in accordance with Regulatory requirements.</w:t>
            </w:r>
          </w:p>
        </w:tc>
      </w:tr>
    </w:tbl>
    <w:p w:rsidR="00000000" w:rsidRPr="00FF3392" w:rsidP="00FF3392">
      <w:pPr>
        <w:pStyle w:val="NoPaddingFontSize1"/>
      </w:pPr>
    </w:p>
    <w:p w:rsidR="00000000" w:rsidRPr="00FF3392" w:rsidP="00FF3392">
      <w:pPr>
        <w:pStyle w:val="AllowPageBreak"/>
      </w:pPr>
    </w:p>
    <w:p w:rsidR="00000000" w:rsidRPr="00FF3392" w:rsidP="00FF3392">
      <w:pPr>
        <w:pStyle w:val="Heading1"/>
      </w:pPr>
      <w:bookmarkStart w:id="2" w:name="O_976387"/>
      <w:bookmarkEnd w:id="2"/>
      <w:r w:rsidRPr="00FF3392">
        <w:t>Application</w:t>
      </w:r>
    </w:p>
    <w:tbl>
      <w:tblPr>
        <w:tblW w:w="9497" w:type="dxa"/>
        <w:tblLayout w:type="fixed"/>
        <w:tblCellMar>
          <w:left w:w="62" w:type="dxa"/>
          <w:right w:w="62" w:type="dxa"/>
        </w:tblCellMar>
        <w:tblLook w:val="0000"/>
      </w:tblPr>
      <w:tblGrid>
        <w:gridCol w:w="9497"/>
      </w:tblGrid>
      <w:tr w:rsidTr="00FF3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3392" w:rsidP="00FF3392">
            <w:pPr>
              <w:pStyle w:val="BodyText"/>
            </w:pPr>
            <w:r w:rsidRPr="00FF3392">
              <w:t>This unit involves the skills and knowledge required to slip or dock a vessel of up to 80 m and carry out all required maintenance procedures to manage hull deterioration and maintain the watertight integrity of the vessel.</w:t>
            </w:r>
          </w:p>
          <w:p w:rsidR="00000000" w:rsidRPr="00FF3392" w:rsidP="00FF3392">
            <w:pPr>
              <w:pStyle w:val="BodyText"/>
            </w:pPr>
            <w:r w:rsidRPr="00FF3392">
              <w:t>This unit applies to people work</w:t>
            </w:r>
            <w:r w:rsidRPr="00FF3392">
              <w:t>ing in the maritime industry in the capacity of:</w:t>
            </w:r>
          </w:p>
          <w:p w:rsidR="00000000" w:rsidRPr="00FF3392" w:rsidP="00FF3392">
            <w:pPr>
              <w:pStyle w:val="ListBullet"/>
            </w:pPr>
            <w:r w:rsidRPr="00FF3392">
              <w:t xml:space="preserve">master on commercial vessels &lt;35 m in length within the exclusive economic zone (EEZ) or </w:t>
            </w:r>
          </w:p>
          <w:p w:rsidR="00000000" w:rsidRPr="00FF3392" w:rsidP="00FF3392">
            <w:pPr>
              <w:pStyle w:val="ListBullet"/>
            </w:pPr>
            <w:r w:rsidRPr="00FF3392">
              <w:t xml:space="preserve">master on vessels &lt;80 m in inshore waters or </w:t>
            </w:r>
          </w:p>
          <w:p w:rsidR="00000000" w:rsidRPr="00FF3392" w:rsidP="00FF3392">
            <w:pPr>
              <w:pStyle w:val="ListBullet"/>
            </w:pPr>
            <w:r w:rsidRPr="00FF3392">
              <w:t xml:space="preserve">master on commercial vessels &lt;24 m in length in inland waters; and </w:t>
            </w:r>
          </w:p>
          <w:p w:rsidR="00000000" w:rsidRPr="00FF3392" w:rsidP="00FF3392">
            <w:pPr>
              <w:pStyle w:val="ListBullet"/>
            </w:pPr>
            <w:r w:rsidRPr="00FF3392">
              <w:t>ch</w:t>
            </w:r>
            <w:r w:rsidRPr="00FF3392">
              <w:t>ief mate or deck watchkeeper on vessels &lt;80 m within the EEZ.</w:t>
            </w:r>
          </w:p>
          <w:p w:rsidR="00000000" w:rsidRPr="00FF3392" w:rsidP="00FF3392">
            <w:pPr>
              <w:pStyle w:val="BodyText"/>
            </w:pPr>
            <w:r w:rsidRPr="00FF3392">
              <w:rPr>
                <w:rStyle w:val="SpecialBold"/>
              </w:rPr>
              <w:t>Licensing/Regulatory Information</w:t>
            </w:r>
          </w:p>
          <w:p w:rsidR="00000000" w:rsidRPr="00FF3392" w:rsidP="00FF3392">
            <w:pPr>
              <w:pStyle w:val="BodyText"/>
            </w:pPr>
            <w:r w:rsidRPr="00FF3392">
              <w:t>Legislative and regulatory requirements are applicable to this unit. This unit is one of the requirements to obtain Australian Maritime Safety Authority (AMSA) certification as a Master (Inland waters), Master &lt;24m NC, Mate &lt;80m NC and Master &lt;35m NC as de</w:t>
            </w:r>
            <w:r w:rsidRPr="00FF3392">
              <w:t>fined in the National Standard for Commercial Vessels (NSCV) Part D. The AMSA mandated practical assessment (AMPA) is a requirement for AMSA certification as a Master (Inland waters) and Master &lt;24 m NC.</w:t>
            </w:r>
          </w:p>
          <w:p w:rsidR="00000000" w:rsidRPr="00FF3392" w:rsidP="00FF3392">
            <w:pPr>
              <w:pStyle w:val="BodyText"/>
            </w:pPr>
            <w:r w:rsidRPr="00FF3392">
              <w:t>The Australian Maritime Safety Authority (AMSA) mand</w:t>
            </w:r>
            <w:r w:rsidRPr="00FF3392">
              <w:t>ated practical assessment (AMPA) will cover a range, but not all, of the requirements identified in the Performance Evidence and Knowledge Evidence. The AMPA shall be undertaken in accordance with its instructions. Slipping or docking may be done as a grou</w:t>
            </w:r>
            <w:r w:rsidRPr="00FF3392">
              <w:t>p exercise. Where this is not possible, observation of slipping or docking of a vessel must occur.</w:t>
            </w:r>
          </w:p>
          <w:p w:rsidR="00000000" w:rsidRPr="00FF3392" w:rsidP="00FF3392">
            <w:pPr>
              <w:pStyle w:val="BodyText"/>
            </w:pPr>
            <w:r w:rsidRPr="00FF3392">
              <w:t>Assessors of AMPA must hold as a minimum:</w:t>
            </w:r>
          </w:p>
          <w:p w:rsidR="00000000" w:rsidRPr="00FF3392" w:rsidP="00FF3392">
            <w:pPr>
              <w:pStyle w:val="ListBullet"/>
            </w:pPr>
            <w:r w:rsidRPr="00FF3392">
              <w:t xml:space="preserve">a current certificate of competency issued under Marine Safety (Domestic Commercial Vessel) National Law Act 2012 </w:t>
            </w:r>
            <w:r w:rsidRPr="00FF3392">
              <w:t>at the same level as the qualification being assessed with at least 12 months’ relevant sea service, or</w:t>
            </w:r>
          </w:p>
          <w:p w:rsidR="00000000" w:rsidRPr="00FF3392" w:rsidP="00FF3392">
            <w:pPr>
              <w:pStyle w:val="ListBullet"/>
            </w:pPr>
            <w:r w:rsidRPr="00FF3392">
              <w:t xml:space="preserve">a relevant seafarer certificate, as master, engineer or deck officer, issued under the Navigation Act 2012.  </w:t>
            </w:r>
          </w:p>
        </w:tc>
      </w:tr>
    </w:tbl>
    <w:p w:rsidR="00000000" w:rsidRPr="00FF3392" w:rsidP="00FF3392">
      <w:pPr>
        <w:pStyle w:val="NoPaddingFontSize1"/>
      </w:pPr>
    </w:p>
    <w:p w:rsidR="00000000" w:rsidRPr="00FF3392" w:rsidP="00FF3392">
      <w:pPr>
        <w:pStyle w:val="AllowPageBreak"/>
      </w:pPr>
    </w:p>
    <w:p w:rsidR="00000000" w:rsidRPr="00FF3392" w:rsidP="00FF3392">
      <w:pPr>
        <w:pStyle w:val="Heading1"/>
      </w:pPr>
      <w:bookmarkStart w:id="3" w:name="O_976386"/>
      <w:bookmarkEnd w:id="3"/>
      <w:r w:rsidRPr="00FF3392">
        <w:t>Pre-requisite Unit</w:t>
      </w:r>
    </w:p>
    <w:tbl>
      <w:tblPr>
        <w:tblW w:w="9497" w:type="dxa"/>
        <w:tblLayout w:type="fixed"/>
        <w:tblCellMar>
          <w:left w:w="62" w:type="dxa"/>
          <w:right w:w="62" w:type="dxa"/>
        </w:tblCellMar>
        <w:tblLook w:val="0000"/>
      </w:tblPr>
      <w:tblGrid>
        <w:gridCol w:w="9497"/>
      </w:tblGrid>
      <w:tr w:rsidTr="00FF3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3392" w:rsidP="00FF3392">
            <w:pPr>
              <w:pStyle w:val="BodyText"/>
            </w:pPr>
            <w:r w:rsidRPr="00FF3392">
              <w:t xml:space="preserve">Not </w:t>
            </w:r>
            <w:r w:rsidRPr="00FF3392">
              <w:t>Applicable</w:t>
            </w:r>
          </w:p>
        </w:tc>
      </w:tr>
    </w:tbl>
    <w:p w:rsidR="00000000" w:rsidRPr="00FF3392" w:rsidP="00FF3392">
      <w:pPr>
        <w:pStyle w:val="NoPaddingFontSize1"/>
      </w:pPr>
    </w:p>
    <w:p w:rsidR="00000000" w:rsidRPr="00FF3392" w:rsidP="00FF3392">
      <w:pPr>
        <w:pStyle w:val="AllowPageBreak"/>
      </w:pPr>
    </w:p>
    <w:p w:rsidR="00000000" w:rsidRPr="00FF3392" w:rsidP="00FF3392">
      <w:pPr>
        <w:pStyle w:val="Heading1"/>
      </w:pPr>
      <w:bookmarkStart w:id="4" w:name="O_976385"/>
      <w:bookmarkEnd w:id="4"/>
      <w:r w:rsidRPr="00FF3392">
        <w:t>Competency Field</w:t>
      </w:r>
    </w:p>
    <w:tbl>
      <w:tblPr>
        <w:tblW w:w="9497" w:type="dxa"/>
        <w:tblLayout w:type="fixed"/>
        <w:tblCellMar>
          <w:left w:w="62" w:type="dxa"/>
          <w:right w:w="62" w:type="dxa"/>
        </w:tblCellMar>
        <w:tblLook w:val="0000"/>
      </w:tblPr>
      <w:tblGrid>
        <w:gridCol w:w="9497"/>
      </w:tblGrid>
      <w:tr w:rsidTr="00FF3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3392" w:rsidP="00FF3392">
            <w:pPr>
              <w:pStyle w:val="BodyText"/>
            </w:pPr>
            <w:r w:rsidRPr="00FF3392">
              <w:t>B – Equipment Checking and Maintenance</w:t>
            </w:r>
          </w:p>
        </w:tc>
      </w:tr>
    </w:tbl>
    <w:p w:rsidR="00000000" w:rsidRPr="00FF3392" w:rsidP="00FF3392">
      <w:pPr>
        <w:pStyle w:val="NoPaddingFontSize1"/>
      </w:pPr>
    </w:p>
    <w:p w:rsidR="00000000" w:rsidRPr="00FF3392" w:rsidP="00FF3392">
      <w:pPr>
        <w:pStyle w:val="AllowPageBreak"/>
      </w:pPr>
    </w:p>
    <w:p w:rsidR="00000000" w:rsidRPr="00FF3392" w:rsidP="00FF3392">
      <w:pPr>
        <w:pStyle w:val="Heading1"/>
      </w:pPr>
      <w:bookmarkStart w:id="5" w:name="O_976384"/>
      <w:bookmarkEnd w:id="5"/>
      <w:r w:rsidRPr="00FF3392">
        <w:t>Unit Sector</w:t>
      </w:r>
    </w:p>
    <w:tbl>
      <w:tblPr>
        <w:tblW w:w="9497" w:type="dxa"/>
        <w:tblLayout w:type="fixed"/>
        <w:tblCellMar>
          <w:left w:w="62" w:type="dxa"/>
          <w:right w:w="62" w:type="dxa"/>
        </w:tblCellMar>
        <w:tblLook w:val="0000"/>
      </w:tblPr>
      <w:tblGrid>
        <w:gridCol w:w="9497"/>
      </w:tblGrid>
      <w:tr w:rsidTr="00FF3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3392" w:rsidP="00FF3392">
            <w:pPr>
              <w:pStyle w:val="BodyText"/>
            </w:pPr>
            <w:r w:rsidRPr="00FF3392">
              <w:t>Not Applicable</w:t>
            </w:r>
          </w:p>
        </w:tc>
      </w:tr>
    </w:tbl>
    <w:p w:rsidR="00000000" w:rsidRPr="00FF3392" w:rsidP="00FF3392">
      <w:pPr>
        <w:pStyle w:val="NoPaddingFontSize1"/>
      </w:pPr>
    </w:p>
    <w:p w:rsidR="00000000" w:rsidRPr="00FF3392" w:rsidP="00FF3392">
      <w:pPr>
        <w:pStyle w:val="AllowPageBreak"/>
      </w:pPr>
    </w:p>
    <w:p w:rsidR="00000000" w:rsidRPr="00FF3392" w:rsidP="00FF3392">
      <w:pPr>
        <w:pStyle w:val="Heading1"/>
      </w:pPr>
      <w:bookmarkStart w:id="6" w:name="O_976383"/>
      <w:bookmarkEnd w:id="6"/>
      <w:r w:rsidRPr="00FF339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F339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F3392" w:rsidP="00FF3392">
            <w:pPr>
              <w:pStyle w:val="BodyText"/>
            </w:pPr>
            <w:r w:rsidRPr="00FF339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rPr>
                <w:rStyle w:val="SpecialBold"/>
              </w:rPr>
              <w:t>PERFORMANCE CRITERIA</w:t>
            </w:r>
          </w:p>
        </w:tc>
      </w:tr>
      <w:tr w:rsidTr="00FF339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Performance criteria describe the performance needed to demonstrate achievement of the element.</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F3392" w:rsidP="00FF3392">
            <w:pPr>
              <w:pStyle w:val="BodyText"/>
            </w:pPr>
            <w:r w:rsidRPr="00FF3392">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FF3392" w:rsidP="00FF3392">
            <w:pPr>
              <w:pStyle w:val="BodyText"/>
            </w:pPr>
            <w:r w:rsidRPr="00FF3392">
              <w:rPr>
                <w:rStyle w:val="SpecialBold"/>
              </w:rPr>
              <w:t>Safely dock vessel into dry dock or slipway</w:t>
            </w: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 xml:space="preserve">Slipway or dry dock particulars are assessed for suitability for </w:t>
            </w:r>
            <w:r w:rsidRPr="00FF3392">
              <w:t>dry docking or slipping vessel</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33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Ship supports, scaffolding and other service systems are assessed for compatibility to dry dock or slipway particulars</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33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Plan is prepared for docking or slipping vessel</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33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Cradle, supports and/or slings are assessed for suitability for dry docking or slipping vessel</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33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Vessel is made ready for slipping according to organisational and dry dock requirements</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33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Vessel is slipped according to environmental safe work prac</w:t>
            </w:r>
            <w:r w:rsidRPr="00FF3392">
              <w:t>tices and safety instructions</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F3392" w:rsidP="00FF3392">
            <w:pPr>
              <w:pStyle w:val="BodyText"/>
            </w:pPr>
            <w:r w:rsidRPr="00FF339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F3392" w:rsidP="00FF3392">
            <w:pPr>
              <w:pStyle w:val="BodyText"/>
            </w:pPr>
            <w:r w:rsidRPr="00FF3392">
              <w:rPr>
                <w:rStyle w:val="SpecialBold"/>
              </w:rPr>
              <w:t>Inspect underwater hull, equipment and fittings</w:t>
            </w: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Checks of vessel hull, equipment and fittings are carried out according to maintenance schedules and vessel manufacturer instructions</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33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Deterioration in vessel structure, equipment and fittings is identified</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33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Checks on watertight integrity of vessel are carried out according to organisational procedures and safety regulations</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33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Damage to watertight integrity is identified and ap</w:t>
            </w:r>
            <w:r w:rsidRPr="00FF3392">
              <w:t>propriate action is determined</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33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 xml:space="preserve">Listed work plan is prepared to rectify all identified </w:t>
            </w:r>
            <w:r w:rsidRPr="00FF3392">
              <w:t>faults</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33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 xml:space="preserve">Surveyor or authorised person is engaged to ensure appropriate certification can be issued or endorsed on completion of work, as required </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F3392" w:rsidP="00FF3392">
            <w:pPr>
              <w:pStyle w:val="BodyText"/>
            </w:pPr>
            <w:r w:rsidRPr="00FF339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F3392" w:rsidP="00FF3392">
            <w:pPr>
              <w:pStyle w:val="BodyText"/>
            </w:pPr>
            <w:r w:rsidRPr="00FF3392">
              <w:rPr>
                <w:rStyle w:val="SpecialBold"/>
              </w:rPr>
              <w:t>Select and use maintenance equipment and materials</w:t>
            </w: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Tools and equipment are correctly identified, selected and used</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33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Maintenance materials are obtained, prepared and used according to organisational procedures and manufacturer instructions</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33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Environmental procedures are followed and waste from cleaning and maintenance tasks is collected, treated and disposed of, or recycled, according to organisational procedures</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33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Malfunctions, faults, wear or damage to tools are reported according to o</w:t>
            </w:r>
            <w:r w:rsidRPr="00FF3392">
              <w:t>rganisational procedures</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33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Equipment and tools are cleaned, returned to operating order and stored according to organisational procedures and manufacturer instructions</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33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Chemicals are used and stored according to organisational procedures and man</w:t>
            </w:r>
            <w:r w:rsidRPr="00FF3392">
              <w:t>ufacturer instructions</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3.7</w:t>
            </w:r>
          </w:p>
        </w:tc>
        <w:tc>
          <w:tcPr>
            <w:tcW w:w="5592"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Paint is used and stored according to organisational procedures and manufacturer instructions</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F3392" w:rsidP="00FF3392">
            <w:pPr>
              <w:pStyle w:val="BodyText"/>
            </w:pPr>
            <w:r w:rsidRPr="00FF3392">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rPr>
                <w:rStyle w:val="SpecialBold"/>
              </w:rPr>
              <w:t>Carry out required maintenance and repairs to hull, equipment and fittings</w:t>
            </w: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4.1</w:t>
            </w:r>
          </w:p>
        </w:tc>
        <w:tc>
          <w:tcPr>
            <w:tcW w:w="5592"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Suitable personal protective equipment (PPE) is selected and used according to work health and safety (WHS)/occupational health and safety (OHS) requirements</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4.2</w:t>
            </w:r>
          </w:p>
        </w:tc>
        <w:tc>
          <w:tcPr>
            <w:tcW w:w="5592"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Permits for hot work, confined space entry and other high risk activities are completed acc</w:t>
            </w:r>
            <w:r w:rsidRPr="00FF3392">
              <w:t>ording to organisational and regulatory requirements</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4.3</w:t>
            </w:r>
          </w:p>
        </w:tc>
        <w:tc>
          <w:tcPr>
            <w:tcW w:w="5592"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Faults and imperfections in painted surfaces are repaired according to organisational procedures</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4.4</w:t>
            </w:r>
          </w:p>
        </w:tc>
        <w:tc>
          <w:tcPr>
            <w:tcW w:w="5592"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Weathered surfaces are restored using cleaners and liquid abrasives</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4.5</w:t>
            </w:r>
          </w:p>
        </w:tc>
        <w:tc>
          <w:tcPr>
            <w:tcW w:w="5592"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Lubricants are ap</w:t>
            </w:r>
            <w:r w:rsidRPr="00FF3392">
              <w:t>plied to moving parts of vessel underwater equipment according to manufacturer instructions</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4.6</w:t>
            </w:r>
          </w:p>
        </w:tc>
        <w:tc>
          <w:tcPr>
            <w:tcW w:w="5592"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Corrosion control is carried out according to organisational procedures and manufacturer instructions</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4.7</w:t>
            </w:r>
          </w:p>
        </w:tc>
        <w:tc>
          <w:tcPr>
            <w:tcW w:w="5592"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Action to ensure watertight integrity is completed</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4.8</w:t>
            </w:r>
          </w:p>
        </w:tc>
        <w:tc>
          <w:tcPr>
            <w:tcW w:w="5592"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Routine adjustments are made to equipment and fittings according to manufacturer instructions</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4.9</w:t>
            </w:r>
          </w:p>
        </w:tc>
        <w:tc>
          <w:tcPr>
            <w:tcW w:w="5592"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Faulty vessel machinery and fittings are identified and replacement procedures are implemented</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F3392" w:rsidP="00FF3392">
            <w:pPr>
              <w:pStyle w:val="BodyText"/>
            </w:pPr>
            <w:r w:rsidRPr="00FF3392">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rPr>
                <w:rStyle w:val="SpecialBold"/>
              </w:rPr>
              <w:t>Supervise crew completing maintenance and repairs to hull, equipment and fittings</w:t>
            </w: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5.1</w:t>
            </w:r>
          </w:p>
        </w:tc>
        <w:tc>
          <w:tcPr>
            <w:tcW w:w="5592"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Workload is organised in order of priority, taking into consideration all listed work, including survey work</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5.2</w:t>
            </w:r>
          </w:p>
        </w:tc>
        <w:tc>
          <w:tcPr>
            <w:tcW w:w="5592"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Maintenance tasks are allocated to appropriate crew members with consideration of individual experience and qualifications</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5.3</w:t>
            </w:r>
          </w:p>
        </w:tc>
        <w:tc>
          <w:tcPr>
            <w:tcW w:w="5592"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Crew members are clearly briefed on their responsibility, maintenance tasks and WHS/OHS requirements</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5.4</w:t>
            </w:r>
          </w:p>
        </w:tc>
        <w:tc>
          <w:tcPr>
            <w:tcW w:w="5592"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Guidance is provid</w:t>
            </w:r>
            <w:r w:rsidRPr="00FF3392">
              <w:t>ed appropriate to the maintenance task and individual experience</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5.5</w:t>
            </w:r>
          </w:p>
        </w:tc>
        <w:tc>
          <w:tcPr>
            <w:tcW w:w="5592"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Completed work is checked to ensure maintenance is performed according to dry dock plan and organisational procedures</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F3392" w:rsidP="00FF3392">
            <w:pPr>
              <w:pStyle w:val="BodyText"/>
            </w:pPr>
            <w:r w:rsidRPr="00FF3392">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rPr>
                <w:rStyle w:val="SpecialBold"/>
              </w:rPr>
              <w:t>Complete duties prior to re-floating</w:t>
            </w: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6.1</w:t>
            </w:r>
          </w:p>
        </w:tc>
        <w:tc>
          <w:tcPr>
            <w:tcW w:w="5592"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Final internal inspection of vessel is conducted to ensure all listed work is completed to a satisfactory standard</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6.2</w:t>
            </w:r>
          </w:p>
        </w:tc>
        <w:tc>
          <w:tcPr>
            <w:tcW w:w="5592"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External inspection of hull and underside is carried out to ensure all listed work is completed to a satisfactory standard</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6.3</w:t>
            </w:r>
          </w:p>
        </w:tc>
        <w:tc>
          <w:tcPr>
            <w:tcW w:w="5592"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 xml:space="preserve">All </w:t>
            </w:r>
            <w:r w:rsidRPr="00FF3392">
              <w:t>tank plugs that have been drawn are replaced</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6.4</w:t>
            </w:r>
          </w:p>
        </w:tc>
        <w:tc>
          <w:tcPr>
            <w:tcW w:w="5592"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Crew are instructed on activities to be completed to make vessel ready for sailing</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6.5</w:t>
            </w:r>
          </w:p>
        </w:tc>
        <w:tc>
          <w:tcPr>
            <w:tcW w:w="5592"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Check is conducted to ensure a full set of tank soundings has been taken and the distribution of freshwater, fuel and lubricating oil are according to soundings taken on arrival</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6.6</w:t>
            </w:r>
          </w:p>
        </w:tc>
        <w:tc>
          <w:tcPr>
            <w:tcW w:w="5592"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 xml:space="preserve">Tank quantities are applied to complete stability check to ensure that </w:t>
            </w:r>
            <w:r w:rsidRPr="00FF3392">
              <w:t>the vessel has an acceptable Metacentric Height (GM) once the vessel floats clear of the keel blocks or slipway</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6.7</w:t>
            </w:r>
          </w:p>
        </w:tc>
        <w:tc>
          <w:tcPr>
            <w:tcW w:w="5592"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Hatch covers are closed and watertight integrity of uppermost deck is assured</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6.8</w:t>
            </w:r>
          </w:p>
        </w:tc>
        <w:tc>
          <w:tcPr>
            <w:tcW w:w="5592"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Anchors and cables are heaved up and stowed correctl</w:t>
            </w:r>
            <w:r w:rsidRPr="00FF3392">
              <w:t>y, and all shore pipelines and powerlines are disconnected</w:t>
            </w:r>
          </w:p>
        </w:tc>
      </w:tr>
      <w:tr w:rsidTr="00FF3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FF3392">
            <w:pPr>
              <w:pStyle w:val="BodyText"/>
              <w:rPr>
                <w:lang w:val="en-NZ"/>
              </w:rPr>
            </w:pPr>
            <w:r w:rsidRPr="00FF3392">
              <w:t>6.9</w:t>
            </w:r>
          </w:p>
        </w:tc>
        <w:tc>
          <w:tcPr>
            <w:tcW w:w="5592" w:type="dxa"/>
            <w:tcBorders>
              <w:top w:val="nil"/>
              <w:left w:val="nil"/>
              <w:bottom w:val="nil"/>
              <w:right w:val="nil"/>
            </w:tcBorders>
            <w:tcMar>
              <w:top w:w="0" w:type="dxa"/>
              <w:left w:w="62" w:type="dxa"/>
              <w:bottom w:w="0" w:type="dxa"/>
              <w:right w:w="62" w:type="dxa"/>
            </w:tcMar>
          </w:tcPr>
          <w:p w:rsidR="00000000" w:rsidRPr="00FF3392" w:rsidP="00FF3392">
            <w:pPr>
              <w:pStyle w:val="BodyText"/>
            </w:pPr>
            <w:r w:rsidRPr="00FF3392">
              <w:t>Confirmation that re-floating can proceed is agreed with person in charge of re-floating operation</w:t>
            </w:r>
          </w:p>
        </w:tc>
      </w:tr>
    </w:tbl>
    <w:p w:rsidR="00000000" w:rsidRPr="00FF3392" w:rsidP="00FF3392">
      <w:pPr>
        <w:pStyle w:val="NoPaddingFontSize1"/>
      </w:pPr>
    </w:p>
    <w:p w:rsidR="00000000" w:rsidRPr="00FF3392" w:rsidP="00FF3392">
      <w:pPr>
        <w:pStyle w:val="AllowPageBreak"/>
      </w:pPr>
    </w:p>
    <w:p w:rsidR="00000000" w:rsidRPr="00FF3392" w:rsidP="00FF3392">
      <w:pPr>
        <w:pStyle w:val="Heading1"/>
      </w:pPr>
      <w:bookmarkStart w:id="7" w:name="O_976382"/>
      <w:bookmarkEnd w:id="7"/>
      <w:r w:rsidRPr="00FF3392">
        <w:t>Foundation Skills</w:t>
      </w:r>
    </w:p>
    <w:tbl>
      <w:tblPr>
        <w:tblW w:w="9497" w:type="dxa"/>
        <w:tblLayout w:type="fixed"/>
        <w:tblCellMar>
          <w:left w:w="62" w:type="dxa"/>
          <w:right w:w="62" w:type="dxa"/>
        </w:tblCellMar>
        <w:tblLook w:val="0000"/>
      </w:tblPr>
      <w:tblGrid>
        <w:gridCol w:w="9497"/>
      </w:tblGrid>
      <w:tr w:rsidTr="00FF3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3392" w:rsidP="00FF3392">
            <w:pPr>
              <w:pStyle w:val="BodyText"/>
            </w:pPr>
            <w:r w:rsidRPr="00FF3392">
              <w:t>Foundation skills essential to performance are explicit in the performance criteria of this unit of competency.</w:t>
            </w:r>
          </w:p>
        </w:tc>
      </w:tr>
    </w:tbl>
    <w:p w:rsidR="00000000" w:rsidRPr="00FF3392" w:rsidP="00FF3392">
      <w:pPr>
        <w:pStyle w:val="NoPaddingFontSize1"/>
      </w:pPr>
    </w:p>
    <w:p w:rsidR="00000000" w:rsidRPr="00FF3392" w:rsidP="00FF3392">
      <w:pPr>
        <w:pStyle w:val="AllowPageBreak"/>
      </w:pPr>
    </w:p>
    <w:p w:rsidR="00000000" w:rsidRPr="00FF3392" w:rsidP="00FF3392">
      <w:pPr>
        <w:pStyle w:val="Heading1"/>
      </w:pPr>
      <w:bookmarkStart w:id="8" w:name="O_976381"/>
      <w:bookmarkEnd w:id="8"/>
      <w:r w:rsidRPr="00FF3392">
        <w:t>Range of Conditions</w:t>
      </w:r>
    </w:p>
    <w:tbl>
      <w:tblPr>
        <w:tblW w:w="9497" w:type="dxa"/>
        <w:tblLayout w:type="fixed"/>
        <w:tblCellMar>
          <w:left w:w="62" w:type="dxa"/>
          <w:right w:w="62" w:type="dxa"/>
        </w:tblCellMar>
        <w:tblLook w:val="0000"/>
      </w:tblPr>
      <w:tblGrid>
        <w:gridCol w:w="9497"/>
      </w:tblGrid>
      <w:tr w:rsidTr="00FF3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3392" w:rsidP="00FF3392">
            <w:pPr>
              <w:pStyle w:val="BodyText"/>
            </w:pPr>
            <w:r w:rsidRPr="00FF3392">
              <w:t>Range is restricted to essential operating conditions and any other variables essential to the work envir</w:t>
            </w:r>
            <w:r w:rsidRPr="00FF3392">
              <w:t>onment.</w:t>
            </w:r>
          </w:p>
        </w:tc>
      </w:tr>
    </w:tbl>
    <w:p w:rsidR="00000000" w:rsidRPr="00FF3392" w:rsidP="00FF3392">
      <w:pPr>
        <w:pStyle w:val="NoPaddingFontSize1"/>
      </w:pPr>
    </w:p>
    <w:p w:rsidR="00000000" w:rsidRPr="00FF3392" w:rsidP="00FF3392">
      <w:pPr>
        <w:pStyle w:val="AllowPageBreak"/>
      </w:pPr>
    </w:p>
    <w:p w:rsidR="00000000" w:rsidRPr="00FF3392" w:rsidP="00FF3392">
      <w:pPr>
        <w:pStyle w:val="Heading1"/>
      </w:pPr>
      <w:bookmarkStart w:id="9" w:name="O_976380"/>
      <w:bookmarkEnd w:id="9"/>
      <w:r w:rsidRPr="00FF3392">
        <w:t>Unit Mapping Information</w:t>
      </w:r>
    </w:p>
    <w:tbl>
      <w:tblPr>
        <w:tblW w:w="9497" w:type="dxa"/>
        <w:tblLayout w:type="fixed"/>
        <w:tblCellMar>
          <w:left w:w="62" w:type="dxa"/>
          <w:right w:w="62" w:type="dxa"/>
        </w:tblCellMar>
        <w:tblLook w:val="0000"/>
      </w:tblPr>
      <w:tblGrid>
        <w:gridCol w:w="9497"/>
      </w:tblGrid>
      <w:tr w:rsidTr="00FF3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3392" w:rsidP="00FF3392">
            <w:pPr>
              <w:pStyle w:val="BodyText"/>
            </w:pPr>
            <w:r w:rsidRPr="00FF3392">
              <w:t>This unit replaces and is equivalent to MARB005 Slip or dock a vessel and maintain hull on a vessel up to 80 metres.</w:t>
            </w:r>
          </w:p>
        </w:tc>
      </w:tr>
    </w:tbl>
    <w:p w:rsidR="00000000" w:rsidRPr="00FF3392" w:rsidP="00FF3392">
      <w:pPr>
        <w:pStyle w:val="NoPaddingFontSize1"/>
      </w:pPr>
    </w:p>
    <w:p w:rsidR="00000000" w:rsidRPr="00FF3392" w:rsidP="00FF3392">
      <w:pPr>
        <w:pStyle w:val="AllowPageBreak"/>
      </w:pPr>
    </w:p>
    <w:p w:rsidR="00000000" w:rsidRPr="00FF3392" w:rsidP="00FF3392">
      <w:pPr>
        <w:pStyle w:val="Heading1"/>
      </w:pPr>
      <w:bookmarkStart w:id="10" w:name="O_976373"/>
      <w:bookmarkEnd w:id="10"/>
      <w:r w:rsidRPr="00FF3392">
        <w:t>Links</w:t>
      </w:r>
    </w:p>
    <w:p w:rsidR="00000000" w:rsidRPr="00FF3392" w:rsidP="007C5C45">
      <w:pPr>
        <w:pStyle w:val="BodyText"/>
      </w:pPr>
      <w:r w:rsidRPr="00FF3392">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472027">
        <w:rPr>
          <w:rStyle w:val="Hyperlink"/>
        </w:rPr>
        <w:t>https://vetnet.gov.au/Pages/TrainingDocs.aspx?q=772efb7b-4cce-47fe-9bbd-ee3b1d1eb4c2</w:t>
      </w:r>
      <w:r>
        <w:fldChar w:fldCharType="end"/>
      </w:r>
    </w:p>
    <w:p w:rsidR="00000000" w:rsidRPr="00FF3392" w:rsidP="007C5C45">
      <w:pPr>
        <w:pStyle w:val="BodyText"/>
        <w:sectPr w:rsidSect="00FF3392">
          <w:headerReference w:type="default" r:id="rId10"/>
          <w:footerReference w:type="default" r:id="rId11"/>
          <w:pgSz w:w="11908" w:h="16833"/>
          <w:pgMar w:top="1702" w:right="1418" w:bottom="1702" w:left="1418" w:header="992" w:footer="992" w:gutter="0"/>
          <w:cols w:space="720"/>
          <w:noEndnote/>
          <w:docGrid w:linePitch="299"/>
        </w:sectPr>
      </w:pPr>
    </w:p>
    <w:p w:rsidR="00000000" w:rsidRPr="00FF3392" w:rsidP="00FF3392">
      <w:pPr>
        <w:pStyle w:val="SuperHeading"/>
      </w:pPr>
      <w:r w:rsidRPr="00FF3392">
        <w:t>Assessment Requirements for MARB030 Slip or dock a vessel and m</w:t>
      </w:r>
      <w:r w:rsidRPr="00FF3392">
        <w:t>aintain hull on a vessel up to 80 metres</w:t>
      </w:r>
    </w:p>
    <w:p w:rsidR="00000000" w:rsidRPr="00FF3392" w:rsidP="00FF3392">
      <w:pPr>
        <w:pStyle w:val="Heading1"/>
      </w:pPr>
      <w:bookmarkStart w:id="11" w:name="O_976375"/>
      <w:bookmarkEnd w:id="11"/>
      <w:r w:rsidRPr="00FF3392">
        <w:t>Modification History</w:t>
      </w:r>
    </w:p>
    <w:tbl>
      <w:tblPr>
        <w:tblW w:w="9497" w:type="dxa"/>
        <w:tblLayout w:type="fixed"/>
        <w:tblCellMar>
          <w:left w:w="62" w:type="dxa"/>
          <w:right w:w="62" w:type="dxa"/>
        </w:tblCellMar>
        <w:tblLook w:val="0000"/>
      </w:tblPr>
      <w:tblGrid>
        <w:gridCol w:w="9497"/>
      </w:tblGrid>
      <w:tr w:rsidTr="00FF3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3392" w:rsidP="00FF3392">
            <w:pPr>
              <w:pStyle w:val="BodyText"/>
            </w:pPr>
            <w:r w:rsidRPr="00FF3392">
              <w:t>Release 1. New unit of competency. Licensing/regulatory information has been incorporated in accordance with Regulatory requirements. Assessment Requirements have been strengthen</w:t>
            </w:r>
            <w:r w:rsidRPr="00FF3392">
              <w:t>ed in accordance with Regulatory requirements.</w:t>
            </w:r>
          </w:p>
        </w:tc>
      </w:tr>
    </w:tbl>
    <w:p w:rsidR="00000000" w:rsidRPr="00FF3392" w:rsidP="00FF3392">
      <w:pPr>
        <w:pStyle w:val="NoPaddingFontSize1"/>
      </w:pPr>
    </w:p>
    <w:p w:rsidR="00000000" w:rsidRPr="00FF3392" w:rsidP="00FF3392">
      <w:pPr>
        <w:pStyle w:val="AllowPageBreak"/>
      </w:pPr>
    </w:p>
    <w:p w:rsidR="00000000" w:rsidRPr="00FF3392" w:rsidP="00FF3392">
      <w:pPr>
        <w:pStyle w:val="Heading1"/>
      </w:pPr>
      <w:bookmarkStart w:id="12" w:name="O_976378"/>
      <w:bookmarkEnd w:id="12"/>
      <w:r w:rsidRPr="00FF3392">
        <w:t>Performance Evidence</w:t>
      </w:r>
    </w:p>
    <w:tbl>
      <w:tblPr>
        <w:tblW w:w="9497" w:type="dxa"/>
        <w:tblLayout w:type="fixed"/>
        <w:tblCellMar>
          <w:left w:w="62" w:type="dxa"/>
          <w:right w:w="62" w:type="dxa"/>
        </w:tblCellMar>
        <w:tblLook w:val="0000"/>
      </w:tblPr>
      <w:tblGrid>
        <w:gridCol w:w="9497"/>
      </w:tblGrid>
      <w:tr w:rsidTr="00FF3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3392" w:rsidP="00FF3392">
            <w:pPr>
              <w:pStyle w:val="BodyText"/>
            </w:pPr>
            <w:r w:rsidRPr="00FF3392">
              <w:t xml:space="preserve">Evidence required to demonstrate competence in this unit must be relevant to and satisfy all of the requirements of the elements and performance criteria on </w:t>
            </w:r>
            <w:r w:rsidRPr="00FF3392">
              <w:t>at least one occasion and include:</w:t>
            </w:r>
          </w:p>
          <w:p w:rsidR="00000000" w:rsidRPr="00FF3392" w:rsidP="00FF3392">
            <w:pPr>
              <w:pStyle w:val="ListBullet"/>
            </w:pPr>
            <w:r w:rsidRPr="00FF3392">
              <w:t>completing permits for high risk activities</w:t>
            </w:r>
          </w:p>
          <w:p w:rsidR="00000000" w:rsidRPr="00FF3392" w:rsidP="00FF3392">
            <w:pPr>
              <w:pStyle w:val="ListBullet"/>
            </w:pPr>
            <w:r w:rsidRPr="00FF3392">
              <w:t>completing maintenance records</w:t>
            </w:r>
          </w:p>
          <w:p w:rsidR="00000000" w:rsidRPr="00FF3392" w:rsidP="00FF3392">
            <w:pPr>
              <w:pStyle w:val="ListBullet"/>
            </w:pPr>
            <w:r w:rsidRPr="00FF3392">
              <w:t>inspecting underwater hull, equipment and fittings</w:t>
            </w:r>
          </w:p>
          <w:p w:rsidR="00000000" w:rsidRPr="00FF3392" w:rsidP="00FF3392">
            <w:pPr>
              <w:pStyle w:val="ListBullet"/>
            </w:pPr>
            <w:r w:rsidRPr="00FF3392">
              <w:t>preparing vessel for slipping or docking</w:t>
            </w:r>
          </w:p>
          <w:p w:rsidR="00000000" w:rsidRPr="00FF3392" w:rsidP="00FF3392">
            <w:pPr>
              <w:pStyle w:val="ListBullet"/>
            </w:pPr>
            <w:r w:rsidRPr="00FF3392">
              <w:t xml:space="preserve">ranging and examining anchors and cables </w:t>
            </w:r>
          </w:p>
          <w:p w:rsidR="00000000" w:rsidRPr="00FF3392" w:rsidP="00FF3392">
            <w:pPr>
              <w:pStyle w:val="ListBullet"/>
            </w:pPr>
            <w:r w:rsidRPr="00FF3392">
              <w:t>reading, interpreting and applying:</w:t>
            </w:r>
          </w:p>
          <w:p w:rsidR="00000000" w:rsidRPr="00FF3392" w:rsidP="00FF3392">
            <w:pPr>
              <w:pStyle w:val="ListBullet2"/>
            </w:pPr>
            <w:r w:rsidRPr="00FF3392">
              <w:t>manufacturer instructions, including all work health and safety (WHS)/occupational health and safety (OHS) requirements</w:t>
            </w:r>
          </w:p>
          <w:p w:rsidR="00000000" w:rsidRPr="00FF3392" w:rsidP="00FF3392">
            <w:pPr>
              <w:pStyle w:val="ListBullet2"/>
            </w:pPr>
            <w:r w:rsidRPr="00FF3392">
              <w:t>operating and service manuals for the slipping or docking of a vessel and the maintenance of its hu</w:t>
            </w:r>
            <w:r w:rsidRPr="00FF3392">
              <w:t>ll</w:t>
            </w:r>
          </w:p>
          <w:p w:rsidR="00000000" w:rsidRPr="00FF3392" w:rsidP="00FF3392">
            <w:pPr>
              <w:pStyle w:val="ListBullet2"/>
            </w:pPr>
            <w:r w:rsidRPr="00FF3392">
              <w:t>safety data sheets (SDS)/material safety data sheets (MSDS)</w:t>
            </w:r>
          </w:p>
          <w:p w:rsidR="00000000" w:rsidRPr="00FF3392" w:rsidP="00FF3392">
            <w:pPr>
              <w:pStyle w:val="ListBullet"/>
            </w:pPr>
            <w:r w:rsidRPr="00FF3392">
              <w:t>recognising faulty equipment</w:t>
            </w:r>
          </w:p>
          <w:p w:rsidR="00000000" w:rsidRPr="00FF3392" w:rsidP="00FF3392">
            <w:pPr>
              <w:pStyle w:val="ListBullet"/>
            </w:pPr>
            <w:r w:rsidRPr="00FF3392">
              <w:t>recognising hull damage and deterioration, and taking appropriate actioning according to organisational procedures</w:t>
            </w:r>
          </w:p>
          <w:p w:rsidR="00000000" w:rsidRPr="00FF3392" w:rsidP="00FF3392">
            <w:pPr>
              <w:pStyle w:val="ListBullet"/>
            </w:pPr>
            <w:r w:rsidRPr="00FF3392">
              <w:t>selecting and using correct tools, equipment and</w:t>
            </w:r>
            <w:r w:rsidRPr="00FF3392">
              <w:t xml:space="preserve"> materials for maintenance tasks</w:t>
            </w:r>
          </w:p>
          <w:p w:rsidR="00000000" w:rsidRPr="00FF3392" w:rsidP="00FF3392">
            <w:pPr>
              <w:pStyle w:val="ListBullet"/>
            </w:pPr>
            <w:r w:rsidRPr="00FF3392">
              <w:t>supervising crew completing maintenance, including:</w:t>
            </w:r>
          </w:p>
          <w:p w:rsidR="00000000" w:rsidRPr="00FF3392" w:rsidP="00FF3392">
            <w:pPr>
              <w:pStyle w:val="ListBullet2"/>
            </w:pPr>
            <w:r w:rsidRPr="00FF3392">
              <w:t>allocating tasks</w:t>
            </w:r>
          </w:p>
          <w:p w:rsidR="00000000" w:rsidRPr="00FF3392" w:rsidP="00FF3392">
            <w:pPr>
              <w:pStyle w:val="ListBullet2"/>
            </w:pPr>
            <w:r w:rsidRPr="00FF3392">
              <w:t>briefing crew and providing guidance</w:t>
            </w:r>
          </w:p>
          <w:p w:rsidR="00000000" w:rsidRPr="00FF3392" w:rsidP="00FF3392">
            <w:pPr>
              <w:pStyle w:val="ListBullet2"/>
            </w:pPr>
            <w:r w:rsidRPr="00FF3392">
              <w:t>checking completed work</w:t>
            </w:r>
          </w:p>
          <w:p w:rsidR="00000000" w:rsidRPr="00FF3392" w:rsidP="00FF3392">
            <w:pPr>
              <w:pStyle w:val="ListBullet2"/>
            </w:pPr>
            <w:r w:rsidRPr="00FF3392">
              <w:t>organising workload.</w:t>
            </w:r>
          </w:p>
        </w:tc>
      </w:tr>
    </w:tbl>
    <w:p w:rsidR="00000000" w:rsidRPr="00FF3392" w:rsidP="00FF3392">
      <w:pPr>
        <w:pStyle w:val="NoPaddingFontSize1"/>
      </w:pPr>
    </w:p>
    <w:p w:rsidR="00000000" w:rsidRPr="00FF3392" w:rsidP="00FF3392">
      <w:pPr>
        <w:pStyle w:val="AllowPageBreak"/>
      </w:pPr>
    </w:p>
    <w:p w:rsidR="00000000" w:rsidRPr="00FF3392" w:rsidP="00FF3392">
      <w:pPr>
        <w:pStyle w:val="Heading1"/>
      </w:pPr>
      <w:bookmarkStart w:id="13" w:name="O_976377"/>
      <w:bookmarkEnd w:id="13"/>
      <w:r w:rsidRPr="00FF3392">
        <w:t>Knowledge Evidence</w:t>
      </w:r>
    </w:p>
    <w:tbl>
      <w:tblPr>
        <w:tblW w:w="9497" w:type="dxa"/>
        <w:tblLayout w:type="fixed"/>
        <w:tblCellMar>
          <w:left w:w="62" w:type="dxa"/>
          <w:right w:w="62" w:type="dxa"/>
        </w:tblCellMar>
        <w:tblLook w:val="0000"/>
      </w:tblPr>
      <w:tblGrid>
        <w:gridCol w:w="9497"/>
      </w:tblGrid>
      <w:tr w:rsidTr="00FF3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3392" w:rsidP="00FF3392">
            <w:pPr>
              <w:pStyle w:val="BodyText"/>
            </w:pPr>
            <w:r w:rsidRPr="00FF3392">
              <w:t>Evidence required to demonstrate competence in this unit must be relevant to and satisfy all of the requirements of the elements and performance criteria and include knowledge of:</w:t>
            </w:r>
          </w:p>
          <w:p w:rsidR="00000000" w:rsidRPr="00FF3392" w:rsidP="00FF3392">
            <w:pPr>
              <w:pStyle w:val="ListBullet"/>
            </w:pPr>
            <w:r w:rsidRPr="00FF3392">
              <w:t>checks to be carried out prior to re-floating</w:t>
            </w:r>
          </w:p>
          <w:p w:rsidR="00000000" w:rsidRPr="00FF3392" w:rsidP="00FF3392">
            <w:pPr>
              <w:pStyle w:val="ListBullet"/>
            </w:pPr>
            <w:r w:rsidRPr="00FF3392">
              <w:t>component parts, operation an</w:t>
            </w:r>
            <w:r w:rsidRPr="00FF3392">
              <w:t>d routine maintenance requirements of vessel equipment and fittings</w:t>
            </w:r>
          </w:p>
          <w:p w:rsidR="00000000" w:rsidRPr="00FF3392" w:rsidP="00FF3392">
            <w:pPr>
              <w:pStyle w:val="ListBullet"/>
            </w:pPr>
            <w:r w:rsidRPr="00FF3392">
              <w:t xml:space="preserve">construction material and regulations governing structure </w:t>
            </w:r>
          </w:p>
          <w:p w:rsidR="00000000" w:rsidRPr="00FF3392" w:rsidP="00FF3392">
            <w:pPr>
              <w:pStyle w:val="ListBullet"/>
            </w:pPr>
            <w:r w:rsidRPr="00FF3392">
              <w:t>dangers of working in confined spaces</w:t>
            </w:r>
          </w:p>
          <w:p w:rsidR="00000000" w:rsidRPr="00FF3392" w:rsidP="00FF3392">
            <w:pPr>
              <w:pStyle w:val="ListBullet"/>
            </w:pPr>
            <w:r w:rsidRPr="00FF3392">
              <w:t>duties prior to re-floating, including:</w:t>
            </w:r>
          </w:p>
          <w:p w:rsidR="00000000" w:rsidRPr="00FF3392" w:rsidP="00FF3392">
            <w:pPr>
              <w:pStyle w:val="ListBullet2"/>
            </w:pPr>
            <w:r w:rsidRPr="00FF3392">
              <w:t>developing effective planning documents for dockin</w:t>
            </w:r>
            <w:r w:rsidRPr="00FF3392">
              <w:t>g or slipping vessel maintenance</w:t>
            </w:r>
          </w:p>
          <w:p w:rsidR="00000000" w:rsidRPr="00FF3392" w:rsidP="00FF3392">
            <w:pPr>
              <w:pStyle w:val="ListBullet2"/>
            </w:pPr>
            <w:r w:rsidRPr="00FF3392">
              <w:t>implementing safe and environmentally responsible work practices</w:t>
            </w:r>
          </w:p>
          <w:p w:rsidR="00000000" w:rsidRPr="00FF3392" w:rsidP="00FF3392">
            <w:pPr>
              <w:pStyle w:val="ListBullet"/>
            </w:pPr>
            <w:r w:rsidRPr="00FF3392">
              <w:t>equipment cleaning and preservation techniques</w:t>
            </w:r>
          </w:p>
          <w:p w:rsidR="00000000" w:rsidRPr="00FF3392" w:rsidP="00FF3392">
            <w:pPr>
              <w:pStyle w:val="ListBullet"/>
            </w:pPr>
            <w:r w:rsidRPr="00FF3392">
              <w:t>factors to be considered in assessing suitability of slipway or dry dock, including:</w:t>
            </w:r>
          </w:p>
          <w:p w:rsidR="00000000" w:rsidRPr="00FF3392" w:rsidP="00FF3392">
            <w:pPr>
              <w:pStyle w:val="ListBullet2"/>
            </w:pPr>
            <w:r w:rsidRPr="00FF3392">
              <w:t>acceptable draught</w:t>
            </w:r>
          </w:p>
          <w:p w:rsidR="00000000" w:rsidRPr="00FF3392" w:rsidP="00FF3392">
            <w:pPr>
              <w:pStyle w:val="ListBullet2"/>
            </w:pPr>
            <w:r w:rsidRPr="00FF3392">
              <w:t>appropriate lifting equipment</w:t>
            </w:r>
          </w:p>
          <w:p w:rsidR="00000000" w:rsidRPr="00FF3392" w:rsidP="00FF3392">
            <w:pPr>
              <w:pStyle w:val="ListBullet2"/>
            </w:pPr>
            <w:r w:rsidRPr="00FF3392">
              <w:t xml:space="preserve">dimensions </w:t>
            </w:r>
          </w:p>
          <w:p w:rsidR="00000000" w:rsidRPr="00FF3392" w:rsidP="00FF3392">
            <w:pPr>
              <w:pStyle w:val="ListBullet2"/>
            </w:pPr>
            <w:r w:rsidRPr="00FF3392">
              <w:t>electric power supply and other service systems</w:t>
            </w:r>
          </w:p>
          <w:p w:rsidR="00000000" w:rsidRPr="00FF3392" w:rsidP="00FF3392">
            <w:pPr>
              <w:pStyle w:val="ListBullet2"/>
            </w:pPr>
            <w:r w:rsidRPr="00FF3392">
              <w:t>firefighting provisions</w:t>
            </w:r>
          </w:p>
          <w:p w:rsidR="00000000" w:rsidRPr="00FF3392" w:rsidP="00FF3392">
            <w:pPr>
              <w:pStyle w:val="ListBullet2"/>
            </w:pPr>
            <w:r w:rsidRPr="00FF3392">
              <w:t>insurances</w:t>
            </w:r>
          </w:p>
          <w:p w:rsidR="00000000" w:rsidRPr="00FF3392" w:rsidP="00FF3392">
            <w:pPr>
              <w:pStyle w:val="ListBullet2"/>
            </w:pPr>
            <w:r w:rsidRPr="00FF3392">
              <w:t xml:space="preserve">policy and facility for atmospheric checks of confined spaces </w:t>
            </w:r>
          </w:p>
          <w:p w:rsidR="00000000" w:rsidRPr="00FF3392" w:rsidP="00FF3392">
            <w:pPr>
              <w:pStyle w:val="ListBullet2"/>
            </w:pPr>
            <w:r w:rsidRPr="00FF3392">
              <w:t>responsibility for WHS/OHS</w:t>
            </w:r>
          </w:p>
          <w:p w:rsidR="00000000" w:rsidRPr="00FF3392" w:rsidP="00FF3392">
            <w:pPr>
              <w:pStyle w:val="ListBullet2"/>
            </w:pPr>
            <w:r w:rsidRPr="00FF3392">
              <w:t>safe vessel access and egress</w:t>
            </w:r>
          </w:p>
          <w:p w:rsidR="00000000" w:rsidRPr="00FF3392" w:rsidP="00FF3392">
            <w:pPr>
              <w:pStyle w:val="ListBullet2"/>
            </w:pPr>
            <w:r w:rsidRPr="00FF3392">
              <w:t>vessel supp</w:t>
            </w:r>
            <w:r w:rsidRPr="00FF3392">
              <w:t>orts and scaffolding</w:t>
            </w:r>
          </w:p>
          <w:p w:rsidR="00000000" w:rsidRPr="00FF3392" w:rsidP="00FF3392">
            <w:pPr>
              <w:pStyle w:val="ListBullet"/>
            </w:pPr>
            <w:r w:rsidRPr="00FF3392">
              <w:t>hull damage and deterioration, and action required according to organisational procedures</w:t>
            </w:r>
          </w:p>
          <w:p w:rsidR="00000000" w:rsidRPr="00FF3392" w:rsidP="00FF3392">
            <w:pPr>
              <w:pStyle w:val="ListBullet"/>
            </w:pPr>
            <w:r w:rsidRPr="00FF3392">
              <w:t>maintenance hazards and problems</w:t>
            </w:r>
          </w:p>
          <w:p w:rsidR="00000000" w:rsidRPr="00FF3392" w:rsidP="00FF3392">
            <w:pPr>
              <w:pStyle w:val="ListBullet"/>
            </w:pPr>
            <w:r w:rsidRPr="00FF3392">
              <w:t>nature and causes of corrosion of marine surfaces and structures, and the available methods for its control</w:t>
            </w:r>
          </w:p>
          <w:p w:rsidR="00000000" w:rsidRPr="00FF3392" w:rsidP="00FF3392">
            <w:pPr>
              <w:pStyle w:val="ListBullet"/>
            </w:pPr>
            <w:r w:rsidRPr="00FF3392">
              <w:t>organisational procedures for cleaning and maintenance</w:t>
            </w:r>
          </w:p>
          <w:p w:rsidR="00000000" w:rsidRPr="00FF3392" w:rsidP="00FF3392">
            <w:pPr>
              <w:pStyle w:val="ListBullet"/>
            </w:pPr>
            <w:r w:rsidRPr="00FF3392">
              <w:t>paint types, applications, use and storage preservatives and finishes used in marine maintenance and the related procedures for their handling, preparation, application and storage</w:t>
            </w:r>
          </w:p>
          <w:p w:rsidR="00000000" w:rsidRPr="00FF3392" w:rsidP="00FF3392">
            <w:pPr>
              <w:pStyle w:val="ListBullet"/>
            </w:pPr>
            <w:r w:rsidRPr="00FF3392">
              <w:t>paints, preservative</w:t>
            </w:r>
            <w:r w:rsidRPr="00FF3392">
              <w:t>s and finishes used in marine maintenance and the related procedures for their handling, preparation, application and storage</w:t>
            </w:r>
          </w:p>
          <w:p w:rsidR="00000000" w:rsidRPr="00FF3392" w:rsidP="00FF3392">
            <w:pPr>
              <w:pStyle w:val="ListBullet"/>
            </w:pPr>
            <w:r w:rsidRPr="00FF3392">
              <w:t>precautions and procedures for working in confined spaces in compliance with Australian Standards and WHS/OHS</w:t>
            </w:r>
          </w:p>
          <w:p w:rsidR="00000000" w:rsidRPr="00FF3392" w:rsidP="00FF3392">
            <w:pPr>
              <w:pStyle w:val="ListBullet"/>
            </w:pPr>
            <w:r w:rsidRPr="00FF3392">
              <w:t>preparing cradle, su</w:t>
            </w:r>
            <w:r w:rsidRPr="00FF3392">
              <w:t>pports and or slings</w:t>
            </w:r>
          </w:p>
          <w:p w:rsidR="00000000" w:rsidRPr="00FF3392" w:rsidP="00FF3392">
            <w:pPr>
              <w:pStyle w:val="ListBullet"/>
            </w:pPr>
            <w:r w:rsidRPr="00FF3392">
              <w:t>principal features of structure of vessels</w:t>
            </w:r>
          </w:p>
          <w:p w:rsidR="00000000" w:rsidRPr="00FF3392" w:rsidP="00FF3392">
            <w:pPr>
              <w:pStyle w:val="ListBullet"/>
            </w:pPr>
            <w:r w:rsidRPr="00FF3392">
              <w:t>principles and procedures of lubrication as they relate to underwater vessel equipment and fittings</w:t>
            </w:r>
          </w:p>
          <w:p w:rsidR="00000000" w:rsidRPr="00FF3392" w:rsidP="00FF3392">
            <w:pPr>
              <w:pStyle w:val="ListBullet"/>
            </w:pPr>
            <w:r w:rsidRPr="00FF3392">
              <w:t>procedures for carrying out maintenance tasks, including:</w:t>
            </w:r>
          </w:p>
          <w:p w:rsidR="00000000" w:rsidRPr="00FF3392" w:rsidP="00FF3392">
            <w:pPr>
              <w:pStyle w:val="ListBullet2"/>
            </w:pPr>
            <w:r w:rsidRPr="00FF3392">
              <w:t>applying lubricants</w:t>
            </w:r>
          </w:p>
          <w:p w:rsidR="00000000" w:rsidRPr="00FF3392" w:rsidP="00FF3392">
            <w:pPr>
              <w:pStyle w:val="ListBullet2"/>
            </w:pPr>
            <w:r w:rsidRPr="00FF3392">
              <w:t>corrosion con</w:t>
            </w:r>
            <w:r w:rsidRPr="00FF3392">
              <w:t>trol</w:t>
            </w:r>
          </w:p>
          <w:p w:rsidR="00000000" w:rsidRPr="00FF3392" w:rsidP="00FF3392">
            <w:pPr>
              <w:pStyle w:val="ListBullet2"/>
            </w:pPr>
            <w:r w:rsidRPr="00FF3392">
              <w:t xml:space="preserve">repairing painted surfaces </w:t>
            </w:r>
          </w:p>
          <w:p w:rsidR="00000000" w:rsidRPr="00FF3392" w:rsidP="00FF3392">
            <w:pPr>
              <w:pStyle w:val="ListBullet2"/>
            </w:pPr>
            <w:r w:rsidRPr="00FF3392">
              <w:t xml:space="preserve">replacing faulty vessel machinery and fittings </w:t>
            </w:r>
          </w:p>
          <w:p w:rsidR="00000000" w:rsidRPr="00FF3392" w:rsidP="00FF3392">
            <w:pPr>
              <w:pStyle w:val="ListBullet2"/>
            </w:pPr>
            <w:r w:rsidRPr="00FF3392">
              <w:t>restoring surfaces using cleaners and liquid abrasives</w:t>
            </w:r>
          </w:p>
          <w:p w:rsidR="00000000" w:rsidRPr="00FF3392" w:rsidP="00FF3392">
            <w:pPr>
              <w:pStyle w:val="ListBullet2"/>
            </w:pPr>
            <w:r w:rsidRPr="00FF3392">
              <w:t>routine adjustments to equipment and fittings</w:t>
            </w:r>
          </w:p>
          <w:p w:rsidR="00000000" w:rsidRPr="00FF3392" w:rsidP="00FF3392">
            <w:pPr>
              <w:pStyle w:val="ListBullet"/>
            </w:pPr>
            <w:r w:rsidRPr="00FF3392">
              <w:t>procedures for:</w:t>
            </w:r>
          </w:p>
          <w:p w:rsidR="00000000" w:rsidRPr="00FF3392" w:rsidP="00FF3392">
            <w:pPr>
              <w:pStyle w:val="ListBullet2"/>
            </w:pPr>
            <w:r w:rsidRPr="00FF3392">
              <w:t>checking and inspecting vessel hull as part of routine maintenance procedures</w:t>
            </w:r>
          </w:p>
          <w:p w:rsidR="00000000" w:rsidRPr="00FF3392" w:rsidP="00FF3392">
            <w:pPr>
              <w:pStyle w:val="ListBullet2"/>
            </w:pPr>
            <w:r w:rsidRPr="00FF3392">
              <w:t>initiating and coordinating repair and or replacement of underwater equipment and fittings</w:t>
            </w:r>
          </w:p>
          <w:p w:rsidR="00000000" w:rsidRPr="00FF3392" w:rsidP="00FF3392">
            <w:pPr>
              <w:pStyle w:val="ListBullet"/>
            </w:pPr>
            <w:r w:rsidRPr="00FF3392">
              <w:t>process for liaising with surveyor to ensure work is carried out according to regulato</w:t>
            </w:r>
            <w:r w:rsidRPr="00FF3392">
              <w:t>ry requirements for the issue or endorsement of relevant certificates</w:t>
            </w:r>
          </w:p>
          <w:p w:rsidR="00000000" w:rsidRPr="00FF3392" w:rsidP="00FF3392">
            <w:pPr>
              <w:pStyle w:val="ListBullet"/>
            </w:pPr>
            <w:r w:rsidRPr="00FF3392">
              <w:t>regulatory vessel certification requirements</w:t>
            </w:r>
          </w:p>
          <w:p w:rsidR="00000000" w:rsidRPr="00FF3392" w:rsidP="00FF3392">
            <w:pPr>
              <w:pStyle w:val="ListBullet"/>
            </w:pPr>
            <w:r w:rsidRPr="00FF3392">
              <w:t>relevant sections of state and territory regulations, and National Standard for Commercial Vessels (NSCV) dealing with master’s responsibilit</w:t>
            </w:r>
            <w:r w:rsidRPr="00FF3392">
              <w:t>ies</w:t>
            </w:r>
          </w:p>
          <w:p w:rsidR="00000000" w:rsidRPr="00FF3392" w:rsidP="00FF3392">
            <w:pPr>
              <w:pStyle w:val="ListBullet"/>
            </w:pPr>
            <w:r w:rsidRPr="00FF3392">
              <w:t>relevant WHS/OHS and pollution control legislation</w:t>
            </w:r>
          </w:p>
          <w:p w:rsidR="00000000" w:rsidRPr="00FF3392" w:rsidP="00FF3392">
            <w:pPr>
              <w:pStyle w:val="ListBullet"/>
            </w:pPr>
            <w:r w:rsidRPr="00FF3392">
              <w:t>safe and environmentally responsible work practices when:</w:t>
            </w:r>
          </w:p>
          <w:p w:rsidR="00000000" w:rsidRPr="00FF3392" w:rsidP="00FF3392">
            <w:pPr>
              <w:pStyle w:val="ListBullet2"/>
            </w:pPr>
            <w:r w:rsidRPr="00FF3392">
              <w:t xml:space="preserve">applying paint </w:t>
            </w:r>
          </w:p>
          <w:p w:rsidR="00000000" w:rsidRPr="00FF3392" w:rsidP="00FF3392">
            <w:pPr>
              <w:pStyle w:val="ListBullet2"/>
            </w:pPr>
            <w:r w:rsidRPr="00FF3392">
              <w:t xml:space="preserve">disposing of waste from hull scraping operations </w:t>
            </w:r>
          </w:p>
          <w:p w:rsidR="00000000" w:rsidRPr="00FF3392" w:rsidP="00FF3392">
            <w:pPr>
              <w:pStyle w:val="ListBullet2"/>
            </w:pPr>
            <w:r w:rsidRPr="00FF3392">
              <w:t>disposing of waste material</w:t>
            </w:r>
          </w:p>
          <w:p w:rsidR="00000000" w:rsidRPr="00FF3392" w:rsidP="00FF3392">
            <w:pPr>
              <w:pStyle w:val="ListBullet2"/>
            </w:pPr>
            <w:r w:rsidRPr="00FF3392">
              <w:t xml:space="preserve">transferring fuel </w:t>
            </w:r>
          </w:p>
          <w:p w:rsidR="00000000" w:rsidRPr="00FF3392" w:rsidP="00FF3392">
            <w:pPr>
              <w:pStyle w:val="ListBullet"/>
            </w:pPr>
            <w:r w:rsidRPr="00FF3392">
              <w:t>slipping and docki</w:t>
            </w:r>
            <w:r w:rsidRPr="00FF3392">
              <w:t>ng procedures suitable for various types of hull forms</w:t>
            </w:r>
          </w:p>
          <w:p w:rsidR="00000000" w:rsidRPr="00FF3392" w:rsidP="00FF3392">
            <w:pPr>
              <w:pStyle w:val="ListBullet"/>
            </w:pPr>
            <w:r w:rsidRPr="00FF3392">
              <w:t>slipping or docking a vessel safely</w:t>
            </w:r>
          </w:p>
          <w:p w:rsidR="00000000" w:rsidRPr="00FF3392" w:rsidP="00FF3392">
            <w:pPr>
              <w:pStyle w:val="ListBullet"/>
            </w:pPr>
            <w:r w:rsidRPr="00FF3392">
              <w:t>stability as it applies to slipping and docking a vessel</w:t>
            </w:r>
          </w:p>
          <w:p w:rsidR="00000000" w:rsidRPr="00FF3392" w:rsidP="00FF3392">
            <w:pPr>
              <w:pStyle w:val="ListBullet"/>
            </w:pPr>
            <w:r w:rsidRPr="00FF3392">
              <w:t>stability as it relates to docking or slipping operations and re-floating</w:t>
            </w:r>
          </w:p>
          <w:p w:rsidR="00000000" w:rsidRPr="00FF3392" w:rsidP="00FF3392">
            <w:pPr>
              <w:pStyle w:val="ListBullet"/>
            </w:pPr>
            <w:r w:rsidRPr="00FF3392">
              <w:t>storage principles for paints, che</w:t>
            </w:r>
            <w:r w:rsidRPr="00FF3392">
              <w:t>micals and cleaning agents used in planned maintenance operations</w:t>
            </w:r>
          </w:p>
          <w:p w:rsidR="00000000" w:rsidRPr="00FF3392" w:rsidP="00FF3392">
            <w:pPr>
              <w:pStyle w:val="ListBullet"/>
            </w:pPr>
            <w:r w:rsidRPr="00FF3392">
              <w:t>steering gear arrangements and safety features</w:t>
            </w:r>
          </w:p>
          <w:p w:rsidR="00000000" w:rsidRPr="00FF3392" w:rsidP="00FF3392">
            <w:pPr>
              <w:pStyle w:val="ListBullet"/>
            </w:pPr>
            <w:r w:rsidRPr="00FF3392">
              <w:t>travel lifts</w:t>
            </w:r>
          </w:p>
          <w:p w:rsidR="00000000" w:rsidRPr="00FF3392" w:rsidP="00FF3392">
            <w:pPr>
              <w:pStyle w:val="ListBullet"/>
            </w:pPr>
            <w:r w:rsidRPr="00FF3392">
              <w:t>types, characteristics and functions of:</w:t>
            </w:r>
          </w:p>
          <w:p w:rsidR="00000000" w:rsidRPr="00FF3392" w:rsidP="00FF3392">
            <w:pPr>
              <w:pStyle w:val="ListBullet2"/>
            </w:pPr>
            <w:r w:rsidRPr="00FF3392">
              <w:t>equipment or tools used in cleaning and maintenance</w:t>
            </w:r>
          </w:p>
          <w:p w:rsidR="00000000" w:rsidRPr="00FF3392" w:rsidP="00FF3392">
            <w:pPr>
              <w:pStyle w:val="ListBullet2"/>
            </w:pPr>
            <w:r w:rsidRPr="00FF3392">
              <w:t>underwater vessel machinery and equipment</w:t>
            </w:r>
          </w:p>
          <w:p w:rsidR="00000000" w:rsidRPr="00FF3392" w:rsidP="00FF3392">
            <w:pPr>
              <w:pStyle w:val="ListBullet"/>
            </w:pPr>
            <w:r w:rsidRPr="00FF3392">
              <w:t>use and storage of chemicals</w:t>
            </w:r>
          </w:p>
          <w:p w:rsidR="00000000" w:rsidRPr="00FF3392" w:rsidP="00FF3392">
            <w:pPr>
              <w:pStyle w:val="ListBullet"/>
            </w:pPr>
            <w:r w:rsidRPr="00FF3392">
              <w:t xml:space="preserve">withdrawal and examination of: </w:t>
            </w:r>
          </w:p>
          <w:p w:rsidR="00000000" w:rsidRPr="00FF3392" w:rsidP="00FF3392">
            <w:pPr>
              <w:pStyle w:val="ListBullet2"/>
            </w:pPr>
            <w:r w:rsidRPr="00FF3392">
              <w:t>propeller and shafts</w:t>
            </w:r>
          </w:p>
          <w:p w:rsidR="00000000" w:rsidRPr="00FF3392" w:rsidP="00FF3392">
            <w:pPr>
              <w:pStyle w:val="ListBullet2"/>
            </w:pPr>
            <w:r w:rsidRPr="00FF3392">
              <w:t>rudder and rudder stock.</w:t>
            </w:r>
          </w:p>
        </w:tc>
      </w:tr>
    </w:tbl>
    <w:p w:rsidR="00000000" w:rsidRPr="00FF3392" w:rsidP="00FF3392">
      <w:pPr>
        <w:pStyle w:val="NoPaddingFontSize1"/>
      </w:pPr>
    </w:p>
    <w:p w:rsidR="00000000" w:rsidRPr="00FF3392" w:rsidP="00FF3392">
      <w:pPr>
        <w:pStyle w:val="AllowPageBreak"/>
      </w:pPr>
    </w:p>
    <w:p w:rsidR="00000000" w:rsidRPr="00FF3392" w:rsidP="00FF3392">
      <w:pPr>
        <w:pStyle w:val="Heading1"/>
      </w:pPr>
      <w:bookmarkStart w:id="14" w:name="O_976376"/>
      <w:bookmarkEnd w:id="14"/>
      <w:r w:rsidRPr="00FF3392">
        <w:t>Assessment Conditions</w:t>
      </w:r>
    </w:p>
    <w:tbl>
      <w:tblPr>
        <w:tblW w:w="9497" w:type="dxa"/>
        <w:tblLayout w:type="fixed"/>
        <w:tblCellMar>
          <w:left w:w="62" w:type="dxa"/>
          <w:right w:w="62" w:type="dxa"/>
        </w:tblCellMar>
        <w:tblLook w:val="0000"/>
      </w:tblPr>
      <w:tblGrid>
        <w:gridCol w:w="9497"/>
      </w:tblGrid>
      <w:tr w:rsidTr="00FF3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3392" w:rsidP="00FF3392">
            <w:pPr>
              <w:pStyle w:val="BodyText"/>
            </w:pPr>
            <w:r w:rsidRPr="00FF3392">
              <w:t xml:space="preserve">Assessors must satisfy applicable regulatory requirements, which include requirements in the Standards for Registered Training Organisations current at the time of assessment. As a minimum, assessment must satisfy applicable regulatory requirements, which </w:t>
            </w:r>
            <w:r w:rsidRPr="00FF3392">
              <w:t>include requirements in the Standards for Registered Training Organisations current at the time of assessment. Assessment processes and techniques must be appropriate to the language, literacy and numeracy requirements of the work being performed and the n</w:t>
            </w:r>
            <w:r w:rsidRPr="00FF3392">
              <w:t>eeds of the candidate.</w:t>
            </w:r>
          </w:p>
          <w:p w:rsidR="00000000" w:rsidRPr="00FF3392" w:rsidP="00FF3392">
            <w:pPr>
              <w:pStyle w:val="BodyText"/>
            </w:pPr>
            <w:r w:rsidRPr="00FF3392">
              <w:t>Practical assessment must occur in a workplace, or a realistic simulated workplace, under the normal range of workplace conditions. Simulations and scenarios may be used where situations cannot be provided in the workplace or may occ</w:t>
            </w:r>
            <w:r w:rsidRPr="00FF3392">
              <w:t>ur only rarely, in particular for situations relating to emergency procedures and adverse weather conditions where assessment would be unsafe, impractical or may lead to environmental damage.</w:t>
            </w:r>
          </w:p>
          <w:p w:rsidR="00000000" w:rsidRPr="00FF3392" w:rsidP="00FF3392">
            <w:pPr>
              <w:pStyle w:val="BodyText"/>
            </w:pPr>
            <w:r w:rsidRPr="00FF3392">
              <w:t>Resources for assessment must include access to:</w:t>
            </w:r>
          </w:p>
          <w:p w:rsidR="00000000" w:rsidRPr="00FF3392" w:rsidP="00FF3392">
            <w:pPr>
              <w:pStyle w:val="ListBullet"/>
            </w:pPr>
            <w:r w:rsidRPr="00FF3392">
              <w:t>applicable doc</w:t>
            </w:r>
            <w:r w:rsidRPr="00FF3392">
              <w:t>umentation, such as legislation, regulations, codes of practice, safety management system (SMS), workplace procedures and operational manuals, including:</w:t>
            </w:r>
          </w:p>
          <w:p w:rsidR="00000000" w:rsidRPr="00FF3392" w:rsidP="00FF3392">
            <w:pPr>
              <w:pStyle w:val="ListBullet2"/>
            </w:pPr>
            <w:r w:rsidRPr="00FF3392">
              <w:t xml:space="preserve">manufacturer instructions </w:t>
            </w:r>
          </w:p>
          <w:p w:rsidR="00000000" w:rsidRPr="00FF3392" w:rsidP="00FF3392">
            <w:pPr>
              <w:pStyle w:val="ListBullet2"/>
            </w:pPr>
            <w:r w:rsidRPr="00FF3392">
              <w:t>operating or service manuals for the slipping or docking of a vessel and t</w:t>
            </w:r>
            <w:r w:rsidRPr="00FF3392">
              <w:t>he maintenance of its hull</w:t>
            </w:r>
          </w:p>
          <w:p w:rsidR="00000000" w:rsidRPr="00FF3392" w:rsidP="00FF3392">
            <w:pPr>
              <w:pStyle w:val="ListBullet2"/>
            </w:pPr>
            <w:r w:rsidRPr="00FF3392">
              <w:t xml:space="preserve">WHS/OHS requirements </w:t>
            </w:r>
          </w:p>
          <w:p w:rsidR="00000000" w:rsidRPr="00FF3392" w:rsidP="00FF3392">
            <w:pPr>
              <w:pStyle w:val="ListBullet2"/>
            </w:pPr>
            <w:r w:rsidRPr="00FF3392">
              <w:t>SDS/MSDS</w:t>
            </w:r>
          </w:p>
          <w:p w:rsidR="00000000" w:rsidRPr="00FF3392" w:rsidP="00FF3392">
            <w:pPr>
              <w:pStyle w:val="ListBullet"/>
            </w:pPr>
            <w:r w:rsidRPr="00FF3392">
              <w:t>a commercial vessel ≤7.5 m in length.</w:t>
            </w:r>
          </w:p>
          <w:p w:rsidR="00000000" w:rsidRPr="00FF3392" w:rsidP="00FF3392">
            <w:pPr>
              <w:pStyle w:val="ListBullet"/>
            </w:pPr>
            <w:r w:rsidRPr="00FF3392">
              <w:t>tools, equipment, machinery, materials and relevant personal protective equipment (PPE) currently used in industry.</w:t>
            </w:r>
          </w:p>
        </w:tc>
      </w:tr>
    </w:tbl>
    <w:p w:rsidR="00000000" w:rsidRPr="00FF3392" w:rsidP="00FF3392">
      <w:pPr>
        <w:pStyle w:val="NoPaddingFontSize1"/>
      </w:pPr>
    </w:p>
    <w:p w:rsidR="00000000" w:rsidRPr="00FF3392" w:rsidP="00FF3392">
      <w:pPr>
        <w:pStyle w:val="AllowPageBreak"/>
      </w:pPr>
    </w:p>
    <w:p w:rsidR="00000000" w:rsidRPr="00FF3392" w:rsidP="00FF3392">
      <w:pPr>
        <w:pStyle w:val="Heading1"/>
      </w:pPr>
      <w:bookmarkStart w:id="15" w:name="O_976374"/>
      <w:bookmarkEnd w:id="15"/>
      <w:r w:rsidRPr="00FF3392">
        <w:t>Links</w:t>
      </w:r>
    </w:p>
    <w:p w:rsidR="00000000" w:rsidRPr="00FF3392" w:rsidP="007C5C45">
      <w:pPr>
        <w:pStyle w:val="BodyText"/>
      </w:pPr>
      <w:r w:rsidRPr="00FF3392">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472027">
        <w:rPr>
          <w:rStyle w:val="Hyperlink"/>
        </w:rPr>
        <w:t>https://vetnet.gov.au/Pages/TrainingDocs.aspx?q=772efb7b-4cce-47fe-9bbd-ee3b1d1eb4c2</w:t>
      </w:r>
      <w:r>
        <w:fldChar w:fldCharType="end"/>
      </w:r>
    </w:p>
    <w:p w:rsidR="00000000" w:rsidRPr="00FF3392" w:rsidP="00FF3392"/>
    <w:sectPr w:rsidSect="00FF33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3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392" w:rsidRPr="007C5C45" w:rsidP="007C5C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3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C45" w:rsidP="00FF33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C5C45" w:rsidP="00FF33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C5C45" w:rsidP="00FF33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392" w:rsidP="00FF3392">
    <w:pPr>
      <w:pStyle w:val="Footer"/>
      <w:framePr w:wrap="around"/>
    </w:pPr>
    <w:r>
      <w:fldChar w:fldCharType="begin"/>
    </w:r>
    <w:r>
      <w:instrText xml:space="preserve"> DOCPROPERTY  Subject  \* MERGEFORMAT </w:instrText>
    </w:r>
    <w:r>
      <w:fldChar w:fldCharType="separate"/>
    </w:r>
    <w:r w:rsidR="007C5C45">
      <w:t>Approved</w:t>
    </w:r>
    <w:r w:rsidR="007C5C45">
      <w:fldChar w:fldCharType="end"/>
    </w:r>
    <w:r>
      <w:tab/>
      <w:t xml:space="preserve">Page </w:t>
    </w:r>
    <w:r>
      <w:fldChar w:fldCharType="begin"/>
    </w:r>
    <w:r>
      <w:instrText xml:space="preserve"> PAGE  \* Arabic  \* MERGEFORMAT </w:instrText>
    </w:r>
    <w:r>
      <w:fldChar w:fldCharType="separate"/>
    </w:r>
    <w:r w:rsidR="007C5C45">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5C45">
      <w:rPr>
        <w:noProof/>
      </w:rPr>
      <w:t>7</w:t>
    </w:r>
    <w:r>
      <w:rPr>
        <w:noProof/>
      </w:rPr>
      <w:fldChar w:fldCharType="end"/>
    </w:r>
  </w:p>
  <w:p w:rsidR="00FF3392" w:rsidP="00FF3392">
    <w:pPr>
      <w:pStyle w:val="Footer"/>
      <w:framePr w:wrap="around"/>
    </w:pPr>
    <w:r>
      <w:t xml:space="preserve">© Commonwealth of Australia, </w:t>
    </w:r>
    <w:r>
      <w:fldChar w:fldCharType="begin"/>
    </w:r>
    <w:r>
      <w:instrText xml:space="preserve"> DATE  \@ "yyyy"  \* MERGEFORMAT </w:instrText>
    </w:r>
    <w:r>
      <w:fldChar w:fldCharType="separate"/>
    </w:r>
    <w:r w:rsidR="007C5C45">
      <w:rPr>
        <w:noProof/>
      </w:rPr>
      <w:t>2025</w:t>
    </w:r>
    <w:r>
      <w:fldChar w:fldCharType="end"/>
    </w:r>
    <w:r>
      <w:tab/>
    </w:r>
    <w:r>
      <w:fldChar w:fldCharType="begin"/>
    </w:r>
    <w:r>
      <w:instrText xml:space="preserve"> DOCPROPERTY  Author  \* MERGEFORMAT </w:instrText>
    </w:r>
    <w:r>
      <w:fldChar w:fldCharType="separate"/>
    </w:r>
    <w:r w:rsidR="007C5C45">
      <w:t>Industry Skills Australia</w:t>
    </w:r>
    <w:r w:rsidR="007C5C45">
      <w:fldChar w:fldCharType="end"/>
    </w:r>
  </w:p>
  <w:p w:rsidR="00FF3392" w:rsidP="00FF33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3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C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3392" w:rsidRPr="007C5C45" w:rsidP="007C5C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3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C45" w:rsidRPr="002D2AF8" w:rsidP="00FF3392">
    <w:pPr>
      <w:pStyle w:val="Header"/>
      <w:framePr w:wrap="around"/>
    </w:pPr>
    <w:r>
      <w:fldChar w:fldCharType="begin"/>
    </w:r>
    <w:r>
      <w:instrText xml:space="preserve"> TITLE   \* MERGEFORMAT </w:instrText>
    </w:r>
    <w:r>
      <w:fldChar w:fldCharType="separate"/>
    </w:r>
    <w:r>
      <w:t>MARB030 Slip or dock a vessel and maintain hull on a vessel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5C45" w:rsidP="00FF33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392" w:rsidRPr="002D2AF8" w:rsidP="00FF3392">
    <w:pPr>
      <w:pStyle w:val="Header"/>
      <w:framePr w:wrap="around"/>
    </w:pPr>
    <w:r>
      <w:fldChar w:fldCharType="begin"/>
    </w:r>
    <w:r>
      <w:instrText xml:space="preserve"> TITLE   \* MERGEFORMAT </w:instrText>
    </w:r>
    <w:r>
      <w:fldChar w:fldCharType="separate"/>
    </w:r>
    <w:r w:rsidR="007C5C45">
      <w:t>MARB030 Slip or dock a vessel and maintain hull on a vessel up to 80 metres</w:t>
    </w:r>
    <w:r w:rsidR="007C5C45">
      <w:fldChar w:fldCharType="end"/>
    </w:r>
    <w:r>
      <w:tab/>
      <w:t xml:space="preserve">Date this document was generated: </w:t>
    </w:r>
    <w:r>
      <w:fldChar w:fldCharType="begin"/>
    </w:r>
    <w:r>
      <w:instrText xml:space="preserve"> CREATEDATE  \@ "d MMMM yyyy"  \* MERGEFORMAT </w:instrText>
    </w:r>
    <w:r>
      <w:fldChar w:fldCharType="separate"/>
    </w:r>
    <w:r w:rsidR="007C5C45">
      <w:rPr>
        <w:noProof/>
      </w:rPr>
      <w:t>2 March 2025</w:t>
    </w:r>
    <w:r>
      <w:fldChar w:fldCharType="end"/>
    </w:r>
  </w:p>
  <w:p w:rsidR="00FF3392" w:rsidP="00FF33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1841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A08E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C064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3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3392"/>
    <w:pPr>
      <w:spacing w:before="360" w:after="60"/>
      <w:outlineLvl w:val="0"/>
    </w:pPr>
    <w:rPr>
      <w:sz w:val="32"/>
    </w:rPr>
  </w:style>
  <w:style w:type="paragraph" w:styleId="Heading2">
    <w:name w:val="heading 2"/>
    <w:basedOn w:val="HeadingBase"/>
    <w:next w:val="BodyText"/>
    <w:link w:val="Heading2Char"/>
    <w:qFormat/>
    <w:rsid w:val="00FF3392"/>
    <w:pPr>
      <w:keepLines/>
      <w:spacing w:before="240" w:after="120"/>
      <w:outlineLvl w:val="1"/>
    </w:pPr>
    <w:rPr>
      <w:sz w:val="28"/>
      <w:szCs w:val="40"/>
    </w:rPr>
  </w:style>
  <w:style w:type="paragraph" w:styleId="Heading3">
    <w:name w:val="heading 3"/>
    <w:basedOn w:val="HeadingBase"/>
    <w:next w:val="BodyText"/>
    <w:link w:val="Heading3Char"/>
    <w:qFormat/>
    <w:rsid w:val="00FF3392"/>
    <w:pPr>
      <w:spacing w:before="180" w:after="120"/>
      <w:outlineLvl w:val="2"/>
    </w:pPr>
    <w:rPr>
      <w:spacing w:val="-10"/>
      <w:kern w:val="32"/>
    </w:rPr>
  </w:style>
  <w:style w:type="paragraph" w:styleId="Heading4">
    <w:name w:val="heading 4"/>
    <w:basedOn w:val="HeadingBase"/>
    <w:next w:val="BodyText"/>
    <w:link w:val="Heading4Char"/>
    <w:qFormat/>
    <w:rsid w:val="00FF3392"/>
    <w:pPr>
      <w:spacing w:before="160" w:after="120"/>
      <w:outlineLvl w:val="3"/>
    </w:pPr>
    <w:rPr>
      <w:sz w:val="22"/>
    </w:rPr>
  </w:style>
  <w:style w:type="paragraph" w:styleId="Heading5">
    <w:name w:val="heading 5"/>
    <w:basedOn w:val="HeadingBase"/>
    <w:next w:val="Normal"/>
    <w:link w:val="Heading5Char"/>
    <w:qFormat/>
    <w:rsid w:val="00FF3392"/>
    <w:pPr>
      <w:spacing w:before="80"/>
      <w:outlineLvl w:val="4"/>
    </w:pPr>
    <w:rPr>
      <w:color w:val="918585"/>
      <w:sz w:val="20"/>
    </w:rPr>
  </w:style>
  <w:style w:type="paragraph" w:styleId="Heading6">
    <w:name w:val="heading 6"/>
    <w:basedOn w:val="HeadingBase"/>
    <w:next w:val="Normal"/>
    <w:link w:val="Heading6Char"/>
    <w:qFormat/>
    <w:rsid w:val="00FF3392"/>
    <w:pPr>
      <w:spacing w:before="60"/>
      <w:outlineLvl w:val="5"/>
    </w:pPr>
    <w:rPr>
      <w:color w:val="918585"/>
      <w:sz w:val="20"/>
    </w:rPr>
  </w:style>
  <w:style w:type="paragraph" w:styleId="Heading7">
    <w:name w:val="heading 7"/>
    <w:basedOn w:val="Normal"/>
    <w:next w:val="Normal"/>
    <w:link w:val="Heading7Char"/>
    <w:qFormat/>
    <w:rsid w:val="00FF3392"/>
    <w:pPr>
      <w:ind w:left="720"/>
      <w:outlineLvl w:val="6"/>
    </w:pPr>
    <w:rPr>
      <w:i/>
    </w:rPr>
  </w:style>
  <w:style w:type="paragraph" w:styleId="Heading8">
    <w:name w:val="heading 8"/>
    <w:basedOn w:val="Normal"/>
    <w:next w:val="Normal"/>
    <w:link w:val="Heading8Char"/>
    <w:qFormat/>
    <w:rsid w:val="00FF3392"/>
    <w:pPr>
      <w:ind w:left="720"/>
      <w:outlineLvl w:val="7"/>
    </w:pPr>
    <w:rPr>
      <w:i/>
    </w:rPr>
  </w:style>
  <w:style w:type="paragraph" w:styleId="Heading9">
    <w:name w:val="heading 9"/>
    <w:basedOn w:val="Normal"/>
    <w:next w:val="Normal"/>
    <w:link w:val="Heading9Char"/>
    <w:qFormat/>
    <w:rsid w:val="00FF3392"/>
    <w:pPr>
      <w:ind w:left="720"/>
      <w:outlineLvl w:val="8"/>
    </w:pPr>
    <w:rPr>
      <w:i/>
    </w:rPr>
  </w:style>
  <w:style w:type="character" w:default="1" w:styleId="DefaultParagraphFont">
    <w:name w:val="Default Paragraph Font"/>
    <w:uiPriority w:val="1"/>
    <w:unhideWhenUsed/>
    <w:rsid w:val="00FF33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3392"/>
  </w:style>
  <w:style w:type="character" w:customStyle="1" w:styleId="Heading1Char">
    <w:name w:val="Heading 1 Char"/>
    <w:basedOn w:val="DefaultParagraphFont"/>
    <w:link w:val="Heading1"/>
    <w:rsid w:val="00FF3392"/>
    <w:rPr>
      <w:rFonts w:ascii="Times New Roman" w:eastAsia="Times New Roman" w:hAnsi="Times New Roman" w:cs="Times New Roman"/>
      <w:b/>
      <w:sz w:val="32"/>
      <w:szCs w:val="20"/>
      <w:lang w:eastAsia="en-US"/>
    </w:rPr>
  </w:style>
  <w:style w:type="paragraph" w:styleId="BodyText">
    <w:name w:val="Body Text"/>
    <w:basedOn w:val="Normal"/>
    <w:link w:val="BodyTextChar"/>
    <w:rsid w:val="00FF33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3392"/>
    <w:rPr>
      <w:rFonts w:ascii="Times New Roman" w:eastAsia="Times New Roman" w:hAnsi="Times New Roman" w:cs="Times New Roman"/>
      <w:sz w:val="24"/>
      <w:lang w:eastAsia="en-US"/>
    </w:rPr>
  </w:style>
  <w:style w:type="paragraph" w:styleId="ListBullet">
    <w:name w:val="List Bullet"/>
    <w:basedOn w:val="List"/>
    <w:rsid w:val="00FF3392"/>
    <w:pPr>
      <w:numPr>
        <w:numId w:val="12"/>
      </w:numPr>
      <w:tabs>
        <w:tab w:val="clear" w:pos="340"/>
      </w:tabs>
      <w:spacing w:before="40" w:after="40"/>
    </w:pPr>
  </w:style>
  <w:style w:type="character" w:customStyle="1" w:styleId="SpecialBold">
    <w:name w:val="Special Bold"/>
    <w:basedOn w:val="DefaultParagraphFont"/>
    <w:rsid w:val="00FF3392"/>
    <w:rPr>
      <w:b/>
      <w:spacing w:val="0"/>
    </w:rPr>
  </w:style>
  <w:style w:type="paragraph" w:styleId="ListBullet2">
    <w:name w:val="List Bullet 2"/>
    <w:basedOn w:val="List2"/>
    <w:rsid w:val="00FF3392"/>
    <w:pPr>
      <w:numPr>
        <w:numId w:val="13"/>
      </w:numPr>
      <w:tabs>
        <w:tab w:val="clear" w:pos="680"/>
      </w:tabs>
    </w:pPr>
  </w:style>
  <w:style w:type="paragraph" w:customStyle="1" w:styleId="SuperHeading">
    <w:name w:val="SuperHeading"/>
    <w:basedOn w:val="Normal"/>
    <w:rsid w:val="00FF3392"/>
    <w:pPr>
      <w:spacing w:before="240" w:after="120"/>
      <w:outlineLvl w:val="0"/>
    </w:pPr>
    <w:rPr>
      <w:rFonts w:ascii="Times New Roman" w:hAnsi="Times New Roman"/>
      <w:b/>
      <w:sz w:val="32"/>
    </w:rPr>
  </w:style>
  <w:style w:type="paragraph" w:customStyle="1" w:styleId="AllowPageBreak">
    <w:name w:val="AllowPageBreak"/>
    <w:rsid w:val="00FF339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F33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33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33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33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33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33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33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3392"/>
    <w:rPr>
      <w:rFonts w:ascii="Courier New" w:eastAsia="Times New Roman" w:hAnsi="Courier New" w:cs="Times New Roman"/>
      <w:i/>
      <w:szCs w:val="20"/>
      <w:lang w:eastAsia="en-US"/>
    </w:rPr>
  </w:style>
  <w:style w:type="paragraph" w:customStyle="1" w:styleId="HeadingBase">
    <w:name w:val="Heading Base"/>
    <w:rsid w:val="00FF33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3392"/>
    <w:pPr>
      <w:tabs>
        <w:tab w:val="right" w:leader="dot" w:pos="9072"/>
      </w:tabs>
      <w:ind w:left="567"/>
    </w:pPr>
    <w:rPr>
      <w:szCs w:val="22"/>
    </w:rPr>
  </w:style>
  <w:style w:type="paragraph" w:customStyle="1" w:styleId="TOCBase">
    <w:name w:val="TOC Base"/>
    <w:rsid w:val="00FF33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3392"/>
    <w:pPr>
      <w:tabs>
        <w:tab w:val="right" w:leader="dot" w:pos="9072"/>
      </w:tabs>
      <w:spacing w:before="40" w:after="40"/>
      <w:ind w:left="284"/>
    </w:pPr>
    <w:rPr>
      <w:rFonts w:ascii="Times New Roman" w:hAnsi="Times New Roman"/>
    </w:rPr>
  </w:style>
  <w:style w:type="paragraph" w:styleId="TOC1">
    <w:name w:val="toc 1"/>
    <w:basedOn w:val="TOCBase"/>
    <w:next w:val="Normal"/>
    <w:rsid w:val="00FF33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33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3392"/>
    <w:rPr>
      <w:rFonts w:ascii="Times New Roman" w:eastAsia="Times New Roman" w:hAnsi="Times New Roman" w:cs="Times New Roman"/>
      <w:sz w:val="16"/>
      <w:lang w:eastAsia="en-US"/>
    </w:rPr>
  </w:style>
  <w:style w:type="paragraph" w:styleId="Title">
    <w:name w:val="Title"/>
    <w:basedOn w:val="HeadingBase"/>
    <w:link w:val="TitleChar"/>
    <w:qFormat/>
    <w:rsid w:val="00FF3392"/>
    <w:pPr>
      <w:spacing w:before="5040"/>
      <w:jc w:val="center"/>
    </w:pPr>
    <w:rPr>
      <w:sz w:val="48"/>
      <w:szCs w:val="72"/>
      <w:lang w:val="en-US"/>
    </w:rPr>
  </w:style>
  <w:style w:type="character" w:customStyle="1" w:styleId="TitleChar">
    <w:name w:val="Title Char"/>
    <w:basedOn w:val="DefaultParagraphFont"/>
    <w:link w:val="Title"/>
    <w:rsid w:val="00FF33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3392"/>
    <w:pPr>
      <w:tabs>
        <w:tab w:val="left" w:pos="3600"/>
        <w:tab w:val="left" w:pos="3958"/>
      </w:tabs>
    </w:pPr>
  </w:style>
  <w:style w:type="paragraph" w:styleId="List">
    <w:name w:val="List"/>
    <w:basedOn w:val="BodyText"/>
    <w:next w:val="BodyText"/>
    <w:rsid w:val="00FF3392"/>
    <w:pPr>
      <w:tabs>
        <w:tab w:val="left" w:pos="340"/>
      </w:tabs>
      <w:spacing w:before="60" w:after="60"/>
      <w:ind w:left="340" w:hanging="340"/>
    </w:pPr>
  </w:style>
  <w:style w:type="paragraph" w:customStyle="1" w:styleId="Note">
    <w:name w:val="Note"/>
    <w:basedOn w:val="BodyText"/>
    <w:rsid w:val="00FF33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3392"/>
    <w:pPr>
      <w:framePr w:wrap="auto" w:hAnchor="text" w:y="6049"/>
    </w:pPr>
    <w:rPr>
      <w:color w:val="000000"/>
      <w:sz w:val="40"/>
    </w:rPr>
  </w:style>
  <w:style w:type="paragraph" w:customStyle="1" w:styleId="TOCTitle">
    <w:name w:val="TOCTitle"/>
    <w:basedOn w:val="Heading1"/>
    <w:rsid w:val="00FF3392"/>
    <w:pPr>
      <w:spacing w:after="240"/>
      <w:jc w:val="center"/>
      <w:outlineLvl w:val="9"/>
    </w:pPr>
    <w:rPr>
      <w:caps/>
    </w:rPr>
  </w:style>
  <w:style w:type="paragraph" w:customStyle="1" w:styleId="Version">
    <w:name w:val="Version"/>
    <w:rsid w:val="00FF33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3392"/>
    <w:pPr>
      <w:keepNext w:val="0"/>
      <w:tabs>
        <w:tab w:val="right" w:pos="4176"/>
      </w:tabs>
      <w:ind w:left="198" w:hanging="198"/>
    </w:pPr>
    <w:rPr>
      <w:rFonts w:ascii="Garamond" w:hAnsi="Garamond"/>
    </w:rPr>
  </w:style>
  <w:style w:type="paragraph" w:styleId="IndexHeading">
    <w:name w:val="index heading"/>
    <w:basedOn w:val="Normal"/>
    <w:next w:val="Index1"/>
    <w:semiHidden/>
    <w:rsid w:val="00FF3392"/>
    <w:pPr>
      <w:spacing w:before="120" w:after="120"/>
    </w:pPr>
    <w:rPr>
      <w:rFonts w:ascii="Arial" w:hAnsi="Arial"/>
      <w:b/>
      <w:color w:val="918585"/>
      <w:sz w:val="24"/>
    </w:rPr>
  </w:style>
  <w:style w:type="paragraph" w:styleId="Header">
    <w:name w:val="header"/>
    <w:basedOn w:val="Normal"/>
    <w:link w:val="HeaderChar"/>
    <w:rsid w:val="00FF33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3392"/>
    <w:rPr>
      <w:rFonts w:ascii="Times New Roman" w:eastAsia="Times New Roman" w:hAnsi="Times New Roman" w:cs="Times New Roman"/>
      <w:sz w:val="16"/>
      <w:szCs w:val="20"/>
      <w:lang w:val="en-GB" w:eastAsia="en-US"/>
    </w:rPr>
  </w:style>
  <w:style w:type="paragraph" w:customStyle="1" w:styleId="Chapter">
    <w:name w:val="Chapter"/>
    <w:basedOn w:val="Normal"/>
    <w:rsid w:val="00FF3392"/>
    <w:pPr>
      <w:spacing w:before="240"/>
    </w:pPr>
    <w:rPr>
      <w:rFonts w:ascii="Times New Roman" w:hAnsi="Times New Roman"/>
      <w:smallCaps/>
      <w:spacing w:val="80"/>
      <w:sz w:val="28"/>
    </w:rPr>
  </w:style>
  <w:style w:type="paragraph" w:customStyle="1" w:styleId="InChapter">
    <w:name w:val="InChapter"/>
    <w:basedOn w:val="Heading3"/>
    <w:rsid w:val="00FF3392"/>
    <w:pPr>
      <w:spacing w:after="240"/>
      <w:outlineLvl w:val="9"/>
    </w:pPr>
    <w:rPr>
      <w:noProof/>
    </w:rPr>
  </w:style>
  <w:style w:type="paragraph" w:styleId="Index2">
    <w:name w:val="index 2"/>
    <w:basedOn w:val="Normal"/>
    <w:next w:val="Normal"/>
    <w:semiHidden/>
    <w:rsid w:val="00FF3392"/>
    <w:pPr>
      <w:tabs>
        <w:tab w:val="right" w:pos="4176"/>
      </w:tabs>
      <w:ind w:left="568" w:hanging="284"/>
    </w:pPr>
    <w:rPr>
      <w:rFonts w:ascii="Garamond" w:hAnsi="Garamond"/>
    </w:rPr>
  </w:style>
  <w:style w:type="paragraph" w:customStyle="1" w:styleId="Byline">
    <w:name w:val="Byline"/>
    <w:rsid w:val="00FF33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3392"/>
    <w:pPr>
      <w:tabs>
        <w:tab w:val="clear" w:pos="3600"/>
        <w:tab w:val="clear" w:pos="3958"/>
      </w:tabs>
      <w:jc w:val="right"/>
    </w:pPr>
  </w:style>
  <w:style w:type="character" w:styleId="Emphasis">
    <w:name w:val="Emphasis"/>
    <w:basedOn w:val="DefaultParagraphFont"/>
    <w:qFormat/>
    <w:rsid w:val="00FF3392"/>
    <w:rPr>
      <w:i/>
    </w:rPr>
  </w:style>
  <w:style w:type="paragraph" w:styleId="Caption">
    <w:name w:val="caption"/>
    <w:basedOn w:val="BodyText"/>
    <w:next w:val="Normal"/>
    <w:qFormat/>
    <w:rsid w:val="00FF3392"/>
    <w:pPr>
      <w:framePr w:w="2268" w:hSpace="181" w:vSpace="181" w:wrap="around" w:vAnchor="text" w:hAnchor="page" w:x="1135" w:y="285" w:anchorLock="1"/>
    </w:pPr>
    <w:rPr>
      <w:i/>
    </w:rPr>
  </w:style>
  <w:style w:type="paragraph" w:customStyle="1" w:styleId="MiniTOCTitle">
    <w:name w:val="MiniTOCTitle"/>
    <w:basedOn w:val="Heading4"/>
    <w:rsid w:val="00FF3392"/>
    <w:pPr>
      <w:spacing w:before="240"/>
      <w:outlineLvl w:val="9"/>
    </w:pPr>
    <w:rPr>
      <w:noProof/>
      <w:sz w:val="24"/>
    </w:rPr>
  </w:style>
  <w:style w:type="paragraph" w:customStyle="1" w:styleId="MiniTOCItem">
    <w:name w:val="MiniTOCItem"/>
    <w:basedOn w:val="ListBullet"/>
    <w:rsid w:val="00FF3392"/>
    <w:pPr>
      <w:numPr>
        <w:numId w:val="0"/>
      </w:numPr>
      <w:tabs>
        <w:tab w:val="right" w:leader="dot" w:pos="6521"/>
      </w:tabs>
      <w:spacing w:before="0" w:after="0"/>
    </w:pPr>
  </w:style>
  <w:style w:type="paragraph" w:customStyle="1" w:styleId="TOFTitle">
    <w:name w:val="TOFTitle"/>
    <w:basedOn w:val="TOCTitle"/>
    <w:rsid w:val="00FF3392"/>
  </w:style>
  <w:style w:type="paragraph" w:styleId="TableofFigures">
    <w:name w:val="table of figures"/>
    <w:basedOn w:val="Normal"/>
    <w:next w:val="Normal"/>
    <w:semiHidden/>
    <w:rsid w:val="00FF3392"/>
    <w:pPr>
      <w:tabs>
        <w:tab w:val="right" w:leader="dot" w:pos="9072"/>
      </w:tabs>
      <w:ind w:left="970" w:hanging="403"/>
    </w:pPr>
    <w:rPr>
      <w:rFonts w:ascii="Times New Roman" w:hAnsi="Times New Roman"/>
      <w:b/>
    </w:rPr>
  </w:style>
  <w:style w:type="paragraph" w:styleId="ListNumber">
    <w:name w:val="List Number"/>
    <w:basedOn w:val="List"/>
    <w:rsid w:val="00FF3392"/>
    <w:pPr>
      <w:numPr>
        <w:numId w:val="15"/>
      </w:numPr>
      <w:tabs>
        <w:tab w:val="clear" w:pos="340"/>
      </w:tabs>
    </w:pPr>
  </w:style>
  <w:style w:type="character" w:customStyle="1" w:styleId="WingdingSymbols">
    <w:name w:val="Wingding Symbols"/>
    <w:rsid w:val="00FF3392"/>
    <w:rPr>
      <w:rFonts w:ascii="Wingdings" w:hAnsi="Wingdings"/>
    </w:rPr>
  </w:style>
  <w:style w:type="paragraph" w:customStyle="1" w:styleId="TableHeading">
    <w:name w:val="Table Heading"/>
    <w:basedOn w:val="HeadingBase"/>
    <w:rsid w:val="00FF3392"/>
    <w:pPr>
      <w:keepLines/>
      <w:pBdr>
        <w:bottom w:val="single" w:sz="6" w:space="1" w:color="918585"/>
      </w:pBdr>
      <w:spacing w:before="240"/>
    </w:pPr>
  </w:style>
  <w:style w:type="character" w:customStyle="1" w:styleId="HotSpot">
    <w:name w:val="HotSpot"/>
    <w:rsid w:val="00FF3392"/>
    <w:rPr>
      <w:color w:val="0033CC"/>
      <w:u w:val="none"/>
    </w:rPr>
  </w:style>
  <w:style w:type="paragraph" w:customStyle="1" w:styleId="BodyTextRight">
    <w:name w:val="Body Text Right"/>
    <w:basedOn w:val="BodyText"/>
    <w:rsid w:val="00FF3392"/>
    <w:pPr>
      <w:spacing w:before="0" w:after="0"/>
      <w:jc w:val="right"/>
    </w:pPr>
  </w:style>
  <w:style w:type="paragraph" w:styleId="Index3">
    <w:name w:val="index 3"/>
    <w:basedOn w:val="ListNumber2"/>
    <w:next w:val="Normal"/>
    <w:semiHidden/>
    <w:rsid w:val="00FF3392"/>
    <w:pPr>
      <w:numPr>
        <w:numId w:val="0"/>
      </w:numPr>
      <w:tabs>
        <w:tab w:val="right" w:leader="dot" w:pos="4176"/>
      </w:tabs>
    </w:pPr>
  </w:style>
  <w:style w:type="paragraph" w:styleId="ListNumber2">
    <w:name w:val="List Number 2"/>
    <w:basedOn w:val="List2"/>
    <w:rsid w:val="00FF3392"/>
    <w:pPr>
      <w:numPr>
        <w:numId w:val="10"/>
      </w:numPr>
      <w:tabs>
        <w:tab w:val="clear" w:pos="1060"/>
      </w:tabs>
    </w:pPr>
  </w:style>
  <w:style w:type="paragraph" w:customStyle="1" w:styleId="MarginNote">
    <w:name w:val="Margin Note"/>
    <w:basedOn w:val="BodyText"/>
    <w:rsid w:val="00FF33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33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33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3392"/>
    <w:rPr>
      <w:sz w:val="32"/>
    </w:rPr>
  </w:style>
  <w:style w:type="paragraph" w:customStyle="1" w:styleId="HeadingProcedure">
    <w:name w:val="Heading Procedure"/>
    <w:basedOn w:val="HeadingBase"/>
    <w:next w:val="Normal"/>
    <w:rsid w:val="00FF3392"/>
    <w:pPr>
      <w:tabs>
        <w:tab w:val="left" w:pos="0"/>
      </w:tabs>
      <w:spacing w:before="120" w:after="60"/>
    </w:pPr>
    <w:rPr>
      <w:i/>
      <w:color w:val="918585"/>
      <w:sz w:val="22"/>
    </w:rPr>
  </w:style>
  <w:style w:type="paragraph" w:customStyle="1" w:styleId="TableBodyText">
    <w:name w:val="Table Body Text"/>
    <w:basedOn w:val="BodyText"/>
    <w:rsid w:val="00FF3392"/>
    <w:pPr>
      <w:spacing w:before="60" w:after="60"/>
    </w:pPr>
  </w:style>
  <w:style w:type="paragraph" w:styleId="ListContinue">
    <w:name w:val="List Continue"/>
    <w:basedOn w:val="List"/>
    <w:rsid w:val="00FF3392"/>
    <w:pPr>
      <w:ind w:firstLine="0"/>
    </w:pPr>
  </w:style>
  <w:style w:type="paragraph" w:customStyle="1" w:styleId="ListNote">
    <w:name w:val="List Note"/>
    <w:basedOn w:val="List"/>
    <w:rsid w:val="00FF3392"/>
    <w:pPr>
      <w:pBdr>
        <w:top w:val="single" w:sz="6" w:space="2" w:color="918585"/>
        <w:bottom w:val="single" w:sz="6" w:space="2" w:color="918585"/>
      </w:pBdr>
      <w:tabs>
        <w:tab w:val="left" w:pos="1021"/>
      </w:tabs>
      <w:ind w:firstLine="0"/>
    </w:pPr>
  </w:style>
  <w:style w:type="paragraph" w:customStyle="1" w:styleId="Warning">
    <w:name w:val="Warning"/>
    <w:basedOn w:val="BodyText"/>
    <w:rsid w:val="00FF3392"/>
    <w:pPr>
      <w:shd w:val="clear" w:color="auto" w:fill="D9D9D9"/>
      <w:tabs>
        <w:tab w:val="left" w:pos="992"/>
      </w:tabs>
      <w:ind w:left="119" w:right="119"/>
    </w:pPr>
    <w:rPr>
      <w:sz w:val="20"/>
    </w:rPr>
  </w:style>
  <w:style w:type="paragraph" w:customStyle="1" w:styleId="MarginIcons">
    <w:name w:val="Margin Icons"/>
    <w:basedOn w:val="BodyText"/>
    <w:rsid w:val="00FF33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3392"/>
    <w:rPr>
      <w:rFonts w:ascii="Courier New" w:hAnsi="Courier New"/>
    </w:rPr>
  </w:style>
  <w:style w:type="paragraph" w:customStyle="1" w:styleId="NoteBullet">
    <w:name w:val="Note Bullet"/>
    <w:basedOn w:val="Note"/>
    <w:rsid w:val="00FF3392"/>
    <w:pPr>
      <w:tabs>
        <w:tab w:val="clear" w:pos="680"/>
      </w:tabs>
      <w:spacing w:before="60" w:after="60"/>
    </w:pPr>
  </w:style>
  <w:style w:type="paragraph" w:customStyle="1" w:styleId="SubHeading2">
    <w:name w:val="SubHeading2"/>
    <w:basedOn w:val="HeadingBase"/>
    <w:rsid w:val="00FF3392"/>
    <w:pPr>
      <w:spacing w:before="240" w:after="60"/>
    </w:pPr>
    <w:rPr>
      <w:sz w:val="20"/>
    </w:rPr>
  </w:style>
  <w:style w:type="paragraph" w:customStyle="1" w:styleId="SubHeading1">
    <w:name w:val="SubHeading1"/>
    <w:basedOn w:val="HeadingBase"/>
    <w:rsid w:val="00FF3392"/>
    <w:pPr>
      <w:spacing w:before="240" w:after="60"/>
    </w:pPr>
    <w:rPr>
      <w:color w:val="918585"/>
      <w:sz w:val="22"/>
    </w:rPr>
  </w:style>
  <w:style w:type="paragraph" w:customStyle="1" w:styleId="SideHeading">
    <w:name w:val="Side Heading"/>
    <w:basedOn w:val="HeadingBase"/>
    <w:rsid w:val="00FF33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3392"/>
    <w:pPr>
      <w:tabs>
        <w:tab w:val="num" w:pos="360"/>
      </w:tabs>
    </w:pPr>
  </w:style>
  <w:style w:type="paragraph" w:styleId="PlainText">
    <w:name w:val="Plain Text"/>
    <w:basedOn w:val="Normal"/>
    <w:link w:val="PlainTextChar"/>
    <w:rsid w:val="00FF3392"/>
    <w:rPr>
      <w:sz w:val="20"/>
    </w:rPr>
  </w:style>
  <w:style w:type="character" w:customStyle="1" w:styleId="PlainTextChar">
    <w:name w:val="Plain Text Char"/>
    <w:basedOn w:val="DefaultParagraphFont"/>
    <w:link w:val="PlainText"/>
    <w:rsid w:val="00FF3392"/>
    <w:rPr>
      <w:rFonts w:ascii="Courier New" w:eastAsia="Times New Roman" w:hAnsi="Courier New" w:cs="Times New Roman"/>
      <w:sz w:val="20"/>
      <w:szCs w:val="20"/>
      <w:lang w:eastAsia="en-US"/>
    </w:rPr>
  </w:style>
  <w:style w:type="character" w:customStyle="1" w:styleId="MenuOption">
    <w:name w:val="Menu Option"/>
    <w:basedOn w:val="DefaultParagraphFont"/>
    <w:rsid w:val="00FF3392"/>
    <w:rPr>
      <w:b/>
      <w:smallCaps/>
    </w:rPr>
  </w:style>
  <w:style w:type="paragraph" w:customStyle="1" w:styleId="TableListNumber">
    <w:name w:val="Table List Number"/>
    <w:basedOn w:val="ListNumber"/>
    <w:rsid w:val="00FF3392"/>
    <w:pPr>
      <w:numPr>
        <w:numId w:val="0"/>
      </w:numPr>
    </w:pPr>
  </w:style>
  <w:style w:type="paragraph" w:styleId="TOC4">
    <w:name w:val="toc 4"/>
    <w:basedOn w:val="TOCBase"/>
    <w:next w:val="Normal"/>
    <w:semiHidden/>
    <w:rsid w:val="00FF3392"/>
    <w:pPr>
      <w:tabs>
        <w:tab w:val="right" w:leader="dot" w:pos="9071"/>
      </w:tabs>
      <w:ind w:left="1701"/>
    </w:pPr>
  </w:style>
  <w:style w:type="paragraph" w:customStyle="1" w:styleId="ListAlpha">
    <w:name w:val="List Alpha"/>
    <w:basedOn w:val="List"/>
    <w:rsid w:val="00FF3392"/>
    <w:pPr>
      <w:numPr>
        <w:numId w:val="9"/>
      </w:numPr>
    </w:pPr>
  </w:style>
  <w:style w:type="paragraph" w:customStyle="1" w:styleId="ListAlpha2">
    <w:name w:val="List Alpha 2"/>
    <w:basedOn w:val="List2"/>
    <w:rsid w:val="00FF3392"/>
    <w:pPr>
      <w:numPr>
        <w:numId w:val="8"/>
      </w:numPr>
    </w:pPr>
  </w:style>
  <w:style w:type="paragraph" w:styleId="List2">
    <w:name w:val="List 2"/>
    <w:basedOn w:val="BodyText"/>
    <w:rsid w:val="00FF3392"/>
    <w:pPr>
      <w:tabs>
        <w:tab w:val="left" w:pos="680"/>
      </w:tabs>
      <w:spacing w:before="60" w:after="60"/>
      <w:ind w:left="680" w:hanging="340"/>
    </w:pPr>
  </w:style>
  <w:style w:type="paragraph" w:styleId="List3">
    <w:name w:val="List 3"/>
    <w:basedOn w:val="BodyText"/>
    <w:rsid w:val="00FF3392"/>
    <w:pPr>
      <w:tabs>
        <w:tab w:val="left" w:pos="1021"/>
      </w:tabs>
      <w:spacing w:before="60" w:after="60"/>
      <w:ind w:left="1020" w:hanging="340"/>
    </w:pPr>
  </w:style>
  <w:style w:type="paragraph" w:styleId="List4">
    <w:name w:val="List 4"/>
    <w:basedOn w:val="BodyText"/>
    <w:rsid w:val="00FF3392"/>
    <w:pPr>
      <w:tabs>
        <w:tab w:val="left" w:pos="1361"/>
      </w:tabs>
      <w:spacing w:before="60" w:after="60"/>
      <w:ind w:left="1361" w:hanging="340"/>
    </w:pPr>
  </w:style>
  <w:style w:type="paragraph" w:styleId="List5">
    <w:name w:val="List 5"/>
    <w:basedOn w:val="BodyText"/>
    <w:rsid w:val="00FF3392"/>
    <w:pPr>
      <w:tabs>
        <w:tab w:val="left" w:pos="1701"/>
      </w:tabs>
      <w:spacing w:before="60" w:after="60"/>
      <w:ind w:left="1701" w:hanging="340"/>
    </w:pPr>
  </w:style>
  <w:style w:type="paragraph" w:styleId="ListBullet3">
    <w:name w:val="List Bullet 3"/>
    <w:basedOn w:val="List3"/>
    <w:rsid w:val="00FF3392"/>
    <w:pPr>
      <w:numPr>
        <w:numId w:val="14"/>
      </w:numPr>
      <w:tabs>
        <w:tab w:val="clear" w:pos="1021"/>
      </w:tabs>
      <w:ind w:left="1037" w:hanging="357"/>
    </w:pPr>
  </w:style>
  <w:style w:type="paragraph" w:styleId="ListBullet4">
    <w:name w:val="List Bullet 4"/>
    <w:basedOn w:val="List4"/>
    <w:rsid w:val="00FF3392"/>
    <w:pPr>
      <w:numPr>
        <w:numId w:val="3"/>
      </w:numPr>
      <w:tabs>
        <w:tab w:val="clear" w:pos="1361"/>
      </w:tabs>
    </w:pPr>
  </w:style>
  <w:style w:type="paragraph" w:styleId="ListBullet5">
    <w:name w:val="List Bullet 5"/>
    <w:basedOn w:val="List5"/>
    <w:rsid w:val="00FF3392"/>
    <w:pPr>
      <w:numPr>
        <w:numId w:val="4"/>
      </w:numPr>
    </w:pPr>
  </w:style>
  <w:style w:type="paragraph" w:styleId="ListContinue2">
    <w:name w:val="List Continue 2"/>
    <w:basedOn w:val="List2"/>
    <w:rsid w:val="00FF3392"/>
    <w:pPr>
      <w:ind w:firstLine="0"/>
    </w:pPr>
  </w:style>
  <w:style w:type="paragraph" w:styleId="ListContinue3">
    <w:name w:val="List Continue 3"/>
    <w:basedOn w:val="List3"/>
    <w:rsid w:val="00FF3392"/>
    <w:pPr>
      <w:ind w:left="1021" w:firstLine="0"/>
    </w:pPr>
  </w:style>
  <w:style w:type="paragraph" w:styleId="ListContinue4">
    <w:name w:val="List Continue 4"/>
    <w:basedOn w:val="List4"/>
    <w:rsid w:val="00FF3392"/>
    <w:pPr>
      <w:ind w:firstLine="0"/>
    </w:pPr>
  </w:style>
  <w:style w:type="paragraph" w:styleId="ListContinue5">
    <w:name w:val="List Continue 5"/>
    <w:basedOn w:val="List5"/>
    <w:rsid w:val="00FF3392"/>
    <w:pPr>
      <w:ind w:firstLine="0"/>
    </w:pPr>
  </w:style>
  <w:style w:type="paragraph" w:styleId="ListNumber3">
    <w:name w:val="List Number 3"/>
    <w:basedOn w:val="List3"/>
    <w:rsid w:val="00FF3392"/>
    <w:pPr>
      <w:numPr>
        <w:numId w:val="5"/>
      </w:numPr>
    </w:pPr>
  </w:style>
  <w:style w:type="paragraph" w:styleId="ListNumber4">
    <w:name w:val="List Number 4"/>
    <w:basedOn w:val="List4"/>
    <w:rsid w:val="00FF3392"/>
    <w:pPr>
      <w:numPr>
        <w:numId w:val="6"/>
      </w:numPr>
    </w:pPr>
  </w:style>
  <w:style w:type="paragraph" w:styleId="ListNumber5">
    <w:name w:val="List Number 5"/>
    <w:basedOn w:val="List5"/>
    <w:rsid w:val="00FF3392"/>
    <w:pPr>
      <w:numPr>
        <w:numId w:val="7"/>
      </w:numPr>
    </w:pPr>
  </w:style>
  <w:style w:type="paragraph" w:styleId="BlockText">
    <w:name w:val="Block Text"/>
    <w:basedOn w:val="Normal"/>
    <w:rsid w:val="00FF3392"/>
    <w:pPr>
      <w:spacing w:after="120"/>
      <w:ind w:left="1440" w:right="1440"/>
    </w:pPr>
  </w:style>
  <w:style w:type="character" w:customStyle="1" w:styleId="Subscript">
    <w:name w:val="Subscript"/>
    <w:basedOn w:val="DefaultParagraphFont"/>
    <w:rsid w:val="00FF3392"/>
    <w:rPr>
      <w:sz w:val="16"/>
      <w:vertAlign w:val="subscript"/>
    </w:rPr>
  </w:style>
  <w:style w:type="character" w:customStyle="1" w:styleId="Superscript">
    <w:name w:val="Superscript"/>
    <w:basedOn w:val="DefaultParagraphFont"/>
    <w:rsid w:val="00FF3392"/>
    <w:rPr>
      <w:sz w:val="16"/>
      <w:vertAlign w:val="superscript"/>
    </w:rPr>
  </w:style>
  <w:style w:type="character" w:customStyle="1" w:styleId="Symbols">
    <w:name w:val="Symbols"/>
    <w:basedOn w:val="DefaultParagraphFont"/>
    <w:rsid w:val="00FF3392"/>
    <w:rPr>
      <w:rFonts w:ascii="Symbol" w:hAnsi="Symbol"/>
    </w:rPr>
  </w:style>
  <w:style w:type="character" w:customStyle="1" w:styleId="MenuOptions">
    <w:name w:val="Menu Options"/>
    <w:basedOn w:val="DefaultParagraphFont"/>
    <w:rsid w:val="00FF3392"/>
    <w:rPr>
      <w:rFonts w:ascii="Arial Narrow" w:hAnsi="Arial Narrow"/>
      <w:smallCaps/>
    </w:rPr>
  </w:style>
  <w:style w:type="character" w:customStyle="1" w:styleId="Buttons">
    <w:name w:val="Buttons"/>
    <w:basedOn w:val="DefaultParagraphFont"/>
    <w:rsid w:val="00FF3392"/>
    <w:rPr>
      <w:b/>
    </w:rPr>
  </w:style>
  <w:style w:type="character" w:customStyle="1" w:styleId="Underlined">
    <w:name w:val="Underlined"/>
    <w:basedOn w:val="DefaultParagraphFont"/>
    <w:rsid w:val="00FF3392"/>
    <w:rPr>
      <w:u w:val="single"/>
    </w:rPr>
  </w:style>
  <w:style w:type="paragraph" w:customStyle="1" w:styleId="TableBodyTextRight">
    <w:name w:val="Table Body Text Right"/>
    <w:basedOn w:val="TableBodyText"/>
    <w:rsid w:val="00FF3392"/>
    <w:pPr>
      <w:widowControl w:val="0"/>
      <w:autoSpaceDE w:val="0"/>
      <w:autoSpaceDN w:val="0"/>
      <w:adjustRightInd w:val="0"/>
      <w:jc w:val="right"/>
    </w:pPr>
    <w:rPr>
      <w:rFonts w:cs="Arial"/>
      <w:szCs w:val="18"/>
    </w:rPr>
  </w:style>
  <w:style w:type="paragraph" w:customStyle="1" w:styleId="CopyrightText">
    <w:name w:val="Copyright Text"/>
    <w:basedOn w:val="BodyText"/>
    <w:rsid w:val="00FF3392"/>
    <w:rPr>
      <w:sz w:val="18"/>
    </w:rPr>
  </w:style>
  <w:style w:type="paragraph" w:customStyle="1" w:styleId="BodySmallRight">
    <w:name w:val="Body Small Right"/>
    <w:basedOn w:val="BodyTextRight"/>
    <w:rsid w:val="00FF3392"/>
    <w:rPr>
      <w:sz w:val="18"/>
      <w:szCs w:val="18"/>
    </w:rPr>
  </w:style>
  <w:style w:type="paragraph" w:customStyle="1" w:styleId="MarginEdition">
    <w:name w:val="Margin Edition"/>
    <w:basedOn w:val="MarginNote"/>
    <w:rsid w:val="00FF3392"/>
    <w:pPr>
      <w:spacing w:before="0" w:after="0"/>
    </w:pPr>
    <w:rPr>
      <w:rFonts w:ascii="Times New Roman" w:hAnsi="Times New Roman"/>
      <w:color w:val="999999"/>
    </w:rPr>
  </w:style>
  <w:style w:type="paragraph" w:customStyle="1" w:styleId="Spacer">
    <w:name w:val="Spacer"/>
    <w:basedOn w:val="Normal"/>
    <w:rsid w:val="00FF3392"/>
    <w:rPr>
      <w:sz w:val="2"/>
      <w:szCs w:val="2"/>
    </w:rPr>
  </w:style>
  <w:style w:type="character" w:customStyle="1" w:styleId="Small">
    <w:name w:val="Small"/>
    <w:basedOn w:val="DefaultParagraphFont"/>
    <w:rsid w:val="00FF3392"/>
    <w:rPr>
      <w:sz w:val="16"/>
    </w:rPr>
  </w:style>
  <w:style w:type="paragraph" w:customStyle="1" w:styleId="WideTable">
    <w:name w:val="Wide Table"/>
    <w:basedOn w:val="Normal"/>
    <w:rsid w:val="00FF3392"/>
    <w:pPr>
      <w:ind w:left="-1418"/>
    </w:pPr>
    <w:rPr>
      <w:sz w:val="2"/>
      <w:szCs w:val="2"/>
    </w:rPr>
  </w:style>
  <w:style w:type="character" w:styleId="PageNumber">
    <w:name w:val="page number"/>
    <w:basedOn w:val="DefaultParagraphFont"/>
    <w:rsid w:val="00FF3392"/>
  </w:style>
  <w:style w:type="paragraph" w:styleId="Quote">
    <w:name w:val="Quote"/>
    <w:basedOn w:val="Heading1"/>
    <w:link w:val="QuoteChar"/>
    <w:qFormat/>
    <w:rsid w:val="00FF3392"/>
    <w:rPr>
      <w:b w:val="0"/>
      <w:sz w:val="72"/>
      <w:szCs w:val="72"/>
      <w:lang w:val="en-NZ"/>
    </w:rPr>
  </w:style>
  <w:style w:type="character" w:customStyle="1" w:styleId="QuoteChar">
    <w:name w:val="Quote Char"/>
    <w:basedOn w:val="DefaultParagraphFont"/>
    <w:link w:val="Quote"/>
    <w:rsid w:val="00FF33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3392"/>
    <w:pPr>
      <w:pageBreakBefore/>
    </w:pPr>
  </w:style>
  <w:style w:type="paragraph" w:customStyle="1" w:styleId="Border">
    <w:name w:val="Border"/>
    <w:basedOn w:val="Normal"/>
    <w:qFormat/>
    <w:rsid w:val="00FF33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3392"/>
    <w:rPr>
      <w:b/>
      <w:bCs/>
      <w:i/>
      <w:iCs/>
      <w:color w:val="auto"/>
    </w:rPr>
  </w:style>
  <w:style w:type="paragraph" w:styleId="IntenseQuote">
    <w:name w:val="Intense Quote"/>
    <w:basedOn w:val="Normal"/>
    <w:next w:val="Normal"/>
    <w:link w:val="IntenseQuoteChar"/>
    <w:uiPriority w:val="30"/>
    <w:qFormat/>
    <w:rsid w:val="00FF33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33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3392"/>
    <w:rPr>
      <w:smallCaps/>
      <w:color w:val="auto"/>
      <w:u w:val="single"/>
    </w:rPr>
  </w:style>
  <w:style w:type="character" w:styleId="IntenseReference">
    <w:name w:val="Intense Reference"/>
    <w:basedOn w:val="DefaultParagraphFont"/>
    <w:uiPriority w:val="32"/>
    <w:qFormat/>
    <w:rsid w:val="00FF3392"/>
    <w:rPr>
      <w:b/>
      <w:bCs/>
      <w:smallCaps/>
      <w:color w:val="auto"/>
      <w:spacing w:val="5"/>
      <w:u w:val="single"/>
    </w:rPr>
  </w:style>
  <w:style w:type="paragraph" w:customStyle="1" w:styleId="2ColumnHeading">
    <w:name w:val="2Column Heading"/>
    <w:basedOn w:val="BodyText"/>
    <w:qFormat/>
    <w:rsid w:val="00FF3392"/>
    <w:pPr>
      <w:spacing w:after="60"/>
      <w:ind w:left="-2268"/>
    </w:pPr>
    <w:rPr>
      <w:b/>
    </w:rPr>
  </w:style>
  <w:style w:type="paragraph" w:customStyle="1" w:styleId="Heading1TOC">
    <w:name w:val="Heading1 TOC"/>
    <w:basedOn w:val="Normal"/>
    <w:qFormat/>
    <w:rsid w:val="00FF3392"/>
    <w:pPr>
      <w:spacing w:before="240" w:after="120"/>
    </w:pPr>
    <w:rPr>
      <w:rFonts w:ascii="Times New Roman" w:hAnsi="Times New Roman"/>
      <w:b/>
      <w:sz w:val="32"/>
    </w:rPr>
  </w:style>
  <w:style w:type="paragraph" w:customStyle="1" w:styleId="Heading2TOC">
    <w:name w:val="Heading2 TOC"/>
    <w:basedOn w:val="Normal"/>
    <w:qFormat/>
    <w:rsid w:val="00FF3392"/>
    <w:pPr>
      <w:spacing w:before="240" w:after="60"/>
    </w:pPr>
    <w:rPr>
      <w:rFonts w:ascii="Times New Roman" w:hAnsi="Times New Roman"/>
      <w:b/>
      <w:sz w:val="28"/>
    </w:rPr>
  </w:style>
  <w:style w:type="character" w:customStyle="1" w:styleId="Underline">
    <w:name w:val="Underline"/>
    <w:basedOn w:val="DefaultParagraphFont"/>
    <w:qFormat/>
    <w:rsid w:val="00FF3392"/>
    <w:rPr>
      <w:u w:val="single"/>
    </w:rPr>
  </w:style>
  <w:style w:type="character" w:customStyle="1" w:styleId="BoldandItalics">
    <w:name w:val="Bold and Italics"/>
    <w:qFormat/>
    <w:rsid w:val="00FF3392"/>
    <w:rPr>
      <w:b/>
      <w:i/>
      <w:u w:val="none"/>
    </w:rPr>
  </w:style>
  <w:style w:type="paragraph" w:styleId="BalloonText">
    <w:name w:val="Balloon Text"/>
    <w:basedOn w:val="Normal"/>
    <w:link w:val="BalloonTextChar"/>
    <w:rsid w:val="00FF3392"/>
    <w:rPr>
      <w:rFonts w:ascii="Tahoma" w:hAnsi="Tahoma" w:cs="Tahoma"/>
      <w:sz w:val="16"/>
      <w:szCs w:val="16"/>
    </w:rPr>
  </w:style>
  <w:style w:type="character" w:customStyle="1" w:styleId="BalloonTextChar">
    <w:name w:val="Balloon Text Char"/>
    <w:basedOn w:val="DefaultParagraphFont"/>
    <w:link w:val="BalloonText"/>
    <w:rsid w:val="00FF33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33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33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3392"/>
    <w:rPr>
      <w:b/>
      <w:color w:val="660033"/>
      <w:spacing w:val="0"/>
    </w:rPr>
  </w:style>
  <w:style w:type="paragraph" w:customStyle="1" w:styleId="Nameditemlist">
    <w:name w:val="Named item list"/>
    <w:basedOn w:val="BodyText"/>
    <w:qFormat/>
    <w:rsid w:val="00FF3392"/>
    <w:pPr>
      <w:tabs>
        <w:tab w:val="left" w:pos="2835"/>
      </w:tabs>
      <w:ind w:left="2835" w:hanging="2835"/>
    </w:pPr>
  </w:style>
  <w:style w:type="paragraph" w:customStyle="1" w:styleId="BodyTextnopadding">
    <w:name w:val="Body Text no padding"/>
    <w:basedOn w:val="BodyText"/>
    <w:qFormat/>
    <w:rsid w:val="00FF3392"/>
    <w:pPr>
      <w:spacing w:before="0" w:after="0"/>
    </w:pPr>
  </w:style>
  <w:style w:type="paragraph" w:customStyle="1" w:styleId="BodyTextBold">
    <w:name w:val="Body Text Bold"/>
    <w:basedOn w:val="BodyText"/>
    <w:qFormat/>
    <w:rsid w:val="00FF3392"/>
    <w:rPr>
      <w:b/>
    </w:rPr>
  </w:style>
  <w:style w:type="character" w:styleId="Hyperlink">
    <w:name w:val="Hyperlink"/>
    <w:basedOn w:val="DefaultParagraphFont"/>
    <w:uiPriority w:val="99"/>
    <w:unhideWhenUsed/>
    <w:rsid w:val="007C5C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2136</Words>
  <Characters>13116</Characters>
  <Application>Microsoft Office Word</Application>
  <DocSecurity>0</DocSecurity>
  <Lines>485</Lines>
  <Paragraphs>272</Paragraphs>
  <ScaleCrop>false</ScaleCrop>
  <Company>Author-it Software Corporation Ltd.</Company>
  <LinksUpToDate>false</LinksUpToDate>
  <CharactersWithSpaces>14980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MARB030 Slip or dock a vessel and maintain hull on a vessel up to 80 metres</dc:title>
  <dc:subject>Approved</dc:subject>
  <dc:creator>Industry Skills Australia</dc:creator>
  <cp:keywords>Release: 1</cp:keywords>
  <dc:description>Review Date: 12 April 2008</dc:description>
  <cp:lastModifiedBy>HSD_TPCMSd.prod</cp:lastModifiedBy>
  <cp:revision>3</cp:revision>
  <dcterms:created xsi:type="dcterms:W3CDTF">2025-03-01T13:51:00Z</dcterms:created>
  <dcterms:modified xsi:type="dcterms:W3CDTF">2025-03-01T13:51:00Z</dcterms:modified>
</cp:coreProperties>
</file>