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3FF" w:rsidP="00605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MARB028 Service marine internal combustion engines and propulsion and auxiliary systems</w:t>
      </w:r>
      <w:r>
        <w:fldChar w:fldCharType="end"/>
      </w:r>
    </w:p>
    <w:p w:rsidR="006053FF" w:rsidP="006053FF">
      <w:pPr>
        <w:pStyle w:val="Version"/>
        <w:sectPr w:rsidSect="008A2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2746" w:rsidP="008A2746">
      <w:pPr>
        <w:pStyle w:val="SuperHeading"/>
      </w:pPr>
      <w:r w:rsidRPr="008A2746">
        <w:t>MARB028 Service marine internal combustion engines and propulsion and auxiliary systems</w:t>
      </w:r>
    </w:p>
    <w:p w:rsidR="00000000" w:rsidRPr="008A2746" w:rsidP="008A2746">
      <w:pPr>
        <w:pStyle w:val="Heading1"/>
      </w:pPr>
      <w:bookmarkStart w:id="1" w:name="O_1284584"/>
      <w:bookmarkEnd w:id="1"/>
      <w:r w:rsidRPr="008A27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Release 2</w:t>
            </w:r>
            <w:r w:rsidRPr="008A2746">
              <w:t>. This is the second release of this unit of competency in the MAR Maritime Training Package.</w:t>
            </w:r>
          </w:p>
          <w:p w:rsidR="00000000" w:rsidRPr="008A2746" w:rsidP="008A2746">
            <w:pPr>
              <w:pStyle w:val="ListBullet"/>
            </w:pPr>
            <w:r w:rsidRPr="008A2746">
              <w:t>Minor statement changes in unit Application</w:t>
            </w:r>
          </w:p>
          <w:p w:rsidR="00000000" w:rsidP="008A2746">
            <w:pPr>
              <w:pStyle w:val="ListBullet"/>
              <w:rPr>
                <w:lang w:val="en-NZ"/>
              </w:rPr>
            </w:pPr>
            <w:r w:rsidRPr="008A2746">
              <w:t>Minor statement changes in Assessment Conditions.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Release 1</w:t>
            </w:r>
            <w:r w:rsidRPr="008A2746">
              <w:t>. New unit of competency. Licensing/regulatory information has been incorporated in accordance with Regulatory requirements. Assessment Requirements hav</w:t>
            </w:r>
            <w:r w:rsidRPr="008A2746">
              <w:t>e been strengthened in accordance with Regulatory requirements.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2" w:name="O_1284583"/>
      <w:bookmarkEnd w:id="2"/>
      <w:r w:rsidRPr="008A27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This unit involves the skills and knowledge required to perform basic servicing of marine internal combustion engines, and propulsion and auxiliary systems.</w:t>
            </w:r>
          </w:p>
          <w:p w:rsidR="00000000" w:rsidRPr="008A2746" w:rsidP="008A2746">
            <w:pPr>
              <w:pStyle w:val="BodyText"/>
            </w:pPr>
            <w:r w:rsidRPr="008A2746">
              <w:t>Th</w:t>
            </w:r>
            <w:r w:rsidRPr="008A2746">
              <w:t>is unit of competency applies to people working in the maritime industry in the capacity of Marine Engine Driver Grade 3 Near Coastal</w:t>
            </w:r>
          </w:p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Licensing/Regulatory Information</w:t>
            </w:r>
          </w:p>
          <w:p w:rsidR="00000000" w:rsidRPr="008A2746" w:rsidP="008A2746">
            <w:pPr>
              <w:pStyle w:val="BodyText"/>
            </w:pPr>
            <w:r w:rsidRPr="008A2746">
              <w:t>Legislative and regulatory requirements are applicable to this unit.</w:t>
            </w:r>
          </w:p>
          <w:p w:rsidR="00000000" w:rsidRPr="008A2746" w:rsidP="008A2746">
            <w:pPr>
              <w:pStyle w:val="BodyText"/>
            </w:pPr>
            <w:r w:rsidRPr="008A2746">
              <w:t>This unit is one of the requirements to obtain Australian Maritime Safety Authority (AMSA) certification as a Marine Engine Driver Grade 3 Near Coastal as specified in Marine Order 505.</w:t>
            </w:r>
          </w:p>
          <w:p w:rsidR="00000000" w:rsidRPr="008A2746" w:rsidP="008A2746">
            <w:pPr>
              <w:pStyle w:val="BodyText"/>
            </w:pPr>
            <w:r w:rsidRPr="008A2746">
              <w:t>Seafarers seeking certification should check with AMSA.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3" w:name="O_1284582"/>
      <w:bookmarkEnd w:id="3"/>
      <w:r w:rsidRPr="008A27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Not Applicable.</w:t>
            </w:r>
          </w:p>
        </w:tc>
      </w:tr>
    </w:tbl>
    <w:p w:rsidR="006053FF" w:rsidP="008A2746">
      <w:pPr>
        <w:pStyle w:val="NoPaddingFontSize1"/>
      </w:pPr>
    </w:p>
    <w:p w:rsidR="006053FF" w:rsidP="008A2746">
      <w:pPr>
        <w:pStyle w:val="NoPaddingFontSize1"/>
      </w:pPr>
    </w:p>
    <w:p w:rsidR="00000000" w:rsidRPr="008A2746" w:rsidP="008A2746">
      <w:pPr>
        <w:pStyle w:val="Heading1"/>
      </w:pPr>
      <w:bookmarkStart w:id="4" w:name="O_1284581"/>
      <w:bookmarkEnd w:id="4"/>
      <w:r w:rsidRPr="008A27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B – Equipment Checking and Maintenance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5" w:name="O_1284580"/>
      <w:bookmarkEnd w:id="5"/>
      <w:r w:rsidRPr="008A27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Not Applicable.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6" w:name="O_1284579"/>
      <w:bookmarkEnd w:id="6"/>
      <w:r w:rsidRPr="008A274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PERFORMANCE CRITERIA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Performance criteria describe the performance needed to demonstrate achievement of the element.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1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Planned maintenance program is accessed to determine servicing requirements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Inspections are conducted and additional non-routine servicing requirements are determined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Manufacturer specifications for equipment are obtained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Tasks are planned and sequenced in conjunction with others involved in or affected by servicing work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Equipment is safely isolated according to regulations and work health and safety (WHS)/occupational health and safety (OHS) requirements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Tool</w:t>
            </w:r>
            <w:r w:rsidRPr="008A2746">
              <w:t>s and equipment are selected and checked for serviceability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 xml:space="preserve">Work area is prepared 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Carry out routine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Equipment is inspected throughout servicing and inspection results are compared with manufacturer specifications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Servicing tasks are carried out to specifications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Mechanical equipment and system components are checked with appropriate instruments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Unserviceable equipment is tagged according to workplace procedures and appropriate personnel are notified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Repair and replace faulty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Faulty items or components are removed using appropriate tools and equipment according to workplace procedures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Replaceable items are selected or serviceable i</w:t>
            </w:r>
            <w:r w:rsidRPr="008A2746">
              <w:t>tems are fitted according to manufacturer specifications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Adjustments are made to equipment or components to ensure compliance with specifications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Operational check is carried out on system to ensure compliance with manufacturer specifications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4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rPr>
                <w:rStyle w:val="SpecialBold"/>
              </w:rPr>
              <w:t>Clean up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4.1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Work area is cleared and cleaned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4.2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Materials are disposed of or recycled according to legislative and workplace requirements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4.3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t>Tools and equipment are cleaned, checked and stored according to workplace procedures</w:t>
            </w:r>
          </w:p>
        </w:tc>
      </w:tr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746">
            <w:pPr>
              <w:pStyle w:val="BodyText"/>
              <w:rPr>
                <w:lang w:val="en-NZ"/>
              </w:rPr>
            </w:pPr>
            <w:r w:rsidRPr="008A2746">
              <w:rPr>
                <w:rStyle w:val="SpecialBold"/>
              </w:rPr>
              <w:t>4.4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Maintenance report is completed according to workplace procedures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7" w:name="O_1284578"/>
      <w:bookmarkEnd w:id="7"/>
      <w:r w:rsidRPr="008A27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Foundation skills essential to performance are explicit in</w:t>
            </w:r>
            <w:r w:rsidRPr="008A2746">
              <w:t xml:space="preserve"> the performance criteria of this unit of competency.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8" w:name="O_1284577"/>
      <w:bookmarkEnd w:id="8"/>
      <w:r w:rsidRPr="008A27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Range is restricted to essential operating conditions and any other variables essential to the work environment.</w:t>
            </w:r>
          </w:p>
        </w:tc>
      </w:tr>
    </w:tbl>
    <w:p w:rsidR="00000000" w:rsidRPr="008A2746" w:rsidP="008A2746">
      <w:pPr>
        <w:pStyle w:val="NoPaddingFontSize1"/>
      </w:pPr>
    </w:p>
    <w:p w:rsidR="00000000" w:rsidRPr="008A2746" w:rsidP="008A2746">
      <w:pPr>
        <w:pStyle w:val="AllowPageBreak"/>
      </w:pPr>
    </w:p>
    <w:p w:rsidR="00000000" w:rsidRPr="008A2746" w:rsidP="008A2746">
      <w:pPr>
        <w:pStyle w:val="Heading1"/>
      </w:pPr>
      <w:bookmarkStart w:id="9" w:name="O_1284576"/>
      <w:bookmarkEnd w:id="9"/>
      <w:r w:rsidRPr="008A27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2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746" w:rsidP="008A2746">
            <w:pPr>
              <w:pStyle w:val="BodyText"/>
            </w:pPr>
            <w:r w:rsidRPr="008A2746">
              <w:t>This unit replaces and is equivalent to MARB003 Service marine internal combustion engines, and propulsion and auxiliary systems.</w:t>
            </w:r>
          </w:p>
        </w:tc>
      </w:tr>
    </w:tbl>
    <w:p w:rsidR="006053FF" w:rsidP="008A2746">
      <w:pPr>
        <w:pStyle w:val="NoPaddingFontSize1"/>
      </w:pPr>
    </w:p>
    <w:p w:rsidR="006053FF" w:rsidP="008A2746">
      <w:pPr>
        <w:pStyle w:val="NoPaddingFontSize1"/>
      </w:pPr>
    </w:p>
    <w:p w:rsidR="00000000" w:rsidRPr="008A2746" w:rsidP="008A2746">
      <w:pPr>
        <w:pStyle w:val="Heading1"/>
      </w:pPr>
      <w:bookmarkStart w:id="10" w:name="O_1284585"/>
      <w:bookmarkEnd w:id="10"/>
      <w:r w:rsidRPr="008A2746">
        <w:t>Links</w:t>
      </w:r>
    </w:p>
    <w:p w:rsidR="00000000" w:rsidRPr="008A2746" w:rsidP="006053FF">
      <w:pPr>
        <w:pStyle w:val="BodyText"/>
      </w:pPr>
      <w:r w:rsidRPr="008A27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03E5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A2746" w:rsidP="008A2746"/>
    <w:sectPr w:rsidSect="008A27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46" w:rsidRPr="006053FF" w:rsidP="00605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FF" w:rsidP="008A2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3FF" w:rsidP="008A2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53FF" w:rsidP="008A2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746" w:rsidRPr="006053FF" w:rsidP="00605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FF" w:rsidRPr="002D2AF8" w:rsidP="008A2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MARB028 Service marine internal combustion engines and propulsion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053FF" w:rsidP="008A2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8D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AA5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746"/>
  </w:style>
  <w:style w:type="character" w:customStyle="1" w:styleId="Heading1Char">
    <w:name w:val="Heading 1 Char"/>
    <w:basedOn w:val="DefaultParagraphFont"/>
    <w:link w:val="Heading1"/>
    <w:rsid w:val="008A2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7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746"/>
    <w:rPr>
      <w:b/>
      <w:spacing w:val="0"/>
    </w:rPr>
  </w:style>
  <w:style w:type="paragraph" w:customStyle="1" w:styleId="SuperHeading">
    <w:name w:val="SuperHeading"/>
    <w:basedOn w:val="Normal"/>
    <w:rsid w:val="008A2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2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7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746"/>
    <w:rPr>
      <w:i/>
    </w:rPr>
  </w:style>
  <w:style w:type="paragraph" w:styleId="Caption">
    <w:name w:val="caption"/>
    <w:basedOn w:val="BodyText"/>
    <w:next w:val="Normal"/>
    <w:qFormat/>
    <w:rsid w:val="008A2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746"/>
  </w:style>
  <w:style w:type="paragraph" w:styleId="TableofFigures">
    <w:name w:val="table of figures"/>
    <w:basedOn w:val="Normal"/>
    <w:next w:val="Normal"/>
    <w:semiHidden/>
    <w:rsid w:val="008A2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7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746"/>
    <w:rPr>
      <w:rFonts w:ascii="Wingdings" w:hAnsi="Wingdings"/>
    </w:rPr>
  </w:style>
  <w:style w:type="paragraph" w:customStyle="1" w:styleId="TableHeading">
    <w:name w:val="Table Heading"/>
    <w:basedOn w:val="HeadingBase"/>
    <w:rsid w:val="008A2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746"/>
    <w:rPr>
      <w:color w:val="0033CC"/>
      <w:u w:val="none"/>
    </w:rPr>
  </w:style>
  <w:style w:type="paragraph" w:customStyle="1" w:styleId="BodyTextRight">
    <w:name w:val="Body Text Right"/>
    <w:basedOn w:val="BodyText"/>
    <w:rsid w:val="008A2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7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746"/>
    <w:rPr>
      <w:sz w:val="32"/>
    </w:rPr>
  </w:style>
  <w:style w:type="paragraph" w:customStyle="1" w:styleId="HeadingProcedure">
    <w:name w:val="Heading Procedure"/>
    <w:basedOn w:val="HeadingBase"/>
    <w:next w:val="Normal"/>
    <w:rsid w:val="008A2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746"/>
    <w:pPr>
      <w:spacing w:before="60" w:after="60"/>
    </w:pPr>
  </w:style>
  <w:style w:type="paragraph" w:styleId="ListContinue">
    <w:name w:val="List Continue"/>
    <w:basedOn w:val="List"/>
    <w:rsid w:val="008A2746"/>
    <w:pPr>
      <w:ind w:firstLine="0"/>
    </w:pPr>
  </w:style>
  <w:style w:type="paragraph" w:customStyle="1" w:styleId="ListNote">
    <w:name w:val="List Note"/>
    <w:basedOn w:val="List"/>
    <w:rsid w:val="008A2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746"/>
    <w:rPr>
      <w:rFonts w:ascii="Courier New" w:hAnsi="Courier New"/>
    </w:rPr>
  </w:style>
  <w:style w:type="paragraph" w:customStyle="1" w:styleId="NoteBullet">
    <w:name w:val="Note Bullet"/>
    <w:basedOn w:val="Note"/>
    <w:rsid w:val="008A2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7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746"/>
    <w:rPr>
      <w:b/>
      <w:smallCaps/>
    </w:rPr>
  </w:style>
  <w:style w:type="paragraph" w:customStyle="1" w:styleId="TableListNumber">
    <w:name w:val="Table List Number"/>
    <w:basedOn w:val="ListNumber"/>
    <w:rsid w:val="008A2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746"/>
    <w:pPr>
      <w:numPr>
        <w:numId w:val="8"/>
      </w:numPr>
    </w:pPr>
  </w:style>
  <w:style w:type="paragraph" w:customStyle="1" w:styleId="ListAlpha2">
    <w:name w:val="List Alpha 2"/>
    <w:basedOn w:val="List2"/>
    <w:rsid w:val="008A2746"/>
    <w:pPr>
      <w:numPr>
        <w:numId w:val="7"/>
      </w:numPr>
    </w:pPr>
  </w:style>
  <w:style w:type="paragraph" w:styleId="List2">
    <w:name w:val="List 2"/>
    <w:basedOn w:val="BodyText"/>
    <w:rsid w:val="008A2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7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7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746"/>
    <w:pPr>
      <w:numPr>
        <w:numId w:val="3"/>
      </w:numPr>
    </w:pPr>
  </w:style>
  <w:style w:type="paragraph" w:styleId="ListContinue2">
    <w:name w:val="List Continue 2"/>
    <w:basedOn w:val="List2"/>
    <w:rsid w:val="008A2746"/>
    <w:pPr>
      <w:ind w:firstLine="0"/>
    </w:pPr>
  </w:style>
  <w:style w:type="paragraph" w:styleId="ListContinue3">
    <w:name w:val="List Continue 3"/>
    <w:basedOn w:val="List3"/>
    <w:rsid w:val="008A2746"/>
    <w:pPr>
      <w:ind w:left="1021" w:firstLine="0"/>
    </w:pPr>
  </w:style>
  <w:style w:type="paragraph" w:styleId="ListContinue4">
    <w:name w:val="List Continue 4"/>
    <w:basedOn w:val="List4"/>
    <w:rsid w:val="008A2746"/>
    <w:pPr>
      <w:ind w:firstLine="0"/>
    </w:pPr>
  </w:style>
  <w:style w:type="paragraph" w:styleId="ListContinue5">
    <w:name w:val="List Continue 5"/>
    <w:basedOn w:val="List5"/>
    <w:rsid w:val="008A2746"/>
    <w:pPr>
      <w:ind w:firstLine="0"/>
    </w:pPr>
  </w:style>
  <w:style w:type="paragraph" w:styleId="ListNumber3">
    <w:name w:val="List Number 3"/>
    <w:basedOn w:val="List3"/>
    <w:rsid w:val="008A2746"/>
    <w:pPr>
      <w:numPr>
        <w:numId w:val="4"/>
      </w:numPr>
    </w:pPr>
  </w:style>
  <w:style w:type="paragraph" w:styleId="ListNumber4">
    <w:name w:val="List Number 4"/>
    <w:basedOn w:val="List4"/>
    <w:rsid w:val="008A2746"/>
    <w:pPr>
      <w:numPr>
        <w:numId w:val="5"/>
      </w:numPr>
    </w:pPr>
  </w:style>
  <w:style w:type="paragraph" w:styleId="ListNumber5">
    <w:name w:val="List Number 5"/>
    <w:basedOn w:val="List5"/>
    <w:rsid w:val="008A2746"/>
    <w:pPr>
      <w:numPr>
        <w:numId w:val="6"/>
      </w:numPr>
    </w:pPr>
  </w:style>
  <w:style w:type="paragraph" w:styleId="BlockText">
    <w:name w:val="Block Text"/>
    <w:basedOn w:val="Normal"/>
    <w:rsid w:val="008A2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746"/>
    <w:rPr>
      <w:sz w:val="16"/>
      <w:vertAlign w:val="superscript"/>
    </w:rPr>
  </w:style>
  <w:style w:type="character" w:customStyle="1" w:styleId="Symbols">
    <w:name w:val="Symbols"/>
    <w:basedOn w:val="DefaultParagraphFont"/>
    <w:rsid w:val="008A2746"/>
    <w:rPr>
      <w:rFonts w:ascii="Symbol" w:hAnsi="Symbol"/>
    </w:rPr>
  </w:style>
  <w:style w:type="character" w:customStyle="1" w:styleId="MenuOptions">
    <w:name w:val="Menu Options"/>
    <w:basedOn w:val="DefaultParagraphFont"/>
    <w:rsid w:val="008A2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746"/>
    <w:rPr>
      <w:b/>
    </w:rPr>
  </w:style>
  <w:style w:type="character" w:customStyle="1" w:styleId="Underlined">
    <w:name w:val="Underlined"/>
    <w:basedOn w:val="DefaultParagraphFont"/>
    <w:rsid w:val="008A2746"/>
    <w:rPr>
      <w:u w:val="single"/>
    </w:rPr>
  </w:style>
  <w:style w:type="paragraph" w:customStyle="1" w:styleId="TableBodyTextRight">
    <w:name w:val="Table Body Text Right"/>
    <w:basedOn w:val="TableBodyText"/>
    <w:rsid w:val="008A2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746"/>
    <w:rPr>
      <w:sz w:val="18"/>
    </w:rPr>
  </w:style>
  <w:style w:type="paragraph" w:customStyle="1" w:styleId="BodySmallRight">
    <w:name w:val="Body Small Right"/>
    <w:basedOn w:val="BodyTextRight"/>
    <w:rsid w:val="008A2746"/>
    <w:rPr>
      <w:sz w:val="18"/>
      <w:szCs w:val="18"/>
    </w:rPr>
  </w:style>
  <w:style w:type="paragraph" w:customStyle="1" w:styleId="MarginEdition">
    <w:name w:val="Margin Edition"/>
    <w:basedOn w:val="MarginNote"/>
    <w:rsid w:val="008A2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746"/>
    <w:rPr>
      <w:sz w:val="2"/>
      <w:szCs w:val="2"/>
    </w:rPr>
  </w:style>
  <w:style w:type="character" w:customStyle="1" w:styleId="Small">
    <w:name w:val="Small"/>
    <w:basedOn w:val="DefaultParagraphFont"/>
    <w:rsid w:val="008A2746"/>
    <w:rPr>
      <w:sz w:val="16"/>
    </w:rPr>
  </w:style>
  <w:style w:type="paragraph" w:customStyle="1" w:styleId="WideTable">
    <w:name w:val="Wide Table"/>
    <w:basedOn w:val="Normal"/>
    <w:rsid w:val="008A2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746"/>
  </w:style>
  <w:style w:type="paragraph" w:styleId="Quote">
    <w:name w:val="Quote"/>
    <w:basedOn w:val="Heading1"/>
    <w:link w:val="QuoteChar"/>
    <w:qFormat/>
    <w:rsid w:val="008A2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746"/>
    <w:pPr>
      <w:pageBreakBefore/>
    </w:pPr>
  </w:style>
  <w:style w:type="paragraph" w:customStyle="1" w:styleId="Border">
    <w:name w:val="Border"/>
    <w:basedOn w:val="Normal"/>
    <w:qFormat/>
    <w:rsid w:val="008A2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746"/>
    <w:rPr>
      <w:u w:val="single"/>
    </w:rPr>
  </w:style>
  <w:style w:type="character" w:customStyle="1" w:styleId="BoldandItalics">
    <w:name w:val="Bold and Italics"/>
    <w:qFormat/>
    <w:rsid w:val="008A2746"/>
    <w:rPr>
      <w:b/>
      <w:i/>
      <w:u w:val="none"/>
    </w:rPr>
  </w:style>
  <w:style w:type="paragraph" w:styleId="BalloonText">
    <w:name w:val="Balloon Text"/>
    <w:basedOn w:val="Normal"/>
    <w:link w:val="BalloonTextChar"/>
    <w:rsid w:val="008A2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746"/>
    <w:pPr>
      <w:spacing w:before="0" w:after="0"/>
    </w:pPr>
  </w:style>
  <w:style w:type="paragraph" w:customStyle="1" w:styleId="BodyTextBold">
    <w:name w:val="Body Text Bold"/>
    <w:basedOn w:val="BodyText"/>
    <w:qFormat/>
    <w:rsid w:val="008A2746"/>
    <w:rPr>
      <w:b/>
    </w:rPr>
  </w:style>
  <w:style w:type="character" w:styleId="Hyperlink">
    <w:name w:val="Hyperlink"/>
    <w:basedOn w:val="DefaultParagraphFont"/>
    <w:uiPriority w:val="99"/>
    <w:unhideWhenUsed/>
    <w:rsid w:val="00605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3633</Characters>
  <Application>Microsoft Office Word</Application>
  <DocSecurity>0</DocSecurity>
  <Lines>181</Lines>
  <Paragraphs>97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MARB028 Service marine internal combustion engines and propulsion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2024-11-25T10:48:00Z</dcterms:created>
  <dcterms:modified xsi:type="dcterms:W3CDTF">2024-11-25T10:48:00Z</dcterms:modified>
</cp:coreProperties>
</file>