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B3C0D" w:rsidP="000B3C0D">
      <w:pPr>
        <w:pStyle w:val="Title"/>
      </w:pPr>
      <w:r>
        <w:fldChar w:fldCharType="begin"/>
      </w:r>
      <w:r>
        <w:instrText xml:space="preserve"> TITLE   \* MERGEFORMAT </w:instrText>
      </w:r>
      <w:r>
        <w:fldChar w:fldCharType="separate"/>
      </w:r>
      <w:r>
        <w:t>Assessment Requirements for MARB028 Service marine internal combustion engines and propulsion and auxiliary systems</w:t>
      </w:r>
      <w:r>
        <w:fldChar w:fldCharType="end"/>
      </w:r>
    </w:p>
    <w:p w:rsidR="000B3C0D" w:rsidP="000B3C0D">
      <w:pPr>
        <w:pStyle w:val="Version"/>
        <w:sectPr w:rsidSect="00CC56E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CC56EA" w:rsidP="00CC56EA">
      <w:pPr>
        <w:pStyle w:val="SuperHeading"/>
      </w:pPr>
      <w:r w:rsidRPr="00CC56EA">
        <w:t>Assessment Requirements for MARB028 Service marine internal combustion engines and propulsion and auxiliary systems</w:t>
      </w:r>
    </w:p>
    <w:p w:rsidR="00000000" w:rsidRPr="00CC56EA" w:rsidP="00CC56EA">
      <w:pPr>
        <w:pStyle w:val="Heading1"/>
      </w:pPr>
      <w:bookmarkStart w:id="1" w:name="O_1284574"/>
      <w:bookmarkEnd w:id="1"/>
      <w:r w:rsidRPr="00CC56EA">
        <w:t>Modification History</w:t>
      </w:r>
    </w:p>
    <w:tbl>
      <w:tblPr>
        <w:tblW w:w="9497" w:type="dxa"/>
        <w:tblLayout w:type="fixed"/>
        <w:tblCellMar>
          <w:left w:w="62" w:type="dxa"/>
          <w:right w:w="62" w:type="dxa"/>
        </w:tblCellMar>
        <w:tblLook w:val="0000"/>
      </w:tblPr>
      <w:tblGrid>
        <w:gridCol w:w="9497"/>
      </w:tblGrid>
      <w:tr w:rsidTr="00CC56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56EA" w:rsidP="00CC56EA">
            <w:pPr>
              <w:pStyle w:val="BodyText"/>
            </w:pPr>
            <w:r w:rsidRPr="00CC56EA">
              <w:rPr>
                <w:rStyle w:val="SpecialBold"/>
              </w:rPr>
              <w:t>Release 2</w:t>
            </w:r>
            <w:r w:rsidRPr="00CC56EA">
              <w:t>. This is the second release of this unit of competency in the MAR Maritime Training Package.</w:t>
            </w:r>
          </w:p>
          <w:p w:rsidR="00000000" w:rsidRPr="00CC56EA" w:rsidP="00CC56EA">
            <w:pPr>
              <w:pStyle w:val="ListBullet"/>
            </w:pPr>
            <w:r w:rsidRPr="00CC56EA">
              <w:t>Minor statement changes in unit Application</w:t>
            </w:r>
          </w:p>
          <w:p w:rsidR="00000000" w:rsidP="00CC56EA">
            <w:pPr>
              <w:pStyle w:val="ListBullet"/>
              <w:rPr>
                <w:lang w:val="en-NZ"/>
              </w:rPr>
            </w:pPr>
            <w:r w:rsidRPr="00CC56EA">
              <w:t>Minor statement changes in Assessment Conditions.</w:t>
            </w:r>
          </w:p>
        </w:tc>
      </w:tr>
      <w:tr w:rsidTr="00CC56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56EA" w:rsidP="00CC56EA">
            <w:pPr>
              <w:pStyle w:val="BodyText"/>
            </w:pPr>
            <w:r w:rsidRPr="00CC56EA">
              <w:rPr>
                <w:rStyle w:val="SpecialBold"/>
              </w:rPr>
              <w:t>Release 1</w:t>
            </w:r>
            <w:r w:rsidRPr="00CC56EA">
              <w:t>. New unit of competency. Licensing/regulatory informatio</w:t>
            </w:r>
            <w:r w:rsidRPr="00CC56EA">
              <w:t>n has been incorporated in accordance with Regulatory requirements. Assessment Requirements have been strengthened in accordance with Regulatory requirements.</w:t>
            </w:r>
          </w:p>
        </w:tc>
      </w:tr>
    </w:tbl>
    <w:p w:rsidR="00000000" w:rsidRPr="00CC56EA" w:rsidP="00CC56EA">
      <w:pPr>
        <w:pStyle w:val="NoPaddingFontSize1"/>
      </w:pPr>
    </w:p>
    <w:p w:rsidR="00000000" w:rsidRPr="00CC56EA" w:rsidP="00CC56EA">
      <w:pPr>
        <w:pStyle w:val="AllowPageBreak"/>
      </w:pPr>
    </w:p>
    <w:p w:rsidR="00000000" w:rsidRPr="00CC56EA" w:rsidP="00CC56EA">
      <w:pPr>
        <w:pStyle w:val="Heading1"/>
      </w:pPr>
      <w:bookmarkStart w:id="2" w:name="O_1284573"/>
      <w:bookmarkEnd w:id="2"/>
      <w:r w:rsidRPr="00CC56EA">
        <w:t>Performance Evidence</w:t>
      </w:r>
    </w:p>
    <w:tbl>
      <w:tblPr>
        <w:tblW w:w="9497" w:type="dxa"/>
        <w:tblLayout w:type="fixed"/>
        <w:tblCellMar>
          <w:left w:w="62" w:type="dxa"/>
          <w:right w:w="62" w:type="dxa"/>
        </w:tblCellMar>
        <w:tblLook w:val="0000"/>
      </w:tblPr>
      <w:tblGrid>
        <w:gridCol w:w="9497"/>
      </w:tblGrid>
      <w:tr w:rsidTr="00CC56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CC56EA">
            <w:pPr>
              <w:pStyle w:val="BodyText"/>
              <w:rPr>
                <w:lang w:val="en-NZ"/>
              </w:rPr>
            </w:pPr>
            <w:r w:rsidRPr="00CC56EA">
              <w:t>Evidence required to demonstrate competence in this uni</w:t>
            </w:r>
            <w:r w:rsidRPr="00CC56EA">
              <w:t>t must be relevant to and satisfy all of the requirements of the elements and performance criteria on at least one occasion and include:</w:t>
            </w:r>
          </w:p>
        </w:tc>
      </w:tr>
      <w:tr w:rsidTr="00CC56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56EA" w:rsidP="00CC56EA">
            <w:pPr>
              <w:pStyle w:val="ListBullet"/>
            </w:pPr>
            <w:r w:rsidRPr="00CC56EA">
              <w:t>applying work health and safety (WHS)/occupational health and safety (OHS) requirements and work practices</w:t>
            </w:r>
          </w:p>
          <w:p w:rsidR="00000000" w:rsidRPr="00CC56EA" w:rsidP="00CC56EA">
            <w:pPr>
              <w:pStyle w:val="ListBullet"/>
            </w:pPr>
            <w:r w:rsidRPr="00CC56EA">
              <w:t>carrying out servicing tasks, including:</w:t>
            </w:r>
          </w:p>
          <w:p w:rsidR="00000000" w:rsidRPr="00CC56EA" w:rsidP="00CC56EA">
            <w:pPr>
              <w:pStyle w:val="ListBullet2"/>
            </w:pPr>
            <w:r w:rsidRPr="00CC56EA">
              <w:t>checking propeller for damage</w:t>
            </w:r>
          </w:p>
          <w:p w:rsidR="00000000" w:rsidRPr="00CC56EA" w:rsidP="00CC56EA">
            <w:pPr>
              <w:pStyle w:val="ListBullet2"/>
            </w:pPr>
            <w:r w:rsidRPr="00CC56EA">
              <w:t>checking shaft alignment</w:t>
            </w:r>
          </w:p>
          <w:p w:rsidR="00000000" w:rsidRPr="00CC56EA" w:rsidP="00CC56EA">
            <w:pPr>
              <w:pStyle w:val="ListBullet2"/>
            </w:pPr>
            <w:r w:rsidRPr="00CC56EA">
              <w:t>cleaning strainers</w:t>
            </w:r>
          </w:p>
          <w:p w:rsidR="00000000" w:rsidRPr="00CC56EA" w:rsidP="00CC56EA">
            <w:pPr>
              <w:pStyle w:val="ListBullet2"/>
            </w:pPr>
            <w:r w:rsidRPr="00CC56EA">
              <w:t>lubricating</w:t>
            </w:r>
          </w:p>
          <w:p w:rsidR="00000000" w:rsidRPr="00CC56EA" w:rsidP="00CC56EA">
            <w:pPr>
              <w:pStyle w:val="ListBullet2"/>
            </w:pPr>
            <w:r w:rsidRPr="00CC56EA">
              <w:t>replacing:</w:t>
            </w:r>
          </w:p>
          <w:p w:rsidR="00000000" w:rsidRPr="00CC56EA" w:rsidP="00CC56EA">
            <w:pPr>
              <w:pStyle w:val="ListBullet3"/>
            </w:pPr>
            <w:r w:rsidRPr="00CC56EA">
              <w:t>anodes</w:t>
            </w:r>
          </w:p>
          <w:p w:rsidR="00000000" w:rsidRPr="00CC56EA" w:rsidP="00CC56EA">
            <w:pPr>
              <w:pStyle w:val="ListBullet3"/>
            </w:pPr>
            <w:r w:rsidRPr="00CC56EA">
              <w:t xml:space="preserve">drive belt </w:t>
            </w:r>
          </w:p>
          <w:p w:rsidR="00000000" w:rsidRPr="00CC56EA" w:rsidP="00CC56EA">
            <w:pPr>
              <w:pStyle w:val="ListBullet3"/>
            </w:pPr>
            <w:r w:rsidRPr="00CC56EA">
              <w:t>filters</w:t>
            </w:r>
          </w:p>
          <w:p w:rsidR="00000000" w:rsidRPr="00CC56EA" w:rsidP="00CC56EA">
            <w:pPr>
              <w:pStyle w:val="ListBullet3"/>
            </w:pPr>
            <w:r w:rsidRPr="00CC56EA">
              <w:t>gland packing</w:t>
            </w:r>
          </w:p>
          <w:p w:rsidR="00000000" w:rsidRPr="00CC56EA" w:rsidP="00CC56EA">
            <w:pPr>
              <w:pStyle w:val="ListBullet3"/>
            </w:pPr>
            <w:r w:rsidRPr="00CC56EA">
              <w:t>pumps</w:t>
            </w:r>
          </w:p>
          <w:p w:rsidR="00000000" w:rsidRPr="00CC56EA" w:rsidP="00CC56EA">
            <w:pPr>
              <w:pStyle w:val="ListBullet2"/>
            </w:pPr>
            <w:r w:rsidRPr="00CC56EA">
              <w:t>topping up oils</w:t>
            </w:r>
          </w:p>
          <w:p w:rsidR="00000000" w:rsidRPr="00CC56EA" w:rsidP="00CC56EA">
            <w:pPr>
              <w:pStyle w:val="ListBullet"/>
            </w:pPr>
            <w:r w:rsidRPr="00CC56EA">
              <w:t>implementing safe and environmentally responsible work practices</w:t>
            </w:r>
          </w:p>
          <w:p w:rsidR="00000000" w:rsidRPr="00CC56EA" w:rsidP="00CC56EA">
            <w:pPr>
              <w:pStyle w:val="ListBullet"/>
            </w:pPr>
            <w:r w:rsidRPr="00CC56EA">
              <w:t>implementing workplace environmental and waste management procedures correctly.</w:t>
            </w:r>
          </w:p>
        </w:tc>
      </w:tr>
    </w:tbl>
    <w:p w:rsidR="00000000" w:rsidRPr="00CC56EA" w:rsidP="00CC56EA">
      <w:pPr>
        <w:pStyle w:val="NoPaddingFontSize1"/>
      </w:pPr>
    </w:p>
    <w:p w:rsidR="00000000" w:rsidRPr="00CC56EA" w:rsidP="00CC56EA">
      <w:pPr>
        <w:pStyle w:val="AllowPageBreak"/>
      </w:pPr>
    </w:p>
    <w:p w:rsidR="00000000" w:rsidRPr="00CC56EA" w:rsidP="00CC56EA">
      <w:pPr>
        <w:pStyle w:val="Heading1"/>
      </w:pPr>
      <w:bookmarkStart w:id="3" w:name="O_1284572"/>
      <w:bookmarkEnd w:id="3"/>
      <w:r w:rsidRPr="00CC56EA">
        <w:t>Knowledge Evidence</w:t>
      </w:r>
    </w:p>
    <w:tbl>
      <w:tblPr>
        <w:tblW w:w="9497" w:type="dxa"/>
        <w:tblLayout w:type="fixed"/>
        <w:tblCellMar>
          <w:left w:w="62" w:type="dxa"/>
          <w:right w:w="62" w:type="dxa"/>
        </w:tblCellMar>
        <w:tblLook w:val="0000"/>
      </w:tblPr>
      <w:tblGrid>
        <w:gridCol w:w="9497"/>
      </w:tblGrid>
      <w:tr w:rsidTr="00CC56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56EA" w:rsidP="00CC56EA">
            <w:pPr>
              <w:pStyle w:val="BodyText"/>
            </w:pPr>
            <w:r w:rsidRPr="00CC56EA">
              <w:t>Evidence required to demonstrate competence in this unit must be relevant to and satisfy all of the requirements of the elements and performance criteria and include knowledge of:</w:t>
            </w:r>
          </w:p>
          <w:p w:rsidR="00000000" w:rsidRPr="00CC56EA" w:rsidP="00CC56EA">
            <w:pPr>
              <w:pStyle w:val="ListBullet"/>
            </w:pPr>
            <w:r w:rsidRPr="00CC56EA">
              <w:t>air intake system and system maintenance</w:t>
            </w:r>
          </w:p>
          <w:p w:rsidR="00000000" w:rsidRPr="00CC56EA" w:rsidP="00CC56EA">
            <w:pPr>
              <w:pStyle w:val="ListBullet"/>
            </w:pPr>
            <w:r w:rsidRPr="00CC56EA">
              <w:t>basic combustion process</w:t>
            </w:r>
          </w:p>
          <w:p w:rsidR="00000000" w:rsidRPr="00CC56EA" w:rsidP="00CC56EA">
            <w:pPr>
              <w:pStyle w:val="ListBullet"/>
            </w:pPr>
            <w:r w:rsidRPr="00CC56EA">
              <w:t>basic ele</w:t>
            </w:r>
            <w:r w:rsidRPr="00CC56EA">
              <w:t>ctronic control unit and governor maintenance</w:t>
            </w:r>
          </w:p>
          <w:p w:rsidR="00000000" w:rsidRPr="00CC56EA" w:rsidP="00CC56EA">
            <w:pPr>
              <w:pStyle w:val="ListBullet"/>
            </w:pPr>
            <w:r w:rsidRPr="00CC56EA">
              <w:t>basic reverse or reduction gearbox maintenance</w:t>
            </w:r>
          </w:p>
          <w:p w:rsidR="00000000" w:rsidRPr="00CC56EA" w:rsidP="00CC56EA">
            <w:pPr>
              <w:pStyle w:val="ListBullet"/>
            </w:pPr>
            <w:r w:rsidRPr="00CC56EA">
              <w:t>basic timing diagrams</w:t>
            </w:r>
          </w:p>
          <w:p w:rsidR="00000000" w:rsidRPr="00CC56EA" w:rsidP="00CC56EA">
            <w:pPr>
              <w:pStyle w:val="ListBullet"/>
            </w:pPr>
            <w:r w:rsidRPr="00CC56EA">
              <w:t>circulating pumps and maintenance</w:t>
            </w:r>
          </w:p>
          <w:p w:rsidR="00000000" w:rsidRPr="00CC56EA" w:rsidP="00CC56EA">
            <w:pPr>
              <w:pStyle w:val="ListBullet"/>
            </w:pPr>
            <w:r w:rsidRPr="00CC56EA">
              <w:t>cleaning heat exchangers</w:t>
            </w:r>
          </w:p>
          <w:p w:rsidR="00000000" w:rsidRPr="00CC56EA" w:rsidP="00CC56EA">
            <w:pPr>
              <w:pStyle w:val="ListBullet"/>
            </w:pPr>
            <w:r w:rsidRPr="00CC56EA">
              <w:t>controllable pitch propellers maintenance</w:t>
            </w:r>
          </w:p>
          <w:p w:rsidR="00000000" w:rsidRPr="00CC56EA" w:rsidP="00CC56EA">
            <w:pPr>
              <w:pStyle w:val="ListBullet"/>
            </w:pPr>
            <w:r w:rsidRPr="00CC56EA">
              <w:t>cooling systems and cooling system maint</w:t>
            </w:r>
            <w:r w:rsidRPr="00CC56EA">
              <w:t>enance</w:t>
            </w:r>
          </w:p>
          <w:p w:rsidR="00000000" w:rsidRPr="00CC56EA" w:rsidP="00CC56EA">
            <w:pPr>
              <w:pStyle w:val="ListBullet"/>
            </w:pPr>
            <w:r w:rsidRPr="00CC56EA">
              <w:t>couplings types, fittings, keys and keyways, securing nuts and locking</w:t>
            </w:r>
          </w:p>
          <w:p w:rsidR="00000000" w:rsidRPr="00CC56EA" w:rsidP="00CC56EA">
            <w:pPr>
              <w:pStyle w:val="ListBullet"/>
            </w:pPr>
            <w:r w:rsidRPr="00CC56EA">
              <w:t>disposal and recycling of refrigerant gases</w:t>
            </w:r>
          </w:p>
          <w:p w:rsidR="00000000" w:rsidRPr="00CC56EA" w:rsidP="00CC56EA">
            <w:pPr>
              <w:pStyle w:val="ListBullet"/>
            </w:pPr>
            <w:r w:rsidRPr="00CC56EA">
              <w:t>environmental responsibilities, regulations and legislative requirements</w:t>
            </w:r>
          </w:p>
          <w:p w:rsidR="00000000" w:rsidRPr="00CC56EA" w:rsidP="00CC56EA">
            <w:pPr>
              <w:pStyle w:val="ListBullet"/>
            </w:pPr>
            <w:r w:rsidRPr="00CC56EA">
              <w:t>fuel systems and fuel system maintenance</w:t>
            </w:r>
          </w:p>
          <w:p w:rsidR="00000000" w:rsidRPr="00CC56EA" w:rsidP="00CC56EA">
            <w:pPr>
              <w:pStyle w:val="ListBullet"/>
            </w:pPr>
            <w:r w:rsidRPr="00CC56EA">
              <w:t>instrumentation maintenance</w:t>
            </w:r>
          </w:p>
          <w:p w:rsidR="00000000" w:rsidRPr="00CC56EA" w:rsidP="00CC56EA">
            <w:pPr>
              <w:pStyle w:val="ListBullet"/>
            </w:pPr>
            <w:r w:rsidRPr="00CC56EA">
              <w:t>lube oil contamination</w:t>
            </w:r>
          </w:p>
          <w:p w:rsidR="00000000" w:rsidRPr="00CC56EA" w:rsidP="00CC56EA">
            <w:pPr>
              <w:pStyle w:val="ListBullet"/>
            </w:pPr>
            <w:r w:rsidRPr="00CC56EA">
              <w:t>lubricating systems and systems maintenance</w:t>
            </w:r>
          </w:p>
          <w:p w:rsidR="00000000" w:rsidRPr="00CC56EA" w:rsidP="00CC56EA">
            <w:pPr>
              <w:pStyle w:val="ListBullet"/>
            </w:pPr>
            <w:r w:rsidRPr="00CC56EA">
              <w:t>principles of lubrication</w:t>
            </w:r>
          </w:p>
          <w:p w:rsidR="00000000" w:rsidRPr="00CC56EA" w:rsidP="00CC56EA">
            <w:pPr>
              <w:pStyle w:val="ListBullet"/>
            </w:pPr>
            <w:r w:rsidRPr="00CC56EA">
              <w:t>process for cleaning on completion of work, including:</w:t>
            </w:r>
          </w:p>
          <w:p w:rsidR="00000000" w:rsidRPr="00CC56EA" w:rsidP="00CC56EA">
            <w:pPr>
              <w:pStyle w:val="ListBullet2"/>
            </w:pPr>
            <w:r w:rsidRPr="00CC56EA">
              <w:t>cleaning and stowing tools and equipment</w:t>
            </w:r>
          </w:p>
          <w:p w:rsidR="00000000" w:rsidRPr="00CC56EA" w:rsidP="00CC56EA">
            <w:pPr>
              <w:pStyle w:val="ListBullet2"/>
            </w:pPr>
            <w:r w:rsidRPr="00CC56EA">
              <w:t>clearing and cleaning work area</w:t>
            </w:r>
          </w:p>
          <w:p w:rsidR="00000000" w:rsidRPr="00CC56EA" w:rsidP="00CC56EA">
            <w:pPr>
              <w:pStyle w:val="ListBullet2"/>
            </w:pPr>
            <w:r w:rsidRPr="00CC56EA">
              <w:t>dispos</w:t>
            </w:r>
            <w:r w:rsidRPr="00CC56EA">
              <w:t>ing of or recycling materials</w:t>
            </w:r>
          </w:p>
          <w:p w:rsidR="00000000" w:rsidRPr="00CC56EA" w:rsidP="00CC56EA">
            <w:pPr>
              <w:pStyle w:val="ListBullet"/>
            </w:pPr>
            <w:r w:rsidRPr="00CC56EA">
              <w:t>propeller and intermediate shaft alignment</w:t>
            </w:r>
          </w:p>
          <w:p w:rsidR="00000000" w:rsidRPr="00CC56EA" w:rsidP="00CC56EA">
            <w:pPr>
              <w:pStyle w:val="ListBullet"/>
            </w:pPr>
            <w:r w:rsidRPr="00CC56EA">
              <w:t>routine and remedial maintenance of:</w:t>
            </w:r>
          </w:p>
          <w:p w:rsidR="00000000" w:rsidRPr="00CC56EA" w:rsidP="00CC56EA">
            <w:pPr>
              <w:pStyle w:val="ListBullet2"/>
            </w:pPr>
            <w:r w:rsidRPr="00CC56EA">
              <w:t>drive systems, belts, clutches and motors</w:t>
            </w:r>
          </w:p>
          <w:p w:rsidR="00000000" w:rsidRPr="00CC56EA" w:rsidP="00CC56EA">
            <w:pPr>
              <w:pStyle w:val="ListBullet2"/>
            </w:pPr>
            <w:r w:rsidRPr="00CC56EA">
              <w:t>hydraulic systems</w:t>
            </w:r>
          </w:p>
          <w:p w:rsidR="00000000" w:rsidRPr="00CC56EA" w:rsidP="00CC56EA">
            <w:pPr>
              <w:pStyle w:val="ListBullet2"/>
            </w:pPr>
            <w:r w:rsidRPr="00CC56EA">
              <w:t>pumping systems</w:t>
            </w:r>
          </w:p>
          <w:p w:rsidR="00000000" w:rsidRPr="00CC56EA" w:rsidP="00CC56EA">
            <w:pPr>
              <w:pStyle w:val="ListBullet2"/>
            </w:pPr>
            <w:r w:rsidRPr="00CC56EA">
              <w:t>refrigeration systems</w:t>
            </w:r>
          </w:p>
          <w:p w:rsidR="00000000" w:rsidRPr="00CC56EA" w:rsidP="00CC56EA">
            <w:pPr>
              <w:pStyle w:val="ListBullet2"/>
            </w:pPr>
            <w:r w:rsidRPr="00CC56EA">
              <w:t>seawater piping, including corrosion control</w:t>
            </w:r>
          </w:p>
          <w:p w:rsidR="00000000" w:rsidRPr="00CC56EA" w:rsidP="00CC56EA">
            <w:pPr>
              <w:pStyle w:val="ListBullet2"/>
            </w:pPr>
            <w:r w:rsidRPr="00CC56EA">
              <w:t>shaft seals and rudder stock, glands and packings</w:t>
            </w:r>
          </w:p>
          <w:p w:rsidR="00000000" w:rsidRPr="00CC56EA" w:rsidP="00CC56EA">
            <w:pPr>
              <w:pStyle w:val="ListBullet2"/>
            </w:pPr>
            <w:r w:rsidRPr="00CC56EA">
              <w:t>steering systems</w:t>
            </w:r>
          </w:p>
          <w:p w:rsidR="00000000" w:rsidRPr="00CC56EA" w:rsidP="00CC56EA">
            <w:pPr>
              <w:pStyle w:val="ListBullet"/>
            </w:pPr>
            <w:r w:rsidRPr="00CC56EA">
              <w:t>routine servicing of:</w:t>
            </w:r>
          </w:p>
          <w:p w:rsidR="00000000" w:rsidRPr="00CC56EA" w:rsidP="00CC56EA">
            <w:pPr>
              <w:pStyle w:val="ListBullet2"/>
            </w:pPr>
            <w:r w:rsidRPr="00CC56EA">
              <w:t>firefighting equipment in engine space</w:t>
            </w:r>
          </w:p>
          <w:p w:rsidR="00000000" w:rsidRPr="00CC56EA" w:rsidP="00CC56EA">
            <w:pPr>
              <w:pStyle w:val="ListBullet2"/>
            </w:pPr>
            <w:r w:rsidRPr="00CC56EA">
              <w:t>valves used in fire and bilge pumping systems</w:t>
            </w:r>
          </w:p>
          <w:p w:rsidR="00000000" w:rsidRPr="00CC56EA" w:rsidP="00CC56EA">
            <w:pPr>
              <w:pStyle w:val="ListBullet"/>
            </w:pPr>
            <w:r w:rsidRPr="00CC56EA">
              <w:t>shaft bearing maintenance</w:t>
            </w:r>
          </w:p>
          <w:p w:rsidR="00000000" w:rsidRPr="00CC56EA" w:rsidP="00CC56EA">
            <w:pPr>
              <w:pStyle w:val="ListBullet"/>
            </w:pPr>
            <w:r w:rsidRPr="00CC56EA">
              <w:t xml:space="preserve">sterndrive and water jet drive unit maintenance </w:t>
            </w:r>
          </w:p>
          <w:p w:rsidR="00000000" w:rsidRPr="00CC56EA" w:rsidP="00CC56EA">
            <w:pPr>
              <w:pStyle w:val="ListBullet"/>
            </w:pPr>
            <w:r w:rsidRPr="00CC56EA">
              <w:t>tech</w:t>
            </w:r>
            <w:r w:rsidRPr="00CC56EA">
              <w:t>niques for reading and interpreting:</w:t>
            </w:r>
          </w:p>
          <w:p w:rsidR="00000000" w:rsidRPr="00CC56EA" w:rsidP="00CC56EA">
            <w:pPr>
              <w:pStyle w:val="ListBullet2"/>
            </w:pPr>
            <w:r w:rsidRPr="00CC56EA">
              <w:t>manufacturer specifications</w:t>
            </w:r>
          </w:p>
          <w:p w:rsidR="00000000" w:rsidRPr="00CC56EA" w:rsidP="00CC56EA">
            <w:pPr>
              <w:pStyle w:val="ListBullet2"/>
            </w:pPr>
            <w:r w:rsidRPr="00CC56EA">
              <w:t>safety data sheets (SDS)/material safety data sheets (MSDS)</w:t>
            </w:r>
          </w:p>
          <w:p w:rsidR="00000000" w:rsidRPr="00CC56EA" w:rsidP="00CC56EA">
            <w:pPr>
              <w:pStyle w:val="ListBullet"/>
            </w:pPr>
            <w:r w:rsidRPr="00CC56EA">
              <w:t>types, characteristics and functions of equipment or tools used in maintenance</w:t>
            </w:r>
          </w:p>
          <w:p w:rsidR="00000000" w:rsidRPr="00CC56EA" w:rsidP="00CC56EA">
            <w:pPr>
              <w:pStyle w:val="ListBullet"/>
            </w:pPr>
            <w:r w:rsidRPr="00CC56EA">
              <w:t>WHS/OHS requirements and work practices.</w:t>
            </w:r>
          </w:p>
        </w:tc>
      </w:tr>
    </w:tbl>
    <w:p w:rsidR="00000000" w:rsidRPr="00CC56EA" w:rsidP="00CC56EA">
      <w:pPr>
        <w:pStyle w:val="NoPaddingFontSize1"/>
      </w:pPr>
    </w:p>
    <w:p w:rsidR="00000000" w:rsidRPr="00CC56EA" w:rsidP="00CC56EA">
      <w:pPr>
        <w:pStyle w:val="AllowPageBreak"/>
      </w:pPr>
    </w:p>
    <w:p w:rsidR="00000000" w:rsidRPr="00CC56EA" w:rsidP="00CC56EA">
      <w:pPr>
        <w:pStyle w:val="Heading1"/>
      </w:pPr>
      <w:bookmarkStart w:id="4" w:name="O_1284571"/>
      <w:bookmarkEnd w:id="4"/>
      <w:r w:rsidRPr="00CC56EA">
        <w:t>Assessment Conditions</w:t>
      </w:r>
    </w:p>
    <w:tbl>
      <w:tblPr>
        <w:tblW w:w="9497" w:type="dxa"/>
        <w:tblLayout w:type="fixed"/>
        <w:tblCellMar>
          <w:left w:w="62" w:type="dxa"/>
          <w:right w:w="62" w:type="dxa"/>
        </w:tblCellMar>
        <w:tblLook w:val="0000"/>
      </w:tblPr>
      <w:tblGrid>
        <w:gridCol w:w="9497"/>
      </w:tblGrid>
      <w:tr w:rsidTr="00CC56E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C56EA" w:rsidP="00CC56EA">
            <w:pPr>
              <w:pStyle w:val="BodyText"/>
            </w:pPr>
            <w:r w:rsidRPr="00CC56EA">
              <w:t>Assessors must hold credentials specified within the Standards for Registered Training Organisations current at the time of assessment.</w:t>
            </w:r>
          </w:p>
          <w:p w:rsidR="00000000" w:rsidRPr="00CC56EA" w:rsidP="00CC56EA">
            <w:pPr>
              <w:pStyle w:val="BodyText"/>
            </w:pPr>
            <w:r w:rsidRPr="00CC56EA">
              <w:t>Assessment must satisfy the Principles of Assessment and Rules of Evidence and all regulatory requirements included within the Standards for Registered Training current at the time of assessment.</w:t>
            </w:r>
          </w:p>
          <w:p w:rsidR="00000000" w:rsidRPr="00CC56EA" w:rsidP="00CC56EA">
            <w:pPr>
              <w:pStyle w:val="BodyText"/>
            </w:pPr>
            <w:r w:rsidRPr="00CC56EA">
              <w:t>Assessment processes and techniques must be appropriate to t</w:t>
            </w:r>
            <w:r w:rsidRPr="00CC56EA">
              <w:t>he language, literacy and numeracy requirements of the work being performed and the needs of the candidate.</w:t>
            </w:r>
          </w:p>
          <w:p w:rsidR="00000000" w:rsidRPr="00CC56EA" w:rsidP="00CC56EA">
            <w:pPr>
              <w:pStyle w:val="BodyText"/>
            </w:pPr>
            <w:r w:rsidRPr="00CC56EA">
              <w:t>Practical assessment must occur in a workplace, or realistic simulated workplace, under the normal range of workplace conditions.</w:t>
            </w:r>
          </w:p>
          <w:p w:rsidR="00000000" w:rsidRPr="00CC56EA" w:rsidP="00CC56EA">
            <w:pPr>
              <w:pStyle w:val="BodyText"/>
            </w:pPr>
            <w:r w:rsidRPr="00CC56EA">
              <w:t>Simulations and sc</w:t>
            </w:r>
            <w:r w:rsidRPr="00CC56EA">
              <w:t>enarios may be used where situations cannot be provided in the workplace or may occur only rarely, in particular for situations relating to emergency procedures and adverse weather conditions where assessment would be unsafe, impractical or may lead to env</w:t>
            </w:r>
            <w:r w:rsidRPr="00CC56EA">
              <w:t>ironmental damage.</w:t>
            </w:r>
          </w:p>
          <w:p w:rsidR="00000000" w:rsidRPr="00CC56EA" w:rsidP="00CC56EA">
            <w:pPr>
              <w:pStyle w:val="BodyText"/>
            </w:pPr>
            <w:r w:rsidRPr="00CC56EA">
              <w:t>Resources for assessment must include access to:</w:t>
            </w:r>
          </w:p>
          <w:p w:rsidR="00000000" w:rsidRPr="00CC56EA" w:rsidP="00CC56EA">
            <w:pPr>
              <w:pStyle w:val="ListBullet"/>
            </w:pPr>
            <w:r w:rsidRPr="00CC56EA">
              <w:t>a commercial vessel with inboard diesel propulsion power of greater than or equal to 75 kW or appropriate engine ashore</w:t>
            </w:r>
          </w:p>
          <w:p w:rsidR="00000000" w:rsidRPr="00CC56EA" w:rsidP="00CC56EA">
            <w:pPr>
              <w:pStyle w:val="ListBullet"/>
            </w:pPr>
            <w:r w:rsidRPr="00CC56EA">
              <w:t>applicable documentation, such as legislation, regulations, codes o</w:t>
            </w:r>
            <w:r w:rsidRPr="00CC56EA">
              <w:t>f practice, safety management system (SMS), workplace procedures and operational manuals</w:t>
            </w:r>
          </w:p>
          <w:p w:rsidR="00000000" w:rsidRPr="00CC56EA" w:rsidP="00CC56EA">
            <w:pPr>
              <w:pStyle w:val="ListBullet"/>
            </w:pPr>
            <w:r w:rsidRPr="00CC56EA">
              <w:t>tools, equipment, machinery, materials and relevant personal protective equipment (PPE) currently used in industry.</w:t>
            </w:r>
          </w:p>
        </w:tc>
      </w:tr>
    </w:tbl>
    <w:p w:rsidR="00000000" w:rsidRPr="00CC56EA" w:rsidP="00CC56EA">
      <w:pPr>
        <w:pStyle w:val="NoPaddingFontSize1"/>
      </w:pPr>
    </w:p>
    <w:p w:rsidR="00000000" w:rsidRPr="00CC56EA" w:rsidP="00CC56EA">
      <w:pPr>
        <w:pStyle w:val="AllowPageBreak"/>
      </w:pPr>
    </w:p>
    <w:p w:rsidR="00000000" w:rsidRPr="00CC56EA" w:rsidP="00CC56EA">
      <w:pPr>
        <w:pStyle w:val="Heading1"/>
      </w:pPr>
      <w:bookmarkStart w:id="5" w:name="O_1284586"/>
      <w:bookmarkEnd w:id="5"/>
      <w:r w:rsidRPr="00CC56EA">
        <w:t>Links</w:t>
      </w:r>
    </w:p>
    <w:p w:rsidR="00000000" w:rsidRPr="00CC56EA" w:rsidP="000B3C0D">
      <w:pPr>
        <w:pStyle w:val="BodyText"/>
      </w:pPr>
      <w:r w:rsidRPr="00CC56EA">
        <w:t>Companion Volume Impleme</w:t>
      </w:r>
      <w:r w:rsidRPr="00CC56EA">
        <w:t xml:space="preserve">ntation Guides are found in VETNet - </w:t>
      </w:r>
      <w:r>
        <w:fldChar w:fldCharType="begin"/>
      </w:r>
      <w:r>
        <w:instrText xml:space="preserve"> HYPERLINK "https://vetnet.gov.au/Pages/TrainingDocs.aspx?q=772efb7b-4cce-47fe-9bbd-ee3b1d1eb4c2" </w:instrText>
      </w:r>
      <w:r>
        <w:fldChar w:fldCharType="separate"/>
      </w:r>
      <w:r w:rsidRPr="00825EA5">
        <w:rPr>
          <w:rStyle w:val="Hyperlink"/>
        </w:rPr>
        <w:t>https://vetnet.gov.au/Pages/TrainingDocs.aspx?q=772efb7b-4cce-47fe-9bbd-ee3b1d1eb4c2</w:t>
      </w:r>
      <w:r>
        <w:fldChar w:fldCharType="end"/>
      </w:r>
    </w:p>
    <w:p w:rsidR="00000000" w:rsidRPr="00CC56EA" w:rsidP="00CC56EA"/>
    <w:sectPr w:rsidSect="00CC56E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6E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6EA" w:rsidRPr="000B3C0D" w:rsidP="000B3C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6E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0D" w:rsidP="00CC56E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B3C0D" w:rsidP="00CC56EA">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0B3C0D" w:rsidP="00CC56E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6E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C56EA" w:rsidRPr="000B3C0D" w:rsidP="000B3C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C56E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C0D" w:rsidRPr="002D2AF8" w:rsidP="00CC56EA">
    <w:pPr>
      <w:pStyle w:val="Header"/>
      <w:framePr w:wrap="around"/>
    </w:pPr>
    <w:r>
      <w:fldChar w:fldCharType="begin"/>
    </w:r>
    <w:r>
      <w:instrText xml:space="preserve"> TITLE   \* MERGEFORMAT </w:instrText>
    </w:r>
    <w:r>
      <w:fldChar w:fldCharType="separate"/>
    </w:r>
    <w:r>
      <w:t>Assessment Requirements for MARB028 Service marine internal combustion engines and propulsion and auxiliary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November 2024</w:t>
    </w:r>
    <w:r>
      <w:fldChar w:fldCharType="end"/>
    </w:r>
  </w:p>
  <w:p w:rsidR="000B3C0D" w:rsidP="00CC56E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6A00FB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17046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50A21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C56E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C56EA"/>
    <w:pPr>
      <w:spacing w:before="360" w:after="60"/>
      <w:outlineLvl w:val="0"/>
    </w:pPr>
    <w:rPr>
      <w:sz w:val="32"/>
    </w:rPr>
  </w:style>
  <w:style w:type="paragraph" w:styleId="Heading2">
    <w:name w:val="heading 2"/>
    <w:basedOn w:val="HeadingBase"/>
    <w:next w:val="BodyText"/>
    <w:link w:val="Heading2Char"/>
    <w:qFormat/>
    <w:rsid w:val="00CC56EA"/>
    <w:pPr>
      <w:keepLines/>
      <w:spacing w:before="240" w:after="120"/>
      <w:outlineLvl w:val="1"/>
    </w:pPr>
    <w:rPr>
      <w:sz w:val="28"/>
      <w:szCs w:val="40"/>
    </w:rPr>
  </w:style>
  <w:style w:type="paragraph" w:styleId="Heading3">
    <w:name w:val="heading 3"/>
    <w:basedOn w:val="HeadingBase"/>
    <w:next w:val="BodyText"/>
    <w:link w:val="Heading3Char"/>
    <w:qFormat/>
    <w:rsid w:val="00CC56EA"/>
    <w:pPr>
      <w:spacing w:before="180" w:after="120"/>
      <w:outlineLvl w:val="2"/>
    </w:pPr>
    <w:rPr>
      <w:spacing w:val="-10"/>
      <w:kern w:val="32"/>
    </w:rPr>
  </w:style>
  <w:style w:type="paragraph" w:styleId="Heading4">
    <w:name w:val="heading 4"/>
    <w:basedOn w:val="HeadingBase"/>
    <w:next w:val="BodyText"/>
    <w:link w:val="Heading4Char"/>
    <w:qFormat/>
    <w:rsid w:val="00CC56EA"/>
    <w:pPr>
      <w:spacing w:before="160" w:after="120"/>
      <w:outlineLvl w:val="3"/>
    </w:pPr>
    <w:rPr>
      <w:sz w:val="22"/>
    </w:rPr>
  </w:style>
  <w:style w:type="paragraph" w:styleId="Heading5">
    <w:name w:val="heading 5"/>
    <w:basedOn w:val="HeadingBase"/>
    <w:next w:val="Normal"/>
    <w:link w:val="Heading5Char"/>
    <w:qFormat/>
    <w:rsid w:val="00CC56EA"/>
    <w:pPr>
      <w:spacing w:before="80"/>
      <w:outlineLvl w:val="4"/>
    </w:pPr>
    <w:rPr>
      <w:color w:val="918585"/>
      <w:sz w:val="20"/>
    </w:rPr>
  </w:style>
  <w:style w:type="paragraph" w:styleId="Heading6">
    <w:name w:val="heading 6"/>
    <w:basedOn w:val="HeadingBase"/>
    <w:next w:val="Normal"/>
    <w:link w:val="Heading6Char"/>
    <w:qFormat/>
    <w:rsid w:val="00CC56EA"/>
    <w:pPr>
      <w:spacing w:before="60"/>
      <w:outlineLvl w:val="5"/>
    </w:pPr>
    <w:rPr>
      <w:color w:val="918585"/>
      <w:sz w:val="20"/>
    </w:rPr>
  </w:style>
  <w:style w:type="paragraph" w:styleId="Heading7">
    <w:name w:val="heading 7"/>
    <w:basedOn w:val="Normal"/>
    <w:next w:val="Normal"/>
    <w:link w:val="Heading7Char"/>
    <w:qFormat/>
    <w:rsid w:val="00CC56EA"/>
    <w:pPr>
      <w:ind w:left="720"/>
      <w:outlineLvl w:val="6"/>
    </w:pPr>
    <w:rPr>
      <w:i/>
    </w:rPr>
  </w:style>
  <w:style w:type="paragraph" w:styleId="Heading8">
    <w:name w:val="heading 8"/>
    <w:basedOn w:val="Normal"/>
    <w:next w:val="Normal"/>
    <w:link w:val="Heading8Char"/>
    <w:qFormat/>
    <w:rsid w:val="00CC56EA"/>
    <w:pPr>
      <w:ind w:left="720"/>
      <w:outlineLvl w:val="7"/>
    </w:pPr>
    <w:rPr>
      <w:i/>
    </w:rPr>
  </w:style>
  <w:style w:type="paragraph" w:styleId="Heading9">
    <w:name w:val="heading 9"/>
    <w:basedOn w:val="Normal"/>
    <w:next w:val="Normal"/>
    <w:link w:val="Heading9Char"/>
    <w:qFormat/>
    <w:rsid w:val="00CC56EA"/>
    <w:pPr>
      <w:ind w:left="720"/>
      <w:outlineLvl w:val="8"/>
    </w:pPr>
    <w:rPr>
      <w:i/>
    </w:rPr>
  </w:style>
  <w:style w:type="character" w:default="1" w:styleId="DefaultParagraphFont">
    <w:name w:val="Default Paragraph Font"/>
    <w:uiPriority w:val="1"/>
    <w:unhideWhenUsed/>
    <w:rsid w:val="00CC56E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C56EA"/>
  </w:style>
  <w:style w:type="character" w:customStyle="1" w:styleId="Heading1Char">
    <w:name w:val="Heading 1 Char"/>
    <w:basedOn w:val="DefaultParagraphFont"/>
    <w:link w:val="Heading1"/>
    <w:rsid w:val="00CC56EA"/>
    <w:rPr>
      <w:rFonts w:ascii="Times New Roman" w:eastAsia="Times New Roman" w:hAnsi="Times New Roman" w:cs="Times New Roman"/>
      <w:b/>
      <w:sz w:val="32"/>
      <w:szCs w:val="20"/>
      <w:lang w:eastAsia="en-US"/>
    </w:rPr>
  </w:style>
  <w:style w:type="paragraph" w:styleId="BodyText">
    <w:name w:val="Body Text"/>
    <w:basedOn w:val="Normal"/>
    <w:link w:val="BodyTextChar"/>
    <w:rsid w:val="00CC56E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C56EA"/>
    <w:rPr>
      <w:rFonts w:ascii="Times New Roman" w:eastAsia="Times New Roman" w:hAnsi="Times New Roman" w:cs="Times New Roman"/>
      <w:sz w:val="24"/>
      <w:lang w:eastAsia="en-US"/>
    </w:rPr>
  </w:style>
  <w:style w:type="paragraph" w:styleId="ListBullet">
    <w:name w:val="List Bullet"/>
    <w:basedOn w:val="List"/>
    <w:rsid w:val="00CC56EA"/>
    <w:pPr>
      <w:numPr>
        <w:numId w:val="13"/>
      </w:numPr>
      <w:tabs>
        <w:tab w:val="clear" w:pos="340"/>
      </w:tabs>
      <w:spacing w:before="40" w:after="40"/>
    </w:pPr>
  </w:style>
  <w:style w:type="character" w:customStyle="1" w:styleId="SpecialBold">
    <w:name w:val="Special Bold"/>
    <w:basedOn w:val="DefaultParagraphFont"/>
    <w:rsid w:val="00CC56EA"/>
    <w:rPr>
      <w:b/>
      <w:spacing w:val="0"/>
    </w:rPr>
  </w:style>
  <w:style w:type="paragraph" w:styleId="ListBullet2">
    <w:name w:val="List Bullet 2"/>
    <w:basedOn w:val="List2"/>
    <w:rsid w:val="00CC56EA"/>
    <w:pPr>
      <w:numPr>
        <w:numId w:val="14"/>
      </w:numPr>
      <w:tabs>
        <w:tab w:val="clear" w:pos="680"/>
      </w:tabs>
    </w:pPr>
  </w:style>
  <w:style w:type="paragraph" w:customStyle="1" w:styleId="SuperHeading">
    <w:name w:val="SuperHeading"/>
    <w:basedOn w:val="Normal"/>
    <w:rsid w:val="00CC56EA"/>
    <w:pPr>
      <w:spacing w:before="240" w:after="120"/>
      <w:outlineLvl w:val="0"/>
    </w:pPr>
    <w:rPr>
      <w:rFonts w:ascii="Times New Roman" w:hAnsi="Times New Roman"/>
      <w:b/>
      <w:sz w:val="32"/>
    </w:rPr>
  </w:style>
  <w:style w:type="paragraph" w:customStyle="1" w:styleId="AllowPageBreak">
    <w:name w:val="AllowPageBreak"/>
    <w:rsid w:val="00CC56EA"/>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CC56EA"/>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C56E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C56E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C56E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C56E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C56E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C56E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C56E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C56EA"/>
    <w:rPr>
      <w:rFonts w:ascii="Courier New" w:eastAsia="Times New Roman" w:hAnsi="Courier New" w:cs="Times New Roman"/>
      <w:i/>
      <w:szCs w:val="20"/>
      <w:lang w:eastAsia="en-US"/>
    </w:rPr>
  </w:style>
  <w:style w:type="paragraph" w:customStyle="1" w:styleId="HeadingBase">
    <w:name w:val="Heading Base"/>
    <w:rsid w:val="00CC56E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C56EA"/>
    <w:pPr>
      <w:tabs>
        <w:tab w:val="right" w:leader="dot" w:pos="9072"/>
      </w:tabs>
      <w:ind w:left="567"/>
    </w:pPr>
    <w:rPr>
      <w:szCs w:val="22"/>
    </w:rPr>
  </w:style>
  <w:style w:type="paragraph" w:customStyle="1" w:styleId="TOCBase">
    <w:name w:val="TOC Base"/>
    <w:rsid w:val="00CC56E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C56EA"/>
    <w:pPr>
      <w:tabs>
        <w:tab w:val="right" w:leader="dot" w:pos="9072"/>
      </w:tabs>
      <w:spacing w:before="40" w:after="40"/>
      <w:ind w:left="284"/>
    </w:pPr>
    <w:rPr>
      <w:rFonts w:ascii="Times New Roman" w:hAnsi="Times New Roman"/>
    </w:rPr>
  </w:style>
  <w:style w:type="paragraph" w:styleId="TOC1">
    <w:name w:val="toc 1"/>
    <w:basedOn w:val="TOCBase"/>
    <w:next w:val="Normal"/>
    <w:rsid w:val="00CC56E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C56E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C56EA"/>
    <w:rPr>
      <w:rFonts w:ascii="Times New Roman" w:eastAsia="Times New Roman" w:hAnsi="Times New Roman" w:cs="Times New Roman"/>
      <w:sz w:val="16"/>
      <w:lang w:eastAsia="en-US"/>
    </w:rPr>
  </w:style>
  <w:style w:type="paragraph" w:styleId="Title">
    <w:name w:val="Title"/>
    <w:basedOn w:val="HeadingBase"/>
    <w:link w:val="TitleChar"/>
    <w:qFormat/>
    <w:rsid w:val="00CC56EA"/>
    <w:pPr>
      <w:spacing w:before="5040"/>
      <w:jc w:val="center"/>
    </w:pPr>
    <w:rPr>
      <w:sz w:val="48"/>
      <w:szCs w:val="72"/>
      <w:lang w:val="en-US"/>
    </w:rPr>
  </w:style>
  <w:style w:type="character" w:customStyle="1" w:styleId="TitleChar">
    <w:name w:val="Title Char"/>
    <w:basedOn w:val="DefaultParagraphFont"/>
    <w:link w:val="Title"/>
    <w:rsid w:val="00CC56E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C56EA"/>
    <w:pPr>
      <w:tabs>
        <w:tab w:val="left" w:pos="3600"/>
        <w:tab w:val="left" w:pos="3958"/>
      </w:tabs>
    </w:pPr>
  </w:style>
  <w:style w:type="paragraph" w:styleId="List">
    <w:name w:val="List"/>
    <w:basedOn w:val="BodyText"/>
    <w:next w:val="BodyText"/>
    <w:rsid w:val="00CC56EA"/>
    <w:pPr>
      <w:tabs>
        <w:tab w:val="left" w:pos="340"/>
      </w:tabs>
      <w:spacing w:before="60" w:after="60"/>
      <w:ind w:left="340" w:hanging="340"/>
    </w:pPr>
  </w:style>
  <w:style w:type="paragraph" w:customStyle="1" w:styleId="Note">
    <w:name w:val="Note"/>
    <w:basedOn w:val="BodyText"/>
    <w:rsid w:val="00CC56E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C56EA"/>
    <w:pPr>
      <w:framePr w:wrap="auto" w:hAnchor="text" w:y="6049"/>
    </w:pPr>
    <w:rPr>
      <w:color w:val="000000"/>
      <w:sz w:val="40"/>
    </w:rPr>
  </w:style>
  <w:style w:type="paragraph" w:customStyle="1" w:styleId="TOCTitle">
    <w:name w:val="TOCTitle"/>
    <w:basedOn w:val="Heading1"/>
    <w:rsid w:val="00CC56EA"/>
    <w:pPr>
      <w:spacing w:after="240"/>
      <w:jc w:val="center"/>
      <w:outlineLvl w:val="9"/>
    </w:pPr>
    <w:rPr>
      <w:caps/>
    </w:rPr>
  </w:style>
  <w:style w:type="paragraph" w:customStyle="1" w:styleId="Version">
    <w:name w:val="Version"/>
    <w:rsid w:val="00CC56E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C56EA"/>
    <w:pPr>
      <w:keepNext w:val="0"/>
      <w:tabs>
        <w:tab w:val="right" w:pos="4176"/>
      </w:tabs>
      <w:ind w:left="198" w:hanging="198"/>
    </w:pPr>
    <w:rPr>
      <w:rFonts w:ascii="Garamond" w:hAnsi="Garamond"/>
    </w:rPr>
  </w:style>
  <w:style w:type="paragraph" w:styleId="IndexHeading">
    <w:name w:val="index heading"/>
    <w:basedOn w:val="Normal"/>
    <w:next w:val="Index1"/>
    <w:semiHidden/>
    <w:rsid w:val="00CC56EA"/>
    <w:pPr>
      <w:spacing w:before="120" w:after="120"/>
    </w:pPr>
    <w:rPr>
      <w:rFonts w:ascii="Arial" w:hAnsi="Arial"/>
      <w:b/>
      <w:color w:val="918585"/>
      <w:sz w:val="24"/>
    </w:rPr>
  </w:style>
  <w:style w:type="paragraph" w:styleId="Header">
    <w:name w:val="header"/>
    <w:basedOn w:val="Normal"/>
    <w:link w:val="HeaderChar"/>
    <w:rsid w:val="00CC56E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C56EA"/>
    <w:rPr>
      <w:rFonts w:ascii="Times New Roman" w:eastAsia="Times New Roman" w:hAnsi="Times New Roman" w:cs="Times New Roman"/>
      <w:sz w:val="16"/>
      <w:szCs w:val="20"/>
      <w:lang w:val="en-GB" w:eastAsia="en-US"/>
    </w:rPr>
  </w:style>
  <w:style w:type="paragraph" w:customStyle="1" w:styleId="Chapter">
    <w:name w:val="Chapter"/>
    <w:basedOn w:val="Normal"/>
    <w:rsid w:val="00CC56EA"/>
    <w:pPr>
      <w:spacing w:before="240"/>
    </w:pPr>
    <w:rPr>
      <w:rFonts w:ascii="Times New Roman" w:hAnsi="Times New Roman"/>
      <w:smallCaps/>
      <w:spacing w:val="80"/>
      <w:sz w:val="28"/>
    </w:rPr>
  </w:style>
  <w:style w:type="paragraph" w:customStyle="1" w:styleId="InChapter">
    <w:name w:val="InChapter"/>
    <w:basedOn w:val="Heading3"/>
    <w:rsid w:val="00CC56EA"/>
    <w:pPr>
      <w:spacing w:after="240"/>
      <w:outlineLvl w:val="9"/>
    </w:pPr>
    <w:rPr>
      <w:noProof/>
    </w:rPr>
  </w:style>
  <w:style w:type="paragraph" w:styleId="Index2">
    <w:name w:val="index 2"/>
    <w:basedOn w:val="Normal"/>
    <w:next w:val="Normal"/>
    <w:semiHidden/>
    <w:rsid w:val="00CC56EA"/>
    <w:pPr>
      <w:tabs>
        <w:tab w:val="right" w:pos="4176"/>
      </w:tabs>
      <w:ind w:left="568" w:hanging="284"/>
    </w:pPr>
    <w:rPr>
      <w:rFonts w:ascii="Garamond" w:hAnsi="Garamond"/>
    </w:rPr>
  </w:style>
  <w:style w:type="paragraph" w:customStyle="1" w:styleId="Byline">
    <w:name w:val="Byline"/>
    <w:rsid w:val="00CC56E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C56EA"/>
    <w:pPr>
      <w:tabs>
        <w:tab w:val="clear" w:pos="3600"/>
        <w:tab w:val="clear" w:pos="3958"/>
      </w:tabs>
      <w:jc w:val="right"/>
    </w:pPr>
  </w:style>
  <w:style w:type="character" w:styleId="Emphasis">
    <w:name w:val="Emphasis"/>
    <w:basedOn w:val="DefaultParagraphFont"/>
    <w:qFormat/>
    <w:rsid w:val="00CC56EA"/>
    <w:rPr>
      <w:i/>
    </w:rPr>
  </w:style>
  <w:style w:type="paragraph" w:styleId="Caption">
    <w:name w:val="caption"/>
    <w:basedOn w:val="BodyText"/>
    <w:next w:val="Normal"/>
    <w:qFormat/>
    <w:rsid w:val="00CC56EA"/>
    <w:pPr>
      <w:framePr w:w="2268" w:hSpace="181" w:vSpace="181" w:wrap="around" w:vAnchor="text" w:hAnchor="page" w:x="1135" w:y="285" w:anchorLock="1"/>
    </w:pPr>
    <w:rPr>
      <w:i/>
    </w:rPr>
  </w:style>
  <w:style w:type="paragraph" w:customStyle="1" w:styleId="MiniTOCTitle">
    <w:name w:val="MiniTOCTitle"/>
    <w:basedOn w:val="Heading4"/>
    <w:rsid w:val="00CC56EA"/>
    <w:pPr>
      <w:spacing w:before="240"/>
      <w:outlineLvl w:val="9"/>
    </w:pPr>
    <w:rPr>
      <w:noProof/>
      <w:sz w:val="24"/>
    </w:rPr>
  </w:style>
  <w:style w:type="paragraph" w:customStyle="1" w:styleId="MiniTOCItem">
    <w:name w:val="MiniTOCItem"/>
    <w:basedOn w:val="ListBullet"/>
    <w:rsid w:val="00CC56EA"/>
    <w:pPr>
      <w:numPr>
        <w:numId w:val="0"/>
      </w:numPr>
      <w:tabs>
        <w:tab w:val="right" w:leader="dot" w:pos="6521"/>
      </w:tabs>
      <w:spacing w:before="0" w:after="0"/>
    </w:pPr>
  </w:style>
  <w:style w:type="paragraph" w:customStyle="1" w:styleId="TOFTitle">
    <w:name w:val="TOFTitle"/>
    <w:basedOn w:val="TOCTitle"/>
    <w:rsid w:val="00CC56EA"/>
  </w:style>
  <w:style w:type="paragraph" w:styleId="TableofFigures">
    <w:name w:val="table of figures"/>
    <w:basedOn w:val="Normal"/>
    <w:next w:val="Normal"/>
    <w:semiHidden/>
    <w:rsid w:val="00CC56EA"/>
    <w:pPr>
      <w:tabs>
        <w:tab w:val="right" w:leader="dot" w:pos="9072"/>
      </w:tabs>
      <w:ind w:left="970" w:hanging="403"/>
    </w:pPr>
    <w:rPr>
      <w:rFonts w:ascii="Times New Roman" w:hAnsi="Times New Roman"/>
      <w:b/>
    </w:rPr>
  </w:style>
  <w:style w:type="paragraph" w:styleId="ListNumber">
    <w:name w:val="List Number"/>
    <w:basedOn w:val="List"/>
    <w:rsid w:val="00CC56EA"/>
    <w:pPr>
      <w:numPr>
        <w:numId w:val="16"/>
      </w:numPr>
      <w:tabs>
        <w:tab w:val="clear" w:pos="340"/>
      </w:tabs>
    </w:pPr>
  </w:style>
  <w:style w:type="character" w:customStyle="1" w:styleId="WingdingSymbols">
    <w:name w:val="Wingding Symbols"/>
    <w:rsid w:val="00CC56EA"/>
    <w:rPr>
      <w:rFonts w:ascii="Wingdings" w:hAnsi="Wingdings"/>
    </w:rPr>
  </w:style>
  <w:style w:type="paragraph" w:customStyle="1" w:styleId="TableHeading">
    <w:name w:val="Table Heading"/>
    <w:basedOn w:val="HeadingBase"/>
    <w:rsid w:val="00CC56EA"/>
    <w:pPr>
      <w:keepLines/>
      <w:pBdr>
        <w:bottom w:val="single" w:sz="6" w:space="1" w:color="918585"/>
      </w:pBdr>
      <w:spacing w:before="240"/>
    </w:pPr>
  </w:style>
  <w:style w:type="character" w:customStyle="1" w:styleId="HotSpot">
    <w:name w:val="HotSpot"/>
    <w:rsid w:val="00CC56EA"/>
    <w:rPr>
      <w:color w:val="0033CC"/>
      <w:u w:val="none"/>
    </w:rPr>
  </w:style>
  <w:style w:type="paragraph" w:customStyle="1" w:styleId="BodyTextRight">
    <w:name w:val="Body Text Right"/>
    <w:basedOn w:val="BodyText"/>
    <w:rsid w:val="00CC56EA"/>
    <w:pPr>
      <w:spacing w:before="0" w:after="0"/>
      <w:jc w:val="right"/>
    </w:pPr>
  </w:style>
  <w:style w:type="paragraph" w:styleId="Index3">
    <w:name w:val="index 3"/>
    <w:basedOn w:val="ListNumber2"/>
    <w:next w:val="Normal"/>
    <w:semiHidden/>
    <w:rsid w:val="00CC56EA"/>
    <w:pPr>
      <w:numPr>
        <w:numId w:val="0"/>
      </w:numPr>
      <w:tabs>
        <w:tab w:val="right" w:leader="dot" w:pos="4176"/>
      </w:tabs>
    </w:pPr>
  </w:style>
  <w:style w:type="paragraph" w:styleId="ListNumber2">
    <w:name w:val="List Number 2"/>
    <w:basedOn w:val="List2"/>
    <w:rsid w:val="00CC56EA"/>
    <w:pPr>
      <w:numPr>
        <w:numId w:val="11"/>
      </w:numPr>
      <w:tabs>
        <w:tab w:val="clear" w:pos="1060"/>
      </w:tabs>
    </w:pPr>
  </w:style>
  <w:style w:type="paragraph" w:customStyle="1" w:styleId="MarginNote">
    <w:name w:val="Margin Note"/>
    <w:basedOn w:val="BodyText"/>
    <w:rsid w:val="00CC56E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C56E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C56E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C56EA"/>
    <w:rPr>
      <w:sz w:val="32"/>
    </w:rPr>
  </w:style>
  <w:style w:type="paragraph" w:customStyle="1" w:styleId="HeadingProcedure">
    <w:name w:val="Heading Procedure"/>
    <w:basedOn w:val="HeadingBase"/>
    <w:next w:val="Normal"/>
    <w:rsid w:val="00CC56EA"/>
    <w:pPr>
      <w:tabs>
        <w:tab w:val="left" w:pos="0"/>
      </w:tabs>
      <w:spacing w:before="120" w:after="60"/>
    </w:pPr>
    <w:rPr>
      <w:i/>
      <w:color w:val="918585"/>
      <w:sz w:val="22"/>
    </w:rPr>
  </w:style>
  <w:style w:type="paragraph" w:customStyle="1" w:styleId="TableBodyText">
    <w:name w:val="Table Body Text"/>
    <w:basedOn w:val="BodyText"/>
    <w:rsid w:val="00CC56EA"/>
    <w:pPr>
      <w:spacing w:before="60" w:after="60"/>
    </w:pPr>
  </w:style>
  <w:style w:type="paragraph" w:styleId="ListContinue">
    <w:name w:val="List Continue"/>
    <w:basedOn w:val="List"/>
    <w:rsid w:val="00CC56EA"/>
    <w:pPr>
      <w:ind w:firstLine="0"/>
    </w:pPr>
  </w:style>
  <w:style w:type="paragraph" w:customStyle="1" w:styleId="ListNote">
    <w:name w:val="List Note"/>
    <w:basedOn w:val="List"/>
    <w:rsid w:val="00CC56EA"/>
    <w:pPr>
      <w:pBdr>
        <w:top w:val="single" w:sz="6" w:space="2" w:color="918585"/>
        <w:bottom w:val="single" w:sz="6" w:space="2" w:color="918585"/>
      </w:pBdr>
      <w:tabs>
        <w:tab w:val="left" w:pos="1021"/>
      </w:tabs>
      <w:ind w:firstLine="0"/>
    </w:pPr>
  </w:style>
  <w:style w:type="paragraph" w:customStyle="1" w:styleId="Warning">
    <w:name w:val="Warning"/>
    <w:basedOn w:val="BodyText"/>
    <w:rsid w:val="00CC56EA"/>
    <w:pPr>
      <w:shd w:val="clear" w:color="auto" w:fill="D9D9D9"/>
      <w:tabs>
        <w:tab w:val="left" w:pos="992"/>
      </w:tabs>
      <w:ind w:left="119" w:right="119"/>
    </w:pPr>
    <w:rPr>
      <w:sz w:val="20"/>
    </w:rPr>
  </w:style>
  <w:style w:type="paragraph" w:customStyle="1" w:styleId="MarginIcons">
    <w:name w:val="Margin Icons"/>
    <w:basedOn w:val="BodyText"/>
    <w:rsid w:val="00CC56E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C56EA"/>
    <w:rPr>
      <w:rFonts w:ascii="Courier New" w:hAnsi="Courier New"/>
    </w:rPr>
  </w:style>
  <w:style w:type="paragraph" w:customStyle="1" w:styleId="NoteBullet">
    <w:name w:val="Note Bullet"/>
    <w:basedOn w:val="Note"/>
    <w:rsid w:val="00CC56EA"/>
    <w:pPr>
      <w:tabs>
        <w:tab w:val="clear" w:pos="680"/>
      </w:tabs>
      <w:spacing w:before="60" w:after="60"/>
    </w:pPr>
  </w:style>
  <w:style w:type="paragraph" w:customStyle="1" w:styleId="SubHeading2">
    <w:name w:val="SubHeading2"/>
    <w:basedOn w:val="HeadingBase"/>
    <w:rsid w:val="00CC56EA"/>
    <w:pPr>
      <w:spacing w:before="240" w:after="60"/>
    </w:pPr>
    <w:rPr>
      <w:sz w:val="20"/>
    </w:rPr>
  </w:style>
  <w:style w:type="paragraph" w:customStyle="1" w:styleId="SubHeading1">
    <w:name w:val="SubHeading1"/>
    <w:basedOn w:val="HeadingBase"/>
    <w:rsid w:val="00CC56EA"/>
    <w:pPr>
      <w:spacing w:before="240" w:after="60"/>
    </w:pPr>
    <w:rPr>
      <w:color w:val="918585"/>
      <w:sz w:val="22"/>
    </w:rPr>
  </w:style>
  <w:style w:type="paragraph" w:customStyle="1" w:styleId="SideHeading">
    <w:name w:val="Side Heading"/>
    <w:basedOn w:val="HeadingBase"/>
    <w:rsid w:val="00CC56E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C56EA"/>
    <w:pPr>
      <w:numPr>
        <w:numId w:val="12"/>
      </w:numPr>
    </w:pPr>
  </w:style>
  <w:style w:type="paragraph" w:styleId="PlainText">
    <w:name w:val="Plain Text"/>
    <w:basedOn w:val="Normal"/>
    <w:link w:val="PlainTextChar"/>
    <w:rsid w:val="00CC56EA"/>
    <w:rPr>
      <w:sz w:val="20"/>
    </w:rPr>
  </w:style>
  <w:style w:type="character" w:customStyle="1" w:styleId="PlainTextChar">
    <w:name w:val="Plain Text Char"/>
    <w:basedOn w:val="DefaultParagraphFont"/>
    <w:link w:val="PlainText"/>
    <w:rsid w:val="00CC56EA"/>
    <w:rPr>
      <w:rFonts w:ascii="Courier New" w:eastAsia="Times New Roman" w:hAnsi="Courier New" w:cs="Times New Roman"/>
      <w:sz w:val="20"/>
      <w:szCs w:val="20"/>
      <w:lang w:eastAsia="en-US"/>
    </w:rPr>
  </w:style>
  <w:style w:type="character" w:customStyle="1" w:styleId="MenuOption">
    <w:name w:val="Menu Option"/>
    <w:basedOn w:val="DefaultParagraphFont"/>
    <w:rsid w:val="00CC56EA"/>
    <w:rPr>
      <w:b/>
      <w:smallCaps/>
    </w:rPr>
  </w:style>
  <w:style w:type="paragraph" w:customStyle="1" w:styleId="TableListNumber">
    <w:name w:val="Table List Number"/>
    <w:basedOn w:val="ListNumber"/>
    <w:rsid w:val="00CC56EA"/>
    <w:pPr>
      <w:numPr>
        <w:numId w:val="0"/>
      </w:numPr>
    </w:pPr>
  </w:style>
  <w:style w:type="paragraph" w:styleId="TOC4">
    <w:name w:val="toc 4"/>
    <w:basedOn w:val="TOCBase"/>
    <w:next w:val="Normal"/>
    <w:semiHidden/>
    <w:rsid w:val="00CC56EA"/>
    <w:pPr>
      <w:tabs>
        <w:tab w:val="right" w:leader="dot" w:pos="9071"/>
      </w:tabs>
      <w:ind w:left="1701"/>
    </w:pPr>
  </w:style>
  <w:style w:type="paragraph" w:customStyle="1" w:styleId="ListAlpha">
    <w:name w:val="List Alpha"/>
    <w:basedOn w:val="List"/>
    <w:rsid w:val="00CC56EA"/>
    <w:pPr>
      <w:numPr>
        <w:numId w:val="10"/>
      </w:numPr>
    </w:pPr>
  </w:style>
  <w:style w:type="paragraph" w:customStyle="1" w:styleId="ListAlpha2">
    <w:name w:val="List Alpha 2"/>
    <w:basedOn w:val="List2"/>
    <w:rsid w:val="00CC56EA"/>
    <w:pPr>
      <w:numPr>
        <w:numId w:val="9"/>
      </w:numPr>
    </w:pPr>
  </w:style>
  <w:style w:type="paragraph" w:styleId="List2">
    <w:name w:val="List 2"/>
    <w:basedOn w:val="BodyText"/>
    <w:rsid w:val="00CC56EA"/>
    <w:pPr>
      <w:tabs>
        <w:tab w:val="left" w:pos="680"/>
      </w:tabs>
      <w:spacing w:before="60" w:after="60"/>
      <w:ind w:left="680" w:hanging="340"/>
    </w:pPr>
  </w:style>
  <w:style w:type="paragraph" w:styleId="List3">
    <w:name w:val="List 3"/>
    <w:basedOn w:val="BodyText"/>
    <w:rsid w:val="00CC56EA"/>
    <w:pPr>
      <w:tabs>
        <w:tab w:val="left" w:pos="1021"/>
      </w:tabs>
      <w:spacing w:before="60" w:after="60"/>
      <w:ind w:left="1020" w:hanging="340"/>
    </w:pPr>
  </w:style>
  <w:style w:type="paragraph" w:styleId="List4">
    <w:name w:val="List 4"/>
    <w:basedOn w:val="BodyText"/>
    <w:rsid w:val="00CC56EA"/>
    <w:pPr>
      <w:tabs>
        <w:tab w:val="left" w:pos="1361"/>
      </w:tabs>
      <w:spacing w:before="60" w:after="60"/>
      <w:ind w:left="1361" w:hanging="340"/>
    </w:pPr>
  </w:style>
  <w:style w:type="paragraph" w:styleId="List5">
    <w:name w:val="List 5"/>
    <w:basedOn w:val="BodyText"/>
    <w:rsid w:val="00CC56EA"/>
    <w:pPr>
      <w:tabs>
        <w:tab w:val="left" w:pos="1701"/>
      </w:tabs>
      <w:spacing w:before="60" w:after="60"/>
      <w:ind w:left="1701" w:hanging="340"/>
    </w:pPr>
  </w:style>
  <w:style w:type="paragraph" w:styleId="ListBullet4">
    <w:name w:val="List Bullet 4"/>
    <w:basedOn w:val="List4"/>
    <w:rsid w:val="00CC56EA"/>
    <w:pPr>
      <w:numPr>
        <w:numId w:val="4"/>
      </w:numPr>
      <w:tabs>
        <w:tab w:val="clear" w:pos="1361"/>
      </w:tabs>
    </w:pPr>
  </w:style>
  <w:style w:type="paragraph" w:styleId="ListBullet5">
    <w:name w:val="List Bullet 5"/>
    <w:basedOn w:val="List5"/>
    <w:rsid w:val="00CC56EA"/>
    <w:pPr>
      <w:numPr>
        <w:numId w:val="5"/>
      </w:numPr>
    </w:pPr>
  </w:style>
  <w:style w:type="paragraph" w:styleId="ListContinue2">
    <w:name w:val="List Continue 2"/>
    <w:basedOn w:val="List2"/>
    <w:rsid w:val="00CC56EA"/>
    <w:pPr>
      <w:ind w:firstLine="0"/>
    </w:pPr>
  </w:style>
  <w:style w:type="paragraph" w:styleId="ListContinue3">
    <w:name w:val="List Continue 3"/>
    <w:basedOn w:val="List3"/>
    <w:rsid w:val="00CC56EA"/>
    <w:pPr>
      <w:ind w:left="1021" w:firstLine="0"/>
    </w:pPr>
  </w:style>
  <w:style w:type="paragraph" w:styleId="ListContinue4">
    <w:name w:val="List Continue 4"/>
    <w:basedOn w:val="List4"/>
    <w:rsid w:val="00CC56EA"/>
    <w:pPr>
      <w:ind w:firstLine="0"/>
    </w:pPr>
  </w:style>
  <w:style w:type="paragraph" w:styleId="ListContinue5">
    <w:name w:val="List Continue 5"/>
    <w:basedOn w:val="List5"/>
    <w:rsid w:val="00CC56EA"/>
    <w:pPr>
      <w:ind w:firstLine="0"/>
    </w:pPr>
  </w:style>
  <w:style w:type="paragraph" w:styleId="ListNumber3">
    <w:name w:val="List Number 3"/>
    <w:basedOn w:val="List3"/>
    <w:rsid w:val="00CC56EA"/>
    <w:pPr>
      <w:numPr>
        <w:numId w:val="6"/>
      </w:numPr>
    </w:pPr>
  </w:style>
  <w:style w:type="paragraph" w:styleId="ListNumber4">
    <w:name w:val="List Number 4"/>
    <w:basedOn w:val="List4"/>
    <w:rsid w:val="00CC56EA"/>
    <w:pPr>
      <w:numPr>
        <w:numId w:val="7"/>
      </w:numPr>
    </w:pPr>
  </w:style>
  <w:style w:type="paragraph" w:styleId="ListNumber5">
    <w:name w:val="List Number 5"/>
    <w:basedOn w:val="List5"/>
    <w:rsid w:val="00CC56EA"/>
    <w:pPr>
      <w:numPr>
        <w:numId w:val="8"/>
      </w:numPr>
    </w:pPr>
  </w:style>
  <w:style w:type="paragraph" w:styleId="BlockText">
    <w:name w:val="Block Text"/>
    <w:basedOn w:val="Normal"/>
    <w:rsid w:val="00CC56EA"/>
    <w:pPr>
      <w:spacing w:after="120"/>
      <w:ind w:left="1440" w:right="1440"/>
    </w:pPr>
  </w:style>
  <w:style w:type="character" w:customStyle="1" w:styleId="Subscript">
    <w:name w:val="Subscript"/>
    <w:basedOn w:val="DefaultParagraphFont"/>
    <w:rsid w:val="00CC56EA"/>
    <w:rPr>
      <w:sz w:val="16"/>
      <w:vertAlign w:val="subscript"/>
    </w:rPr>
  </w:style>
  <w:style w:type="character" w:customStyle="1" w:styleId="Superscript">
    <w:name w:val="Superscript"/>
    <w:basedOn w:val="DefaultParagraphFont"/>
    <w:rsid w:val="00CC56EA"/>
    <w:rPr>
      <w:sz w:val="16"/>
      <w:vertAlign w:val="superscript"/>
    </w:rPr>
  </w:style>
  <w:style w:type="character" w:customStyle="1" w:styleId="Symbols">
    <w:name w:val="Symbols"/>
    <w:basedOn w:val="DefaultParagraphFont"/>
    <w:rsid w:val="00CC56EA"/>
    <w:rPr>
      <w:rFonts w:ascii="Symbol" w:hAnsi="Symbol"/>
    </w:rPr>
  </w:style>
  <w:style w:type="character" w:customStyle="1" w:styleId="MenuOptions">
    <w:name w:val="Menu Options"/>
    <w:basedOn w:val="DefaultParagraphFont"/>
    <w:rsid w:val="00CC56EA"/>
    <w:rPr>
      <w:rFonts w:ascii="Arial Narrow" w:hAnsi="Arial Narrow"/>
      <w:smallCaps/>
    </w:rPr>
  </w:style>
  <w:style w:type="character" w:customStyle="1" w:styleId="Buttons">
    <w:name w:val="Buttons"/>
    <w:basedOn w:val="DefaultParagraphFont"/>
    <w:rsid w:val="00CC56EA"/>
    <w:rPr>
      <w:b/>
    </w:rPr>
  </w:style>
  <w:style w:type="character" w:customStyle="1" w:styleId="Underlined">
    <w:name w:val="Underlined"/>
    <w:basedOn w:val="DefaultParagraphFont"/>
    <w:rsid w:val="00CC56EA"/>
    <w:rPr>
      <w:u w:val="single"/>
    </w:rPr>
  </w:style>
  <w:style w:type="paragraph" w:customStyle="1" w:styleId="TableBodyTextRight">
    <w:name w:val="Table Body Text Right"/>
    <w:basedOn w:val="TableBodyText"/>
    <w:rsid w:val="00CC56EA"/>
    <w:pPr>
      <w:widowControl w:val="0"/>
      <w:autoSpaceDE w:val="0"/>
      <w:autoSpaceDN w:val="0"/>
      <w:adjustRightInd w:val="0"/>
      <w:jc w:val="right"/>
    </w:pPr>
    <w:rPr>
      <w:rFonts w:cs="Arial"/>
      <w:szCs w:val="18"/>
    </w:rPr>
  </w:style>
  <w:style w:type="paragraph" w:customStyle="1" w:styleId="CopyrightText">
    <w:name w:val="Copyright Text"/>
    <w:basedOn w:val="BodyText"/>
    <w:rsid w:val="00CC56EA"/>
    <w:rPr>
      <w:sz w:val="18"/>
    </w:rPr>
  </w:style>
  <w:style w:type="paragraph" w:customStyle="1" w:styleId="BodySmallRight">
    <w:name w:val="Body Small Right"/>
    <w:basedOn w:val="BodyTextRight"/>
    <w:rsid w:val="00CC56EA"/>
    <w:rPr>
      <w:sz w:val="18"/>
      <w:szCs w:val="18"/>
    </w:rPr>
  </w:style>
  <w:style w:type="paragraph" w:customStyle="1" w:styleId="MarginEdition">
    <w:name w:val="Margin Edition"/>
    <w:basedOn w:val="MarginNote"/>
    <w:rsid w:val="00CC56EA"/>
    <w:pPr>
      <w:spacing w:before="0" w:after="0"/>
    </w:pPr>
    <w:rPr>
      <w:rFonts w:ascii="Times New Roman" w:hAnsi="Times New Roman"/>
      <w:color w:val="999999"/>
    </w:rPr>
  </w:style>
  <w:style w:type="paragraph" w:customStyle="1" w:styleId="Spacer">
    <w:name w:val="Spacer"/>
    <w:basedOn w:val="Normal"/>
    <w:rsid w:val="00CC56EA"/>
    <w:rPr>
      <w:sz w:val="2"/>
      <w:szCs w:val="2"/>
    </w:rPr>
  </w:style>
  <w:style w:type="character" w:customStyle="1" w:styleId="Small">
    <w:name w:val="Small"/>
    <w:basedOn w:val="DefaultParagraphFont"/>
    <w:rsid w:val="00CC56EA"/>
    <w:rPr>
      <w:sz w:val="16"/>
    </w:rPr>
  </w:style>
  <w:style w:type="paragraph" w:customStyle="1" w:styleId="WideTable">
    <w:name w:val="Wide Table"/>
    <w:basedOn w:val="Normal"/>
    <w:rsid w:val="00CC56EA"/>
    <w:pPr>
      <w:ind w:left="-1418"/>
    </w:pPr>
    <w:rPr>
      <w:sz w:val="2"/>
      <w:szCs w:val="2"/>
    </w:rPr>
  </w:style>
  <w:style w:type="character" w:styleId="PageNumber">
    <w:name w:val="page number"/>
    <w:basedOn w:val="DefaultParagraphFont"/>
    <w:rsid w:val="00CC56EA"/>
  </w:style>
  <w:style w:type="paragraph" w:styleId="Quote">
    <w:name w:val="Quote"/>
    <w:basedOn w:val="Heading1"/>
    <w:link w:val="QuoteChar"/>
    <w:qFormat/>
    <w:rsid w:val="00CC56EA"/>
    <w:rPr>
      <w:b w:val="0"/>
      <w:sz w:val="72"/>
      <w:szCs w:val="72"/>
      <w:lang w:val="en-NZ"/>
    </w:rPr>
  </w:style>
  <w:style w:type="character" w:customStyle="1" w:styleId="QuoteChar">
    <w:name w:val="Quote Char"/>
    <w:basedOn w:val="DefaultParagraphFont"/>
    <w:link w:val="Quote"/>
    <w:rsid w:val="00CC56E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C56EA"/>
    <w:pPr>
      <w:pageBreakBefore/>
    </w:pPr>
  </w:style>
  <w:style w:type="paragraph" w:customStyle="1" w:styleId="Border">
    <w:name w:val="Border"/>
    <w:basedOn w:val="Normal"/>
    <w:qFormat/>
    <w:rsid w:val="00CC56E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C56EA"/>
    <w:rPr>
      <w:b/>
      <w:bCs/>
      <w:i/>
      <w:iCs/>
      <w:color w:val="auto"/>
    </w:rPr>
  </w:style>
  <w:style w:type="paragraph" w:styleId="IntenseQuote">
    <w:name w:val="Intense Quote"/>
    <w:basedOn w:val="Normal"/>
    <w:next w:val="Normal"/>
    <w:link w:val="IntenseQuoteChar"/>
    <w:uiPriority w:val="30"/>
    <w:qFormat/>
    <w:rsid w:val="00CC56E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C56E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C56EA"/>
    <w:rPr>
      <w:smallCaps/>
      <w:color w:val="auto"/>
      <w:u w:val="single"/>
    </w:rPr>
  </w:style>
  <w:style w:type="character" w:styleId="IntenseReference">
    <w:name w:val="Intense Reference"/>
    <w:basedOn w:val="DefaultParagraphFont"/>
    <w:uiPriority w:val="32"/>
    <w:qFormat/>
    <w:rsid w:val="00CC56EA"/>
    <w:rPr>
      <w:b/>
      <w:bCs/>
      <w:smallCaps/>
      <w:color w:val="auto"/>
      <w:spacing w:val="5"/>
      <w:u w:val="single"/>
    </w:rPr>
  </w:style>
  <w:style w:type="paragraph" w:customStyle="1" w:styleId="2ColumnHeading">
    <w:name w:val="2Column Heading"/>
    <w:basedOn w:val="BodyText"/>
    <w:qFormat/>
    <w:rsid w:val="00CC56EA"/>
    <w:pPr>
      <w:spacing w:after="60"/>
      <w:ind w:left="-2268"/>
    </w:pPr>
    <w:rPr>
      <w:b/>
    </w:rPr>
  </w:style>
  <w:style w:type="paragraph" w:customStyle="1" w:styleId="Heading1TOC">
    <w:name w:val="Heading1 TOC"/>
    <w:basedOn w:val="Normal"/>
    <w:qFormat/>
    <w:rsid w:val="00CC56EA"/>
    <w:pPr>
      <w:spacing w:before="240" w:after="120"/>
    </w:pPr>
    <w:rPr>
      <w:rFonts w:ascii="Times New Roman" w:hAnsi="Times New Roman"/>
      <w:b/>
      <w:sz w:val="32"/>
    </w:rPr>
  </w:style>
  <w:style w:type="paragraph" w:customStyle="1" w:styleId="Heading2TOC">
    <w:name w:val="Heading2 TOC"/>
    <w:basedOn w:val="Normal"/>
    <w:qFormat/>
    <w:rsid w:val="00CC56EA"/>
    <w:pPr>
      <w:spacing w:before="240" w:after="60"/>
    </w:pPr>
    <w:rPr>
      <w:rFonts w:ascii="Times New Roman" w:hAnsi="Times New Roman"/>
      <w:b/>
      <w:sz w:val="28"/>
    </w:rPr>
  </w:style>
  <w:style w:type="character" w:customStyle="1" w:styleId="Underline">
    <w:name w:val="Underline"/>
    <w:basedOn w:val="DefaultParagraphFont"/>
    <w:qFormat/>
    <w:rsid w:val="00CC56EA"/>
    <w:rPr>
      <w:u w:val="single"/>
    </w:rPr>
  </w:style>
  <w:style w:type="character" w:customStyle="1" w:styleId="BoldandItalics">
    <w:name w:val="Bold and Italics"/>
    <w:qFormat/>
    <w:rsid w:val="00CC56EA"/>
    <w:rPr>
      <w:b/>
      <w:i/>
      <w:u w:val="none"/>
    </w:rPr>
  </w:style>
  <w:style w:type="paragraph" w:styleId="BalloonText">
    <w:name w:val="Balloon Text"/>
    <w:basedOn w:val="Normal"/>
    <w:link w:val="BalloonTextChar"/>
    <w:rsid w:val="00CC56EA"/>
    <w:rPr>
      <w:rFonts w:ascii="Tahoma" w:hAnsi="Tahoma" w:cs="Tahoma"/>
      <w:sz w:val="16"/>
      <w:szCs w:val="16"/>
    </w:rPr>
  </w:style>
  <w:style w:type="character" w:customStyle="1" w:styleId="BalloonTextChar">
    <w:name w:val="Balloon Text Char"/>
    <w:basedOn w:val="DefaultParagraphFont"/>
    <w:link w:val="BalloonText"/>
    <w:rsid w:val="00CC56E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C56E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C56E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C56EA"/>
    <w:rPr>
      <w:b/>
      <w:color w:val="660033"/>
      <w:spacing w:val="0"/>
    </w:rPr>
  </w:style>
  <w:style w:type="paragraph" w:customStyle="1" w:styleId="Nameditemlist">
    <w:name w:val="Named item list"/>
    <w:basedOn w:val="BodyText"/>
    <w:qFormat/>
    <w:rsid w:val="00CC56EA"/>
    <w:pPr>
      <w:tabs>
        <w:tab w:val="left" w:pos="2835"/>
      </w:tabs>
      <w:ind w:left="2835" w:hanging="2835"/>
    </w:pPr>
  </w:style>
  <w:style w:type="paragraph" w:customStyle="1" w:styleId="BodyTextnopadding">
    <w:name w:val="Body Text no padding"/>
    <w:basedOn w:val="BodyText"/>
    <w:qFormat/>
    <w:rsid w:val="00CC56EA"/>
    <w:pPr>
      <w:spacing w:before="0" w:after="0"/>
    </w:pPr>
  </w:style>
  <w:style w:type="paragraph" w:customStyle="1" w:styleId="BodyTextBold">
    <w:name w:val="Body Text Bold"/>
    <w:basedOn w:val="BodyText"/>
    <w:qFormat/>
    <w:rsid w:val="00CC56EA"/>
    <w:rPr>
      <w:b/>
    </w:rPr>
  </w:style>
  <w:style w:type="character" w:styleId="Hyperlink">
    <w:name w:val="Hyperlink"/>
    <w:basedOn w:val="DefaultParagraphFont"/>
    <w:uiPriority w:val="99"/>
    <w:unhideWhenUsed/>
    <w:rsid w:val="000B3C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627</Words>
  <Characters>4220</Characters>
  <Application>Microsoft Office Word</Application>
  <DocSecurity>0</DocSecurity>
  <Lines>114</Lines>
  <Paragraphs>91</Paragraphs>
  <ScaleCrop>false</ScaleCrop>
  <Company>Author-it Software Corporation Ltd.</Company>
  <LinksUpToDate>false</LinksUpToDate>
  <CharactersWithSpaces>4756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MARB028 Service marine internal combustion engines and propulsion and auxiliary systems</dc:title>
  <dc:subject>Approved</dc:subject>
  <dc:creator>Industry Skills Australia</dc:creator>
  <cp:keywords>Release: 2</cp:keywords>
  <dc:description>Review Date: 12 April 2008</dc:description>
  <cp:lastModifiedBy>HSD_TPCMSd.prod</cp:lastModifiedBy>
  <cp:revision>3</cp:revision>
  <dcterms:created xsi:type="dcterms:W3CDTF">2024-11-25T10:49:00Z</dcterms:created>
  <dcterms:modified xsi:type="dcterms:W3CDTF">2024-11-25T10:49:00Z</dcterms:modified>
</cp:coreProperties>
</file>