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A04" w:rsidP="00A72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MARB026 Apply knowledge of marine terminology and port procedures</w:t>
      </w:r>
      <w:r>
        <w:fldChar w:fldCharType="end"/>
      </w:r>
    </w:p>
    <w:p w:rsidR="00A72A04" w:rsidP="00A72A04">
      <w:pPr>
        <w:pStyle w:val="Version"/>
        <w:sectPr w:rsidSect="00CB6D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6D2B" w:rsidP="00CB6D2B">
      <w:pPr>
        <w:pStyle w:val="SuperHeading"/>
      </w:pPr>
      <w:r w:rsidRPr="00CB6D2B">
        <w:t>MARB026 Apply</w:t>
      </w:r>
      <w:r w:rsidRPr="00CB6D2B">
        <w:t xml:space="preserve"> knowledge of marine terminology and port procedures</w:t>
      </w:r>
    </w:p>
    <w:p w:rsidR="00000000" w:rsidRPr="00CB6D2B" w:rsidP="00CB6D2B">
      <w:pPr>
        <w:pStyle w:val="Heading1"/>
      </w:pPr>
      <w:bookmarkStart w:id="1" w:name="O_844997"/>
      <w:bookmarkEnd w:id="1"/>
      <w:r w:rsidRPr="00CB6D2B">
        <w:t>Modification History</w:t>
      </w:r>
    </w:p>
    <w:p w:rsidR="00A72A04" w:rsidP="00A72A04">
      <w:pPr>
        <w:pStyle w:val="BodyText"/>
      </w:pPr>
      <w:r w:rsidRPr="00CB6D2B">
        <w:t>Release 1. New unit of competency.</w:t>
      </w:r>
    </w:p>
    <w:p w:rsidR="00000000" w:rsidRPr="00CB6D2B" w:rsidP="00CB6D2B">
      <w:pPr>
        <w:pStyle w:val="Heading1"/>
      </w:pPr>
      <w:bookmarkStart w:id="2" w:name="O_844998"/>
      <w:bookmarkEnd w:id="2"/>
      <w:r w:rsidRPr="00CB6D2B">
        <w:t>Application</w:t>
      </w:r>
    </w:p>
    <w:tbl>
      <w:tblPr>
        <w:tblW w:w="94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26"/>
      </w:tblGrid>
      <w:tr w:rsidTr="00CB6D2B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D2B" w:rsidP="00CB6D2B">
            <w:pPr>
              <w:pStyle w:val="BodyText"/>
            </w:pPr>
            <w:r w:rsidRPr="00CB6D2B">
              <w:t xml:space="preserve">This unit involves the skills and knowledge required to develop, apply and maintain a knowledge of the maritime industry and port and terminal procedures. </w:t>
            </w:r>
          </w:p>
          <w:p w:rsidR="00000000" w:rsidRPr="00CB6D2B" w:rsidP="00CB6D2B">
            <w:pPr>
              <w:pStyle w:val="BodyText"/>
            </w:pPr>
            <w:r w:rsidRPr="00CB6D2B">
              <w:t>This unit applies to people working in the maritime industry as a Linesperson.</w:t>
            </w:r>
          </w:p>
          <w:p w:rsidR="00000000" w:rsidRPr="00CB6D2B" w:rsidP="00CB6D2B">
            <w:pPr>
              <w:pStyle w:val="BodyText"/>
            </w:pPr>
            <w:r w:rsidRPr="00CB6D2B">
              <w:t>No licensing, legisla</w:t>
            </w:r>
            <w:r w:rsidRPr="00CB6D2B">
              <w:t>tive or certification requirements apply to this unit at the time of publication.</w:t>
            </w:r>
          </w:p>
        </w:tc>
      </w:tr>
    </w:tbl>
    <w:p w:rsidR="00A72A04" w:rsidP="00CB6D2B">
      <w:pPr>
        <w:pStyle w:val="BodyText"/>
      </w:pPr>
    </w:p>
    <w:p w:rsidR="00A72A04" w:rsidP="00CB6D2B">
      <w:pPr>
        <w:pStyle w:val="BodyText"/>
      </w:pPr>
    </w:p>
    <w:p w:rsidR="00000000" w:rsidRPr="00CB6D2B" w:rsidP="00CB6D2B">
      <w:pPr>
        <w:pStyle w:val="Heading1"/>
      </w:pPr>
      <w:bookmarkStart w:id="3" w:name="O_844999"/>
      <w:bookmarkEnd w:id="3"/>
      <w:r w:rsidRPr="00CB6D2B">
        <w:t>Pre-requisite Unit</w:t>
      </w:r>
    </w:p>
    <w:p w:rsidR="00A72A04" w:rsidP="00A72A04">
      <w:pPr>
        <w:pStyle w:val="BodyText"/>
      </w:pPr>
      <w:r w:rsidRPr="00CB6D2B">
        <w:t>Not applicable.</w:t>
      </w:r>
    </w:p>
    <w:p w:rsidR="00000000" w:rsidRPr="00CB6D2B" w:rsidP="00CB6D2B">
      <w:pPr>
        <w:pStyle w:val="Heading1"/>
      </w:pPr>
      <w:bookmarkStart w:id="4" w:name="O_845000"/>
      <w:bookmarkEnd w:id="4"/>
      <w:r w:rsidRPr="00CB6D2B">
        <w:t>Competency Field</w:t>
      </w:r>
    </w:p>
    <w:p w:rsidR="00A72A04" w:rsidP="00A72A04">
      <w:pPr>
        <w:pStyle w:val="BodyText"/>
      </w:pPr>
      <w:r w:rsidRPr="00CB6D2B">
        <w:t xml:space="preserve">B – Equipment Checking and Maintenance </w:t>
      </w:r>
    </w:p>
    <w:p w:rsidR="00000000" w:rsidRPr="00CB6D2B" w:rsidP="00CB6D2B">
      <w:pPr>
        <w:pStyle w:val="Heading1"/>
      </w:pPr>
      <w:bookmarkStart w:id="5" w:name="O_845001"/>
      <w:bookmarkEnd w:id="5"/>
      <w:r w:rsidRPr="00CB6D2B">
        <w:t>Unit Sector</w:t>
      </w:r>
    </w:p>
    <w:p w:rsidR="00A72A04" w:rsidP="00A72A04">
      <w:pPr>
        <w:pStyle w:val="BodyText"/>
      </w:pPr>
      <w:r w:rsidRPr="00CB6D2B">
        <w:t>Not applicable</w:t>
      </w:r>
      <w:r w:rsidRPr="00CB6D2B">
        <w:t>.</w:t>
      </w:r>
    </w:p>
    <w:p w:rsidR="00000000" w:rsidRPr="00CB6D2B" w:rsidP="00CB6D2B">
      <w:pPr>
        <w:pStyle w:val="Heading1"/>
      </w:pPr>
      <w:bookmarkStart w:id="6" w:name="O_845002"/>
      <w:bookmarkEnd w:id="6"/>
      <w:r w:rsidRPr="00CB6D2B">
        <w:t>Elements and Performance Criteria</w:t>
      </w:r>
    </w:p>
    <w:tbl>
      <w:tblPr>
        <w:tblW w:w="94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3"/>
        <w:gridCol w:w="2303"/>
        <w:gridCol w:w="576"/>
        <w:gridCol w:w="6115"/>
      </w:tblGrid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D2B" w:rsidP="00CB6D2B">
            <w:pPr>
              <w:pStyle w:val="BodyText"/>
            </w:pPr>
            <w:r w:rsidRPr="00CB6D2B">
              <w:rPr>
                <w:rStyle w:val="SpecialBold"/>
              </w:rPr>
              <w:t>ELEMENTS</w:t>
            </w:r>
          </w:p>
        </w:tc>
        <w:tc>
          <w:tcPr>
            <w:tcW w:w="6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rPr>
                <w:rStyle w:val="SpecialBold"/>
              </w:rPr>
              <w:t>PERFORMANCE CRITERIA</w:t>
            </w:r>
          </w:p>
        </w:tc>
      </w:tr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Elements describe the essential outcomes.</w:t>
            </w:r>
          </w:p>
        </w:tc>
        <w:tc>
          <w:tcPr>
            <w:tcW w:w="6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Performance criteria describe the performance needed to demonstrate achievement of the element.</w:t>
            </w:r>
          </w:p>
        </w:tc>
      </w:tr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D2B" w:rsidP="00CB6D2B">
            <w:pPr>
              <w:pStyle w:val="BodyText"/>
            </w:pPr>
            <w:r w:rsidRPr="00CB6D2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rPr>
                <w:rStyle w:val="SpecialBold"/>
              </w:rPr>
              <w:t>Undertake research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1.1</w:t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Sources that provide accurate and current information about the maritime industry are identified and accessed</w:t>
            </w:r>
          </w:p>
        </w:tc>
      </w:tr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1.2</w:t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 xml:space="preserve">Relevant information about characteristics and structure of the maritime industry is collected and documented </w:t>
            </w:r>
          </w:p>
        </w:tc>
      </w:tr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1.3</w:t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 xml:space="preserve">Roles of relevant professional associations, industry bodies, unions and regulators are identified and recorded </w:t>
            </w:r>
          </w:p>
        </w:tc>
      </w:tr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1.4</w:t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Information is organised and stored in an easily accessible format and is applied in day to day work</w:t>
            </w:r>
          </w:p>
        </w:tc>
      </w:tr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D2B" w:rsidP="00CB6D2B">
            <w:pPr>
              <w:pStyle w:val="BodyText"/>
            </w:pPr>
            <w:r w:rsidRPr="00CB6D2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rPr>
                <w:rStyle w:val="SpecialBold"/>
              </w:rPr>
              <w:t>Identify relevant marine terminology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2.1</w:t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Marine terms and terminology are obtained and recorded</w:t>
            </w:r>
          </w:p>
        </w:tc>
      </w:tr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2.2</w:t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Typical terminology used by an organisation is identified and the meaning of each is explained</w:t>
            </w:r>
          </w:p>
        </w:tc>
      </w:tr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2.3</w:t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Terminology relevant to the organisation is discuss</w:t>
            </w:r>
            <w:r w:rsidRPr="00CB6D2B">
              <w:t>ed with team members and supervisor</w:t>
            </w:r>
          </w:p>
        </w:tc>
      </w:tr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2.4</w:t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Terminology is reviewed, documented and applied in day to day work</w:t>
            </w:r>
          </w:p>
        </w:tc>
      </w:tr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D2B" w:rsidP="00CB6D2B">
            <w:pPr>
              <w:pStyle w:val="BodyText"/>
            </w:pPr>
            <w:r w:rsidRPr="00CB6D2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rPr>
                <w:rStyle w:val="SpecialBold"/>
              </w:rPr>
              <w:t>Provide an overview of port and terminal procedures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3.1</w:t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Port and terminal procedures are obtained, interpreted and clarified as required with relevant personnel</w:t>
            </w:r>
          </w:p>
        </w:tc>
      </w:tr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3.2</w:t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 xml:space="preserve">Similarities and differences between various ports and terminal procedures are outlined, and advantages and disadvantages of each are explained </w:t>
            </w:r>
            <w:r w:rsidRPr="00CB6D2B">
              <w:t>and documented</w:t>
            </w:r>
          </w:p>
        </w:tc>
      </w:tr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3.3</w:t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Duties of port and terminal personnel are identified</w:t>
            </w:r>
          </w:p>
        </w:tc>
      </w:tr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D2B" w:rsidP="00CB6D2B">
            <w:pPr>
              <w:pStyle w:val="BodyText"/>
            </w:pPr>
            <w:r w:rsidRPr="00CB6D2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rPr>
                <w:rStyle w:val="SpecialBold"/>
              </w:rPr>
              <w:t>Maintain industry knowledge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4.1</w:t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 xml:space="preserve">Relevant information, terminology and procedures are reviewed regularly and any changes are identified and applied in day to day work </w:t>
            </w:r>
          </w:p>
        </w:tc>
      </w:tr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4.2</w:t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 xml:space="preserve">Arrangements for keeping up with changes and maintaining up to date knowledge are established and applied </w:t>
            </w:r>
          </w:p>
        </w:tc>
      </w:tr>
      <w:tr w:rsidTr="00A72A04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4.3</w:t>
            </w:r>
          </w:p>
        </w:tc>
        <w:tc>
          <w:tcPr>
            <w:tcW w:w="61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D2B" w:rsidP="00CB6D2B">
            <w:pPr>
              <w:pStyle w:val="BodyText"/>
            </w:pPr>
            <w:r w:rsidRPr="00CB6D2B">
              <w:t>Emerging accepted trends are applied and changes affecting the organisation are reviewed and incorporated into day to day work activities</w:t>
            </w:r>
          </w:p>
        </w:tc>
      </w:tr>
    </w:tbl>
    <w:p w:rsidR="00A72A04" w:rsidP="00CB6D2B">
      <w:pPr>
        <w:pStyle w:val="BodyText"/>
      </w:pPr>
    </w:p>
    <w:p w:rsidR="00A72A04" w:rsidP="00CB6D2B">
      <w:pPr>
        <w:pStyle w:val="BodyText"/>
      </w:pPr>
    </w:p>
    <w:p w:rsidR="00000000" w:rsidRPr="00CB6D2B" w:rsidP="00CB6D2B">
      <w:pPr>
        <w:pStyle w:val="Heading1"/>
      </w:pPr>
      <w:bookmarkStart w:id="7" w:name="O_845003"/>
      <w:bookmarkEnd w:id="7"/>
      <w:r w:rsidRPr="00CB6D2B">
        <w:t>Foundation Skills</w:t>
      </w:r>
    </w:p>
    <w:p w:rsidR="00A72A04" w:rsidP="00A72A04">
      <w:pPr>
        <w:pStyle w:val="BodyText"/>
      </w:pPr>
      <w:r w:rsidRPr="00CB6D2B">
        <w:t>Foundation skills essential to performance are explicit in the performance criteria of this unit of competency.</w:t>
      </w:r>
    </w:p>
    <w:p w:rsidR="00000000" w:rsidRPr="00CB6D2B" w:rsidP="00CB6D2B">
      <w:pPr>
        <w:pStyle w:val="Heading1"/>
      </w:pPr>
      <w:bookmarkStart w:id="8" w:name="O_845004"/>
      <w:bookmarkEnd w:id="8"/>
      <w:r w:rsidRPr="00CB6D2B">
        <w:t>Range of Conditions</w:t>
      </w:r>
    </w:p>
    <w:tbl>
      <w:tblPr>
        <w:tblW w:w="94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691"/>
      </w:tblGrid>
      <w:tr w:rsidTr="00CB6D2B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D2B" w:rsidP="00CB6D2B">
            <w:pPr>
              <w:pStyle w:val="BodyText"/>
            </w:pPr>
            <w:r w:rsidRPr="00CB6D2B">
              <w:t>Range is restricted to essential operating conditions and any other vari</w:t>
            </w:r>
            <w:r w:rsidRPr="00CB6D2B">
              <w:t>ables essential to the work environment.</w:t>
            </w:r>
          </w:p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Non-essential conditions can be found in the Companion Volume Implementation Guide.</w:t>
            </w:r>
          </w:p>
        </w:tc>
      </w:tr>
      <w:tr w:rsidTr="00CB6D2B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Relevant information includes one or more of the following: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D2B" w:rsidP="00CB6D2B">
            <w:pPr>
              <w:pStyle w:val="ListBullet"/>
            </w:pPr>
            <w:r w:rsidRPr="00CB6D2B">
              <w:t xml:space="preserve">maritime authority instructions </w:t>
            </w:r>
          </w:p>
          <w:p w:rsidR="00000000" w:rsidRPr="00CB6D2B" w:rsidP="00CB6D2B">
            <w:pPr>
              <w:pStyle w:val="ListBullet"/>
            </w:pPr>
            <w:r w:rsidRPr="00CB6D2B">
              <w:t>mooring and unmooring plans, procedures, checklists and instructions</w:t>
            </w:r>
          </w:p>
          <w:p w:rsidR="00000000" w:rsidRPr="00CB6D2B" w:rsidP="00CB6D2B">
            <w:pPr>
              <w:pStyle w:val="ListBullet"/>
            </w:pPr>
            <w:r w:rsidRPr="00CB6D2B">
              <w:t xml:space="preserve">reports and records of mooring and unmooring operations or safety incidents </w:t>
            </w:r>
          </w:p>
          <w:p w:rsidR="00000000" w:rsidRPr="00CB6D2B" w:rsidP="00CB6D2B">
            <w:pPr>
              <w:pStyle w:val="ListBullet"/>
            </w:pPr>
            <w:r w:rsidRPr="00CB6D2B">
              <w:t>rope and equipment manufacturer instructions and procedures</w:t>
            </w:r>
          </w:p>
          <w:p w:rsidR="00000000" w:rsidRPr="00CB6D2B" w:rsidP="00CB6D2B">
            <w:pPr>
              <w:pStyle w:val="ListBullet"/>
            </w:pPr>
            <w:r w:rsidRPr="00CB6D2B">
              <w:t>safety instructions and procedures</w:t>
            </w:r>
          </w:p>
          <w:p w:rsidR="00000000" w:rsidP="00CB6D2B">
            <w:pPr>
              <w:pStyle w:val="ListBullet"/>
              <w:rPr>
                <w:lang w:val="en-NZ"/>
              </w:rPr>
            </w:pPr>
            <w:r w:rsidRPr="00CB6D2B">
              <w:t xml:space="preserve">port procedure </w:t>
            </w:r>
            <w:r w:rsidRPr="00CB6D2B">
              <w:t xml:space="preserve">manuals </w:t>
            </w:r>
          </w:p>
        </w:tc>
      </w:tr>
      <w:tr w:rsidTr="00CB6D2B">
        <w:tblPrEx>
          <w:tblW w:w="94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D2B">
            <w:pPr>
              <w:pStyle w:val="BodyText"/>
              <w:rPr>
                <w:lang w:val="en-NZ"/>
              </w:rPr>
            </w:pPr>
            <w:r w:rsidRPr="00CB6D2B">
              <w:t>Personnel include one or more of the following: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D2B" w:rsidP="00CB6D2B">
            <w:pPr>
              <w:pStyle w:val="ListBullet"/>
            </w:pPr>
            <w:r w:rsidRPr="00CB6D2B">
              <w:t>launch crew</w:t>
            </w:r>
          </w:p>
          <w:p w:rsidR="00000000" w:rsidRPr="00CB6D2B" w:rsidP="00CB6D2B">
            <w:pPr>
              <w:pStyle w:val="ListBullet"/>
            </w:pPr>
            <w:r w:rsidRPr="00CB6D2B">
              <w:t>mooring supervisor</w:t>
            </w:r>
          </w:p>
          <w:p w:rsidR="00000000" w:rsidRPr="00CB6D2B" w:rsidP="00CB6D2B">
            <w:pPr>
              <w:pStyle w:val="ListBullet"/>
            </w:pPr>
            <w:r w:rsidRPr="00CB6D2B">
              <w:t>wharf mooring personnel (bow) forward</w:t>
            </w:r>
          </w:p>
          <w:p w:rsidR="00000000" w:rsidRPr="00CB6D2B" w:rsidP="00CB6D2B">
            <w:pPr>
              <w:pStyle w:val="ListBullet"/>
            </w:pPr>
            <w:r w:rsidRPr="00CB6D2B">
              <w:t>wharf mooring personnel (stern) aft</w:t>
            </w:r>
          </w:p>
          <w:p w:rsidR="00000000" w:rsidRPr="00CB6D2B" w:rsidP="00CB6D2B">
            <w:pPr>
              <w:pStyle w:val="ListBullet"/>
            </w:pPr>
            <w:r w:rsidRPr="00CB6D2B">
              <w:t>pilot</w:t>
            </w:r>
          </w:p>
          <w:p w:rsidR="00000000" w:rsidRPr="00CB6D2B" w:rsidP="00CB6D2B">
            <w:pPr>
              <w:pStyle w:val="ListBullet"/>
            </w:pPr>
            <w:r w:rsidRPr="00CB6D2B">
              <w:t>port and terminal personnel</w:t>
            </w:r>
          </w:p>
          <w:p w:rsidR="00000000" w:rsidRPr="00CB6D2B" w:rsidP="00CB6D2B">
            <w:pPr>
              <w:pStyle w:val="ListBullet"/>
            </w:pPr>
            <w:r w:rsidRPr="00CB6D2B">
              <w:t>tug crew/s</w:t>
            </w:r>
          </w:p>
          <w:p w:rsidR="00000000" w:rsidRPr="00CB6D2B" w:rsidP="00CB6D2B">
            <w:pPr>
              <w:pStyle w:val="ListBullet"/>
            </w:pPr>
            <w:r w:rsidRPr="00CB6D2B">
              <w:t>vessel crew</w:t>
            </w:r>
          </w:p>
        </w:tc>
      </w:tr>
    </w:tbl>
    <w:p w:rsidR="00A72A04" w:rsidP="00CB6D2B">
      <w:pPr>
        <w:pStyle w:val="BodyText"/>
      </w:pPr>
    </w:p>
    <w:p w:rsidR="00A72A04" w:rsidP="00CB6D2B">
      <w:pPr>
        <w:pStyle w:val="BodyText"/>
      </w:pPr>
    </w:p>
    <w:p w:rsidR="00000000" w:rsidRPr="00CB6D2B" w:rsidP="00CB6D2B">
      <w:pPr>
        <w:pStyle w:val="Heading1"/>
      </w:pPr>
      <w:bookmarkStart w:id="9" w:name="O_845005"/>
      <w:bookmarkEnd w:id="9"/>
      <w:r w:rsidRPr="00CB6D2B">
        <w:t>Unit Mapping Information</w:t>
      </w:r>
    </w:p>
    <w:p w:rsidR="00A72A04" w:rsidP="00A72A04">
      <w:pPr>
        <w:pStyle w:val="BodyText"/>
      </w:pPr>
      <w:r w:rsidRPr="00CB6D2B">
        <w:t>No equivalent unit.</w:t>
      </w:r>
    </w:p>
    <w:p w:rsidR="00000000" w:rsidRPr="00CB6D2B" w:rsidP="00CB6D2B">
      <w:pPr>
        <w:pStyle w:val="Heading1"/>
      </w:pPr>
      <w:bookmarkStart w:id="10" w:name="O_845012"/>
      <w:bookmarkEnd w:id="10"/>
      <w:r w:rsidRPr="00CB6D2B">
        <w:t>Links</w:t>
      </w:r>
    </w:p>
    <w:p w:rsidR="00000000" w:rsidRPr="00CB6D2B" w:rsidP="00A72A04">
      <w:pPr>
        <w:pStyle w:val="BodyText"/>
      </w:pPr>
      <w:r w:rsidRPr="00CB6D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10BA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B6D2B" w:rsidP="00CB6D2B"/>
    <w:sectPr w:rsidSect="00CB6D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D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D2B" w:rsidRPr="00A72A04" w:rsidP="00A72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D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A04" w:rsidP="00CB6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A04" w:rsidP="00CB6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72A04" w:rsidP="00CB6D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D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A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D2B" w:rsidRPr="00A72A04" w:rsidP="00A72A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D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A04" w:rsidRPr="002D2AF8" w:rsidP="00CB6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MARB026 Apply knowledge of marine terminology and port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2021</w:t>
    </w:r>
    <w:r>
      <w:fldChar w:fldCharType="end"/>
    </w:r>
  </w:p>
  <w:p w:rsidR="00A72A04" w:rsidP="00CB6D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224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E0FE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D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D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D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D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D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D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D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D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D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D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D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D2B"/>
  </w:style>
  <w:style w:type="character" w:customStyle="1" w:styleId="Heading1Char">
    <w:name w:val="Heading 1 Char"/>
    <w:basedOn w:val="DefaultParagraphFont"/>
    <w:link w:val="Heading1"/>
    <w:rsid w:val="00CB6D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D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D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6D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6D2B"/>
    <w:rPr>
      <w:b/>
      <w:spacing w:val="0"/>
    </w:rPr>
  </w:style>
  <w:style w:type="paragraph" w:customStyle="1" w:styleId="SuperHeading">
    <w:name w:val="SuperHeading"/>
    <w:basedOn w:val="Normal"/>
    <w:rsid w:val="00CB6D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D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6D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D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D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D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D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D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D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D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D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D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D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D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D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D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D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6D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D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D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D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6D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6D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D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D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D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D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D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D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D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D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6D2B"/>
    <w:rPr>
      <w:i/>
    </w:rPr>
  </w:style>
  <w:style w:type="paragraph" w:styleId="Caption">
    <w:name w:val="caption"/>
    <w:basedOn w:val="BodyText"/>
    <w:next w:val="Normal"/>
    <w:qFormat/>
    <w:rsid w:val="00CB6D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D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D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D2B"/>
  </w:style>
  <w:style w:type="paragraph" w:styleId="TableofFigures">
    <w:name w:val="table of figures"/>
    <w:basedOn w:val="Normal"/>
    <w:next w:val="Normal"/>
    <w:semiHidden/>
    <w:rsid w:val="00CB6D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D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6D2B"/>
    <w:rPr>
      <w:rFonts w:ascii="Wingdings" w:hAnsi="Wingdings"/>
    </w:rPr>
  </w:style>
  <w:style w:type="paragraph" w:customStyle="1" w:styleId="TableHeading">
    <w:name w:val="Table Heading"/>
    <w:basedOn w:val="HeadingBase"/>
    <w:rsid w:val="00CB6D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D2B"/>
    <w:rPr>
      <w:color w:val="0033CC"/>
      <w:u w:val="none"/>
    </w:rPr>
  </w:style>
  <w:style w:type="paragraph" w:customStyle="1" w:styleId="BodyTextRight">
    <w:name w:val="Body Text Right"/>
    <w:basedOn w:val="BodyText"/>
    <w:rsid w:val="00CB6D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D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D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D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D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D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D2B"/>
    <w:rPr>
      <w:sz w:val="32"/>
    </w:rPr>
  </w:style>
  <w:style w:type="paragraph" w:customStyle="1" w:styleId="HeadingProcedure">
    <w:name w:val="Heading Procedure"/>
    <w:basedOn w:val="HeadingBase"/>
    <w:next w:val="Normal"/>
    <w:rsid w:val="00CB6D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D2B"/>
    <w:pPr>
      <w:spacing w:before="60" w:after="60"/>
    </w:pPr>
  </w:style>
  <w:style w:type="paragraph" w:styleId="ListContinue">
    <w:name w:val="List Continue"/>
    <w:basedOn w:val="List"/>
    <w:rsid w:val="00CB6D2B"/>
    <w:pPr>
      <w:ind w:firstLine="0"/>
    </w:pPr>
  </w:style>
  <w:style w:type="paragraph" w:customStyle="1" w:styleId="ListNote">
    <w:name w:val="List Note"/>
    <w:basedOn w:val="List"/>
    <w:rsid w:val="00CB6D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D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D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D2B"/>
    <w:rPr>
      <w:rFonts w:ascii="Courier New" w:hAnsi="Courier New"/>
    </w:rPr>
  </w:style>
  <w:style w:type="paragraph" w:customStyle="1" w:styleId="NoteBullet">
    <w:name w:val="Note Bullet"/>
    <w:basedOn w:val="Note"/>
    <w:rsid w:val="00CB6D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D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D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D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D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6D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D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D2B"/>
    <w:rPr>
      <w:b/>
      <w:smallCaps/>
    </w:rPr>
  </w:style>
  <w:style w:type="paragraph" w:customStyle="1" w:styleId="TableListNumber">
    <w:name w:val="Table List Number"/>
    <w:basedOn w:val="ListNumber"/>
    <w:rsid w:val="00CB6D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D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D2B"/>
    <w:pPr>
      <w:numPr>
        <w:numId w:val="8"/>
      </w:numPr>
    </w:pPr>
  </w:style>
  <w:style w:type="paragraph" w:customStyle="1" w:styleId="ListAlpha2">
    <w:name w:val="List Alpha 2"/>
    <w:basedOn w:val="List2"/>
    <w:rsid w:val="00CB6D2B"/>
    <w:pPr>
      <w:numPr>
        <w:numId w:val="7"/>
      </w:numPr>
    </w:pPr>
  </w:style>
  <w:style w:type="paragraph" w:styleId="List2">
    <w:name w:val="List 2"/>
    <w:basedOn w:val="BodyText"/>
    <w:rsid w:val="00CB6D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D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D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D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D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D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6D2B"/>
    <w:pPr>
      <w:numPr>
        <w:numId w:val="3"/>
      </w:numPr>
    </w:pPr>
  </w:style>
  <w:style w:type="paragraph" w:styleId="ListContinue2">
    <w:name w:val="List Continue 2"/>
    <w:basedOn w:val="List2"/>
    <w:rsid w:val="00CB6D2B"/>
    <w:pPr>
      <w:ind w:firstLine="0"/>
    </w:pPr>
  </w:style>
  <w:style w:type="paragraph" w:styleId="ListContinue3">
    <w:name w:val="List Continue 3"/>
    <w:basedOn w:val="List3"/>
    <w:rsid w:val="00CB6D2B"/>
    <w:pPr>
      <w:ind w:left="1021" w:firstLine="0"/>
    </w:pPr>
  </w:style>
  <w:style w:type="paragraph" w:styleId="ListContinue4">
    <w:name w:val="List Continue 4"/>
    <w:basedOn w:val="List4"/>
    <w:rsid w:val="00CB6D2B"/>
    <w:pPr>
      <w:ind w:firstLine="0"/>
    </w:pPr>
  </w:style>
  <w:style w:type="paragraph" w:styleId="ListContinue5">
    <w:name w:val="List Continue 5"/>
    <w:basedOn w:val="List5"/>
    <w:rsid w:val="00CB6D2B"/>
    <w:pPr>
      <w:ind w:firstLine="0"/>
    </w:pPr>
  </w:style>
  <w:style w:type="paragraph" w:styleId="ListNumber3">
    <w:name w:val="List Number 3"/>
    <w:basedOn w:val="List3"/>
    <w:rsid w:val="00CB6D2B"/>
    <w:pPr>
      <w:numPr>
        <w:numId w:val="4"/>
      </w:numPr>
    </w:pPr>
  </w:style>
  <w:style w:type="paragraph" w:styleId="ListNumber4">
    <w:name w:val="List Number 4"/>
    <w:basedOn w:val="List4"/>
    <w:rsid w:val="00CB6D2B"/>
    <w:pPr>
      <w:numPr>
        <w:numId w:val="5"/>
      </w:numPr>
    </w:pPr>
  </w:style>
  <w:style w:type="paragraph" w:styleId="ListNumber5">
    <w:name w:val="List Number 5"/>
    <w:basedOn w:val="List5"/>
    <w:rsid w:val="00CB6D2B"/>
    <w:pPr>
      <w:numPr>
        <w:numId w:val="6"/>
      </w:numPr>
    </w:pPr>
  </w:style>
  <w:style w:type="paragraph" w:styleId="BlockText">
    <w:name w:val="Block Text"/>
    <w:basedOn w:val="Normal"/>
    <w:rsid w:val="00CB6D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D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D2B"/>
    <w:rPr>
      <w:sz w:val="16"/>
      <w:vertAlign w:val="superscript"/>
    </w:rPr>
  </w:style>
  <w:style w:type="character" w:customStyle="1" w:styleId="Symbols">
    <w:name w:val="Symbols"/>
    <w:basedOn w:val="DefaultParagraphFont"/>
    <w:rsid w:val="00CB6D2B"/>
    <w:rPr>
      <w:rFonts w:ascii="Symbol" w:hAnsi="Symbol"/>
    </w:rPr>
  </w:style>
  <w:style w:type="character" w:customStyle="1" w:styleId="MenuOptions">
    <w:name w:val="Menu Options"/>
    <w:basedOn w:val="DefaultParagraphFont"/>
    <w:rsid w:val="00CB6D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D2B"/>
    <w:rPr>
      <w:b/>
    </w:rPr>
  </w:style>
  <w:style w:type="character" w:customStyle="1" w:styleId="Underlined">
    <w:name w:val="Underlined"/>
    <w:basedOn w:val="DefaultParagraphFont"/>
    <w:rsid w:val="00CB6D2B"/>
    <w:rPr>
      <w:u w:val="single"/>
    </w:rPr>
  </w:style>
  <w:style w:type="paragraph" w:customStyle="1" w:styleId="TableBodyTextRight">
    <w:name w:val="Table Body Text Right"/>
    <w:basedOn w:val="TableBodyText"/>
    <w:rsid w:val="00CB6D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D2B"/>
    <w:rPr>
      <w:sz w:val="18"/>
    </w:rPr>
  </w:style>
  <w:style w:type="paragraph" w:customStyle="1" w:styleId="BodySmallRight">
    <w:name w:val="Body Small Right"/>
    <w:basedOn w:val="BodyTextRight"/>
    <w:rsid w:val="00CB6D2B"/>
    <w:rPr>
      <w:sz w:val="18"/>
      <w:szCs w:val="18"/>
    </w:rPr>
  </w:style>
  <w:style w:type="paragraph" w:customStyle="1" w:styleId="MarginEdition">
    <w:name w:val="Margin Edition"/>
    <w:basedOn w:val="MarginNote"/>
    <w:rsid w:val="00CB6D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D2B"/>
    <w:rPr>
      <w:sz w:val="2"/>
      <w:szCs w:val="2"/>
    </w:rPr>
  </w:style>
  <w:style w:type="character" w:customStyle="1" w:styleId="Small">
    <w:name w:val="Small"/>
    <w:basedOn w:val="DefaultParagraphFont"/>
    <w:rsid w:val="00CB6D2B"/>
    <w:rPr>
      <w:sz w:val="16"/>
    </w:rPr>
  </w:style>
  <w:style w:type="paragraph" w:customStyle="1" w:styleId="WideTable">
    <w:name w:val="Wide Table"/>
    <w:basedOn w:val="Normal"/>
    <w:rsid w:val="00CB6D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D2B"/>
  </w:style>
  <w:style w:type="paragraph" w:styleId="Quote">
    <w:name w:val="Quote"/>
    <w:basedOn w:val="Heading1"/>
    <w:link w:val="QuoteChar"/>
    <w:qFormat/>
    <w:rsid w:val="00CB6D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D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D2B"/>
    <w:pPr>
      <w:pageBreakBefore/>
    </w:pPr>
  </w:style>
  <w:style w:type="paragraph" w:customStyle="1" w:styleId="Border">
    <w:name w:val="Border"/>
    <w:basedOn w:val="Normal"/>
    <w:qFormat/>
    <w:rsid w:val="00CB6D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D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D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D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D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D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D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D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D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D2B"/>
    <w:rPr>
      <w:u w:val="single"/>
    </w:rPr>
  </w:style>
  <w:style w:type="character" w:customStyle="1" w:styleId="BoldandItalics">
    <w:name w:val="Bold and Italics"/>
    <w:qFormat/>
    <w:rsid w:val="00CB6D2B"/>
    <w:rPr>
      <w:b/>
      <w:i/>
      <w:u w:val="none"/>
    </w:rPr>
  </w:style>
  <w:style w:type="paragraph" w:styleId="BalloonText">
    <w:name w:val="Balloon Text"/>
    <w:basedOn w:val="Normal"/>
    <w:link w:val="BalloonTextChar"/>
    <w:rsid w:val="00CB6D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D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D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D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D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D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D2B"/>
    <w:pPr>
      <w:spacing w:before="0" w:after="0"/>
    </w:pPr>
  </w:style>
  <w:style w:type="paragraph" w:customStyle="1" w:styleId="BodyTextBold">
    <w:name w:val="Body Text Bold"/>
    <w:basedOn w:val="BodyText"/>
    <w:qFormat/>
    <w:rsid w:val="00CB6D2B"/>
    <w:rPr>
      <w:b/>
    </w:rPr>
  </w:style>
  <w:style w:type="character" w:styleId="Hyperlink">
    <w:name w:val="Hyperlink"/>
    <w:basedOn w:val="DefaultParagraphFont"/>
    <w:uiPriority w:val="99"/>
    <w:unhideWhenUsed/>
    <w:rsid w:val="00A72A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3304</Characters>
  <Application>Microsoft Office Word</Application>
  <DocSecurity>0</DocSecurity>
  <Lines>157</Lines>
  <Paragraphs>98</Paragraphs>
  <ScaleCrop>false</ScaleCrop>
  <Company>Author-it Software Corporation Ltd.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MARB026 Apply knowledge of marine terminology and port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2021-05-13T04:27:00Z</dcterms:created>
  <dcterms:modified xsi:type="dcterms:W3CDTF">2021-05-13T04:27:00Z</dcterms:modified>
</cp:coreProperties>
</file>