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27AE" w:rsidP="003527AE">
      <w:pPr>
        <w:pStyle w:val="Title"/>
      </w:pPr>
      <w:r>
        <w:fldChar w:fldCharType="begin"/>
      </w:r>
      <w:r>
        <w:instrText xml:space="preserve"> TITLE   \* MERGEFORMAT </w:instrText>
      </w:r>
      <w:r>
        <w:fldChar w:fldCharType="separate"/>
      </w:r>
      <w:r>
        <w:t>MARB026 Apply knowledge of marine terminology and port procedures</w:t>
      </w:r>
      <w:r>
        <w:fldChar w:fldCharType="end"/>
      </w:r>
    </w:p>
    <w:p w:rsidR="003527AE" w:rsidP="003527AE">
      <w:pPr>
        <w:pStyle w:val="Version"/>
        <w:sectPr w:rsidSect="007A3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7D4" w:rsidP="007A37D4">
      <w:pPr>
        <w:pStyle w:val="SuperHeading"/>
      </w:pPr>
      <w:r w:rsidRPr="007A37D4">
        <w:t>MARB026 Apply knowledge of marine terminology and port procedures</w:t>
      </w:r>
    </w:p>
    <w:p w:rsidR="00000000" w:rsidRPr="007A37D4" w:rsidP="007A37D4">
      <w:pPr>
        <w:pStyle w:val="Heading1"/>
      </w:pPr>
      <w:bookmarkStart w:id="1" w:name="O_844997"/>
      <w:bookmarkEnd w:id="1"/>
      <w:r w:rsidRPr="007A37D4">
        <w:t>Modification History</w:t>
      </w:r>
    </w:p>
    <w:p w:rsidR="003527AE" w:rsidP="003527AE">
      <w:pPr>
        <w:pStyle w:val="BodyText"/>
      </w:pPr>
      <w:r w:rsidRPr="007A37D4">
        <w:t>Release 1. New unit of competency.</w:t>
      </w:r>
    </w:p>
    <w:p w:rsidR="00000000" w:rsidRPr="007A37D4" w:rsidP="007A37D4">
      <w:pPr>
        <w:pStyle w:val="Heading1"/>
      </w:pPr>
      <w:bookmarkStart w:id="2" w:name="O_844998"/>
      <w:bookmarkEnd w:id="2"/>
      <w:r w:rsidRPr="007A37D4">
        <w:t>Application</w:t>
      </w:r>
    </w:p>
    <w:tbl>
      <w:tblPr>
        <w:tblW w:w="9426" w:type="dxa"/>
        <w:tblLayout w:type="fixed"/>
        <w:tblCellMar>
          <w:left w:w="62" w:type="dxa"/>
          <w:right w:w="62" w:type="dxa"/>
        </w:tblCellMar>
        <w:tblLook w:val="0000"/>
      </w:tblPr>
      <w:tblGrid>
        <w:gridCol w:w="9426"/>
      </w:tblGrid>
      <w:tr w:rsidTr="007A37D4">
        <w:tblPrEx>
          <w:tblW w:w="9426" w:type="dxa"/>
          <w:tblLayout w:type="fixed"/>
          <w:tblCellMar>
            <w:left w:w="62" w:type="dxa"/>
            <w:right w:w="62" w:type="dxa"/>
          </w:tblCellMar>
          <w:tblLook w:val="0000"/>
        </w:tblPrEx>
        <w:tc>
          <w:tcPr>
            <w:tcW w:w="9426" w:type="dxa"/>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t xml:space="preserve">This unit involves the skills and knowledge required to develop, apply and maintain a knowledge of the maritime industry and port and terminal procedures. </w:t>
            </w:r>
          </w:p>
          <w:p w:rsidR="00000000" w:rsidRPr="007A37D4" w:rsidP="007A37D4">
            <w:pPr>
              <w:pStyle w:val="BodyText"/>
            </w:pPr>
            <w:r w:rsidRPr="007A37D4">
              <w:t>This unit applies to people working in the maritime industry as a Linesperson.</w:t>
            </w:r>
          </w:p>
          <w:p w:rsidR="00000000" w:rsidRPr="007A37D4" w:rsidP="007A37D4">
            <w:pPr>
              <w:pStyle w:val="BodyText"/>
            </w:pPr>
            <w:r w:rsidRPr="007A37D4">
              <w:t>No licensing, legisla</w:t>
            </w:r>
            <w:r w:rsidRPr="007A37D4">
              <w:t>tive or certification requirements apply to this unit at the time of publication.</w:t>
            </w:r>
          </w:p>
        </w:tc>
      </w:tr>
    </w:tbl>
    <w:p w:rsidR="003527AE" w:rsidP="007A37D4">
      <w:pPr>
        <w:pStyle w:val="BodyText"/>
      </w:pPr>
    </w:p>
    <w:p w:rsidR="003527AE" w:rsidP="007A37D4">
      <w:pPr>
        <w:pStyle w:val="BodyText"/>
      </w:pPr>
    </w:p>
    <w:p w:rsidR="00000000" w:rsidRPr="007A37D4" w:rsidP="007A37D4">
      <w:pPr>
        <w:pStyle w:val="Heading1"/>
      </w:pPr>
      <w:bookmarkStart w:id="3" w:name="O_844999"/>
      <w:bookmarkEnd w:id="3"/>
      <w:r w:rsidRPr="007A37D4">
        <w:t>Pre-requisite Unit</w:t>
      </w:r>
    </w:p>
    <w:p w:rsidR="003527AE" w:rsidP="003527AE">
      <w:pPr>
        <w:pStyle w:val="BodyText"/>
      </w:pPr>
      <w:r w:rsidRPr="007A37D4">
        <w:t>Not applicable.</w:t>
      </w:r>
    </w:p>
    <w:p w:rsidR="00000000" w:rsidRPr="007A37D4" w:rsidP="007A37D4">
      <w:pPr>
        <w:pStyle w:val="Heading1"/>
      </w:pPr>
      <w:bookmarkStart w:id="4" w:name="O_845000"/>
      <w:bookmarkEnd w:id="4"/>
      <w:r w:rsidRPr="007A37D4">
        <w:t>Competency Field</w:t>
      </w:r>
    </w:p>
    <w:p w:rsidR="003527AE" w:rsidP="003527AE">
      <w:pPr>
        <w:pStyle w:val="BodyText"/>
      </w:pPr>
      <w:r w:rsidRPr="007A37D4">
        <w:t xml:space="preserve">B – Equipment Checking and Maintenance </w:t>
      </w:r>
    </w:p>
    <w:p w:rsidR="00000000" w:rsidRPr="007A37D4" w:rsidP="007A37D4">
      <w:pPr>
        <w:pStyle w:val="Heading1"/>
      </w:pPr>
      <w:bookmarkStart w:id="5" w:name="O_845001"/>
      <w:bookmarkEnd w:id="5"/>
      <w:r w:rsidRPr="007A37D4">
        <w:t>Unit Sector</w:t>
      </w:r>
    </w:p>
    <w:p w:rsidR="003527AE" w:rsidP="003527AE">
      <w:pPr>
        <w:pStyle w:val="BodyText"/>
      </w:pPr>
      <w:r w:rsidRPr="007A37D4">
        <w:t>Not applicable.</w:t>
      </w:r>
    </w:p>
    <w:p w:rsidR="00000000" w:rsidRPr="007A37D4" w:rsidP="007A37D4">
      <w:pPr>
        <w:pStyle w:val="Heading1"/>
      </w:pPr>
      <w:bookmarkStart w:id="6" w:name="O_845002"/>
      <w:bookmarkEnd w:id="6"/>
      <w:r w:rsidRPr="007A37D4">
        <w:t>Elements and Performance Criteria</w:t>
      </w:r>
    </w:p>
    <w:tbl>
      <w:tblPr>
        <w:tblW w:w="9427" w:type="dxa"/>
        <w:tblLayout w:type="fixed"/>
        <w:tblCellMar>
          <w:left w:w="62" w:type="dxa"/>
          <w:right w:w="62" w:type="dxa"/>
        </w:tblCellMar>
        <w:tblLook w:val="0000"/>
      </w:tblPr>
      <w:tblGrid>
        <w:gridCol w:w="433"/>
        <w:gridCol w:w="2303"/>
        <w:gridCol w:w="576"/>
        <w:gridCol w:w="6115"/>
      </w:tblGrid>
      <w:tr w:rsidTr="003527AE">
        <w:tblPrEx>
          <w:tblW w:w="9427" w:type="dxa"/>
          <w:tblLayout w:type="fixed"/>
          <w:tblCellMar>
            <w:left w:w="62" w:type="dxa"/>
            <w:right w:w="62" w:type="dxa"/>
          </w:tblCellMar>
          <w:tblLook w:val="0000"/>
        </w:tblPrEx>
        <w:tc>
          <w:tcPr>
            <w:tcW w:w="2736" w:type="dxa"/>
            <w:gridSpan w:val="2"/>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rPr>
                <w:rStyle w:val="SpecialBold"/>
              </w:rPr>
              <w:t>ELEMENTS</w:t>
            </w:r>
          </w:p>
        </w:tc>
        <w:tc>
          <w:tcPr>
            <w:tcW w:w="6691" w:type="dxa"/>
            <w:gridSpan w:val="2"/>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rPr>
                <w:rStyle w:val="SpecialBold"/>
              </w:rPr>
              <w:t>PERFORMANCE CRITERIA</w:t>
            </w:r>
          </w:p>
        </w:tc>
      </w:tr>
      <w:tr w:rsidTr="003527AE">
        <w:tblPrEx>
          <w:tblW w:w="9427" w:type="dxa"/>
          <w:tblLayout w:type="fixed"/>
          <w:tblCellMar>
            <w:left w:w="62" w:type="dxa"/>
            <w:right w:w="62" w:type="dxa"/>
          </w:tblCellMar>
          <w:tblLook w:val="0000"/>
        </w:tblPrEx>
        <w:tc>
          <w:tcPr>
            <w:tcW w:w="2736" w:type="dxa"/>
            <w:gridSpan w:val="2"/>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Elements describe the essential outcomes.</w:t>
            </w:r>
          </w:p>
        </w:tc>
        <w:tc>
          <w:tcPr>
            <w:tcW w:w="6691" w:type="dxa"/>
            <w:gridSpan w:val="2"/>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Performance criteria describe the performance needed to demonstrate achievement of the element.</w:t>
            </w:r>
          </w:p>
        </w:tc>
      </w:tr>
      <w:tr w:rsidTr="003527AE">
        <w:tblPrEx>
          <w:tblW w:w="9427" w:type="dxa"/>
          <w:tblLayout w:type="fixed"/>
          <w:tblCellMar>
            <w:left w:w="62" w:type="dxa"/>
            <w:right w:w="62" w:type="dxa"/>
          </w:tblCellMar>
          <w:tblLook w:val="0000"/>
        </w:tblPrEx>
        <w:tc>
          <w:tcPr>
            <w:tcW w:w="433" w:type="dxa"/>
            <w:vMerge w:val="restart"/>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rPr>
                <w:rStyle w:val="SpecialBold"/>
              </w:rPr>
              <w:t>Undertake re</w:t>
            </w:r>
            <w:r w:rsidRPr="007A37D4">
              <w:rPr>
                <w:rStyle w:val="SpecialBold"/>
              </w:rPr>
              <w:t>search</w:t>
            </w: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1.1</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Sources that provide accurate and current information about the maritime industry are identified and accessed</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1.2</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 xml:space="preserve">Relevant information about characteristics and structure of the maritime industry is collected and documented </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1.3</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 xml:space="preserve">Roles of relevant professional associations, industry bodies, unions and regulators are identified and recorded </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1.4</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Information is organised and stored in an easily accessible format and is applied in day to day work</w:t>
            </w:r>
          </w:p>
        </w:tc>
      </w:tr>
      <w:tr w:rsidTr="003527AE">
        <w:tblPrEx>
          <w:tblW w:w="9427" w:type="dxa"/>
          <w:tblLayout w:type="fixed"/>
          <w:tblCellMar>
            <w:left w:w="62" w:type="dxa"/>
            <w:right w:w="62" w:type="dxa"/>
          </w:tblCellMar>
          <w:tblLook w:val="0000"/>
        </w:tblPrEx>
        <w:tc>
          <w:tcPr>
            <w:tcW w:w="433" w:type="dxa"/>
            <w:vMerge w:val="restart"/>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rPr>
                <w:rStyle w:val="SpecialBold"/>
              </w:rPr>
              <w:t>Identify relevant marine terminology</w:t>
            </w: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2.1</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Marine terms and terminology are obtained and recorded</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2.2</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Typical terminology used by an organisation is identified and the meaning of each is explained</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2.3</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Terminology relevant to the organisation is discuss</w:t>
            </w:r>
            <w:r w:rsidRPr="007A37D4">
              <w:t>ed with team members and supervisor</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2.4</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Terminology is reviewed, documented and applied in day to day work</w:t>
            </w:r>
          </w:p>
        </w:tc>
      </w:tr>
      <w:tr w:rsidTr="003527AE">
        <w:tblPrEx>
          <w:tblW w:w="9427" w:type="dxa"/>
          <w:tblLayout w:type="fixed"/>
          <w:tblCellMar>
            <w:left w:w="62" w:type="dxa"/>
            <w:right w:w="62" w:type="dxa"/>
          </w:tblCellMar>
          <w:tblLook w:val="0000"/>
        </w:tblPrEx>
        <w:tc>
          <w:tcPr>
            <w:tcW w:w="433" w:type="dxa"/>
            <w:vMerge w:val="restart"/>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rPr>
                <w:rStyle w:val="SpecialBold"/>
              </w:rPr>
              <w:t>Provide an overview of port and terminal procedures</w:t>
            </w: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3.1</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Port and terminal procedures are obtained, interpreted and clarified as required with r</w:t>
            </w:r>
            <w:r w:rsidRPr="007A37D4">
              <w:t>elevant personnel</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3.2</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Similarities and differences between various ports and terminal procedures are outlined, and advantages and disadvantages of each are explained and documented</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3.3</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Duties of port and terminal personnel are identified</w:t>
            </w:r>
          </w:p>
        </w:tc>
      </w:tr>
      <w:tr w:rsidTr="003527AE">
        <w:tblPrEx>
          <w:tblW w:w="9427" w:type="dxa"/>
          <w:tblLayout w:type="fixed"/>
          <w:tblCellMar>
            <w:left w:w="62" w:type="dxa"/>
            <w:right w:w="62" w:type="dxa"/>
          </w:tblCellMar>
          <w:tblLook w:val="0000"/>
        </w:tblPrEx>
        <w:tc>
          <w:tcPr>
            <w:tcW w:w="433" w:type="dxa"/>
            <w:vMerge w:val="restart"/>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rPr>
                <w:rStyle w:val="SpecialBold"/>
              </w:rPr>
              <w:t>Maintain industry knowledge</w:t>
            </w: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4.1</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 xml:space="preserve">Relevant information, terminology and procedures are reviewed regularly and any changes are identified and applied in day to day work </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4.2</w:t>
            </w:r>
          </w:p>
        </w:tc>
        <w:tc>
          <w:tcPr>
            <w:tcW w:w="611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 xml:space="preserve">Arrangements for keeping up with changes and maintaining up to date knowledge are established and applied </w:t>
            </w:r>
          </w:p>
        </w:tc>
      </w:tr>
      <w:tr w:rsidTr="003527AE">
        <w:tblPrEx>
          <w:tblW w:w="9427" w:type="dxa"/>
          <w:tblLayout w:type="fixed"/>
          <w:tblCellMar>
            <w:left w:w="62" w:type="dxa"/>
            <w:right w:w="62" w:type="dxa"/>
          </w:tblCellMar>
          <w:tblLook w:val="0000"/>
        </w:tblPrEx>
        <w:tc>
          <w:tcPr>
            <w:tcW w:w="43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6"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4.3</w:t>
            </w:r>
          </w:p>
        </w:tc>
        <w:tc>
          <w:tcPr>
            <w:tcW w:w="6115" w:type="dxa"/>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t>Emerging accepted trends are applied and changes affecting the organisation are reviewed and incorporated into day to day work activities</w:t>
            </w:r>
          </w:p>
        </w:tc>
      </w:tr>
    </w:tbl>
    <w:p w:rsidR="003527AE" w:rsidP="007A37D4">
      <w:pPr>
        <w:pStyle w:val="BodyText"/>
      </w:pPr>
    </w:p>
    <w:p w:rsidR="003527AE" w:rsidP="007A37D4">
      <w:pPr>
        <w:pStyle w:val="BodyText"/>
      </w:pPr>
    </w:p>
    <w:p w:rsidR="00000000" w:rsidRPr="007A37D4" w:rsidP="007A37D4">
      <w:pPr>
        <w:pStyle w:val="Heading1"/>
      </w:pPr>
      <w:bookmarkStart w:id="7" w:name="O_845003"/>
      <w:bookmarkEnd w:id="7"/>
      <w:r w:rsidRPr="007A37D4">
        <w:t>Foundation Skills</w:t>
      </w:r>
    </w:p>
    <w:p w:rsidR="003527AE" w:rsidP="003527AE">
      <w:pPr>
        <w:pStyle w:val="BodyText"/>
      </w:pPr>
      <w:r w:rsidRPr="007A37D4">
        <w:t>Foundation skills essential to performance are explicit in the performance criteria of this unit of competency.</w:t>
      </w:r>
    </w:p>
    <w:p w:rsidR="00000000" w:rsidRPr="007A37D4" w:rsidP="007A37D4">
      <w:pPr>
        <w:pStyle w:val="Heading1"/>
      </w:pPr>
      <w:bookmarkStart w:id="8" w:name="O_845004"/>
      <w:bookmarkEnd w:id="8"/>
      <w:r w:rsidRPr="007A37D4">
        <w:t>Range of Conditions</w:t>
      </w:r>
    </w:p>
    <w:tbl>
      <w:tblPr>
        <w:tblW w:w="9426" w:type="dxa"/>
        <w:tblLayout w:type="fixed"/>
        <w:tblCellMar>
          <w:left w:w="62" w:type="dxa"/>
          <w:right w:w="62" w:type="dxa"/>
        </w:tblCellMar>
        <w:tblLook w:val="0000"/>
      </w:tblPr>
      <w:tblGrid>
        <w:gridCol w:w="2735"/>
        <w:gridCol w:w="6691"/>
      </w:tblGrid>
      <w:tr w:rsidTr="007A37D4">
        <w:tblPrEx>
          <w:tblW w:w="9426" w:type="dxa"/>
          <w:tblLayout w:type="fixed"/>
          <w:tblCellMar>
            <w:left w:w="62" w:type="dxa"/>
            <w:right w:w="62" w:type="dxa"/>
          </w:tblCellMar>
          <w:tblLook w:val="0000"/>
        </w:tblPrEx>
        <w:tc>
          <w:tcPr>
            <w:tcW w:w="9426" w:type="dxa"/>
            <w:gridSpan w:val="2"/>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t>Range is restricted to essential operating conditions and any other vari</w:t>
            </w:r>
            <w:r w:rsidRPr="007A37D4">
              <w:t>ables essential to the work environment.</w:t>
            </w:r>
          </w:p>
          <w:p w:rsidR="00000000" w:rsidP="007A37D4">
            <w:pPr>
              <w:pStyle w:val="BodyText"/>
              <w:rPr>
                <w:lang w:val="en-NZ"/>
              </w:rPr>
            </w:pPr>
            <w:r w:rsidRPr="007A37D4">
              <w:t>Non-essential conditions can be found in the Companion Volume Implementation Guide.</w:t>
            </w:r>
          </w:p>
        </w:tc>
      </w:tr>
      <w:tr w:rsidTr="007A37D4">
        <w:tblPrEx>
          <w:tblW w:w="9426"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Relevant information includes one or more of the following:</w:t>
            </w:r>
          </w:p>
        </w:tc>
        <w:tc>
          <w:tcPr>
            <w:tcW w:w="6691" w:type="dxa"/>
            <w:tcBorders>
              <w:top w:val="nil"/>
              <w:left w:val="nil"/>
              <w:bottom w:val="nil"/>
              <w:right w:val="nil"/>
            </w:tcBorders>
            <w:tcMar>
              <w:top w:w="0" w:type="dxa"/>
              <w:left w:w="62" w:type="dxa"/>
              <w:bottom w:w="0" w:type="dxa"/>
              <w:right w:w="62" w:type="dxa"/>
            </w:tcMar>
          </w:tcPr>
          <w:p w:rsidR="00000000" w:rsidRPr="007A37D4" w:rsidP="007A37D4">
            <w:pPr>
              <w:pStyle w:val="ListBullet"/>
            </w:pPr>
            <w:r w:rsidRPr="007A37D4">
              <w:t xml:space="preserve">maritime authority instructions </w:t>
            </w:r>
          </w:p>
          <w:p w:rsidR="00000000" w:rsidRPr="007A37D4" w:rsidP="007A37D4">
            <w:pPr>
              <w:pStyle w:val="ListBullet"/>
            </w:pPr>
            <w:r w:rsidRPr="007A37D4">
              <w:t>mooring and unmooring plans, procedures, checklists and instructions</w:t>
            </w:r>
          </w:p>
          <w:p w:rsidR="00000000" w:rsidRPr="007A37D4" w:rsidP="007A37D4">
            <w:pPr>
              <w:pStyle w:val="ListBullet"/>
            </w:pPr>
            <w:r w:rsidRPr="007A37D4">
              <w:t xml:space="preserve">reports and records of mooring and unmooring operations or safety incidents </w:t>
            </w:r>
          </w:p>
          <w:p w:rsidR="00000000" w:rsidRPr="007A37D4" w:rsidP="007A37D4">
            <w:pPr>
              <w:pStyle w:val="ListBullet"/>
            </w:pPr>
            <w:r w:rsidRPr="007A37D4">
              <w:t>rope and equipment manufacturer instructions and procedures</w:t>
            </w:r>
          </w:p>
          <w:p w:rsidR="00000000" w:rsidRPr="007A37D4" w:rsidP="007A37D4">
            <w:pPr>
              <w:pStyle w:val="ListBullet"/>
            </w:pPr>
            <w:r w:rsidRPr="007A37D4">
              <w:t>safety instructions and procedures</w:t>
            </w:r>
          </w:p>
          <w:p w:rsidR="00000000" w:rsidP="007A37D4">
            <w:pPr>
              <w:pStyle w:val="ListBullet"/>
              <w:rPr>
                <w:lang w:val="en-NZ"/>
              </w:rPr>
            </w:pPr>
            <w:r w:rsidRPr="007A37D4">
              <w:t xml:space="preserve">port procedure </w:t>
            </w:r>
            <w:r w:rsidRPr="007A37D4">
              <w:t xml:space="preserve">manuals </w:t>
            </w:r>
          </w:p>
        </w:tc>
      </w:tr>
      <w:tr w:rsidTr="007A37D4">
        <w:tblPrEx>
          <w:tblW w:w="9426"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Personnel include one or more of the following:</w:t>
            </w:r>
          </w:p>
        </w:tc>
        <w:tc>
          <w:tcPr>
            <w:tcW w:w="6691" w:type="dxa"/>
            <w:tcBorders>
              <w:top w:val="nil"/>
              <w:left w:val="nil"/>
              <w:bottom w:val="nil"/>
              <w:right w:val="nil"/>
            </w:tcBorders>
            <w:tcMar>
              <w:top w:w="0" w:type="dxa"/>
              <w:left w:w="62" w:type="dxa"/>
              <w:bottom w:w="0" w:type="dxa"/>
              <w:right w:w="62" w:type="dxa"/>
            </w:tcMar>
          </w:tcPr>
          <w:p w:rsidR="00000000" w:rsidRPr="007A37D4" w:rsidP="007A37D4">
            <w:pPr>
              <w:pStyle w:val="ListBullet"/>
            </w:pPr>
            <w:r w:rsidRPr="007A37D4">
              <w:t>launch crew</w:t>
            </w:r>
          </w:p>
          <w:p w:rsidR="00000000" w:rsidRPr="007A37D4" w:rsidP="007A37D4">
            <w:pPr>
              <w:pStyle w:val="ListBullet"/>
            </w:pPr>
            <w:r w:rsidRPr="007A37D4">
              <w:t>mooring supervisor</w:t>
            </w:r>
          </w:p>
          <w:p w:rsidR="00000000" w:rsidRPr="007A37D4" w:rsidP="007A37D4">
            <w:pPr>
              <w:pStyle w:val="ListBullet"/>
            </w:pPr>
            <w:r w:rsidRPr="007A37D4">
              <w:t>wharf mooring personnel (bow) forward</w:t>
            </w:r>
          </w:p>
          <w:p w:rsidR="00000000" w:rsidRPr="007A37D4" w:rsidP="007A37D4">
            <w:pPr>
              <w:pStyle w:val="ListBullet"/>
            </w:pPr>
            <w:r w:rsidRPr="007A37D4">
              <w:t>wharf mooring personnel (stern) aft</w:t>
            </w:r>
          </w:p>
          <w:p w:rsidR="00000000" w:rsidRPr="007A37D4" w:rsidP="007A37D4">
            <w:pPr>
              <w:pStyle w:val="ListBullet"/>
            </w:pPr>
            <w:r w:rsidRPr="007A37D4">
              <w:t>pilot</w:t>
            </w:r>
          </w:p>
          <w:p w:rsidR="00000000" w:rsidRPr="007A37D4" w:rsidP="007A37D4">
            <w:pPr>
              <w:pStyle w:val="ListBullet"/>
            </w:pPr>
            <w:r w:rsidRPr="007A37D4">
              <w:t>port and terminal personnel</w:t>
            </w:r>
          </w:p>
          <w:p w:rsidR="00000000" w:rsidRPr="007A37D4" w:rsidP="007A37D4">
            <w:pPr>
              <w:pStyle w:val="ListBullet"/>
            </w:pPr>
            <w:r w:rsidRPr="007A37D4">
              <w:t>tug crew/s</w:t>
            </w:r>
          </w:p>
          <w:p w:rsidR="00000000" w:rsidRPr="007A37D4" w:rsidP="007A37D4">
            <w:pPr>
              <w:pStyle w:val="ListBullet"/>
            </w:pPr>
            <w:r w:rsidRPr="007A37D4">
              <w:t>vessel crew</w:t>
            </w:r>
          </w:p>
        </w:tc>
      </w:tr>
    </w:tbl>
    <w:p w:rsidR="003527AE" w:rsidP="007A37D4">
      <w:pPr>
        <w:pStyle w:val="BodyText"/>
      </w:pPr>
    </w:p>
    <w:p w:rsidR="003527AE" w:rsidP="007A37D4">
      <w:pPr>
        <w:pStyle w:val="BodyText"/>
      </w:pPr>
    </w:p>
    <w:p w:rsidR="00000000" w:rsidRPr="007A37D4" w:rsidP="007A37D4">
      <w:pPr>
        <w:pStyle w:val="Heading1"/>
      </w:pPr>
      <w:bookmarkStart w:id="9" w:name="O_845005"/>
      <w:bookmarkEnd w:id="9"/>
      <w:r w:rsidRPr="007A37D4">
        <w:t>Unit Mapping Information</w:t>
      </w:r>
    </w:p>
    <w:p w:rsidR="003527AE" w:rsidP="003527AE">
      <w:pPr>
        <w:pStyle w:val="BodyText"/>
      </w:pPr>
      <w:r w:rsidRPr="007A37D4">
        <w:t>No equivalent unit.</w:t>
      </w:r>
    </w:p>
    <w:p w:rsidR="00000000" w:rsidRPr="007A37D4" w:rsidP="007A37D4">
      <w:pPr>
        <w:pStyle w:val="Heading1"/>
      </w:pPr>
      <w:bookmarkStart w:id="10" w:name="O_845012"/>
      <w:bookmarkEnd w:id="10"/>
      <w:r w:rsidRPr="007A37D4">
        <w:t>Links</w:t>
      </w:r>
    </w:p>
    <w:p w:rsidR="00000000" w:rsidRPr="007A37D4" w:rsidP="003527AE">
      <w:pPr>
        <w:pStyle w:val="BodyText"/>
      </w:pPr>
      <w:r w:rsidRPr="007A37D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85ED7">
        <w:rPr>
          <w:rStyle w:val="Hyperlink"/>
        </w:rPr>
        <w:t>https://vetnet.gov.au/Pages/TrainingDocs.aspx?q=772efb7b-4cce-47fe-9bbd-ee3b1d1eb4c2</w:t>
      </w:r>
      <w:r>
        <w:fldChar w:fldCharType="end"/>
      </w:r>
    </w:p>
    <w:p w:rsidR="00000000" w:rsidRPr="007A37D4" w:rsidP="003527AE">
      <w:pPr>
        <w:pStyle w:val="BodyText"/>
        <w:sectPr w:rsidSect="007A37D4">
          <w:headerReference w:type="default" r:id="rId10"/>
          <w:footerReference w:type="default" r:id="rId11"/>
          <w:pgSz w:w="11908" w:h="16833"/>
          <w:pgMar w:top="1702" w:right="1418" w:bottom="1702" w:left="1418" w:header="992" w:footer="992" w:gutter="0"/>
          <w:cols w:space="720"/>
          <w:noEndnote/>
          <w:docGrid w:linePitch="299"/>
        </w:sectPr>
      </w:pPr>
    </w:p>
    <w:p w:rsidR="00000000" w:rsidRPr="007A37D4" w:rsidP="007A37D4">
      <w:pPr>
        <w:pStyle w:val="SuperHeading"/>
      </w:pPr>
      <w:r w:rsidRPr="007A37D4">
        <w:t>Assessment Requirements for MARB026 Apply knowledge of marine terminology and port procedures</w:t>
      </w:r>
    </w:p>
    <w:p w:rsidR="00000000" w:rsidRPr="007A37D4" w:rsidP="007A37D4">
      <w:pPr>
        <w:pStyle w:val="Heading1"/>
      </w:pPr>
      <w:bookmarkStart w:id="11" w:name="O_845007"/>
      <w:bookmarkEnd w:id="11"/>
      <w:r w:rsidRPr="007A37D4">
        <w:t>Modification History</w:t>
      </w:r>
    </w:p>
    <w:p w:rsidR="003527AE" w:rsidP="003527AE">
      <w:pPr>
        <w:pStyle w:val="BodyText"/>
      </w:pPr>
      <w:r w:rsidRPr="007A37D4">
        <w:t>Release 1. New unit of competency.</w:t>
      </w:r>
    </w:p>
    <w:p w:rsidR="00000000" w:rsidRPr="007A37D4" w:rsidP="007A37D4">
      <w:pPr>
        <w:pStyle w:val="Heading1"/>
      </w:pPr>
      <w:bookmarkStart w:id="12" w:name="O_845008"/>
      <w:bookmarkEnd w:id="12"/>
      <w:r w:rsidRPr="007A37D4">
        <w:t>Performance Evidence</w:t>
      </w:r>
    </w:p>
    <w:tbl>
      <w:tblPr>
        <w:tblW w:w="9498" w:type="dxa"/>
        <w:tblLayout w:type="fixed"/>
        <w:tblCellMar>
          <w:left w:w="62" w:type="dxa"/>
          <w:right w:w="62" w:type="dxa"/>
        </w:tblCellMar>
        <w:tblLook w:val="0000"/>
      </w:tblPr>
      <w:tblGrid>
        <w:gridCol w:w="9498"/>
      </w:tblGrid>
      <w:tr w:rsidTr="007A37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Evidence required to demonstrate competence in this unit must be relevant to and satisfy all of the requirements of the elements, performance criteria and range of conditions on at least one occasion and include:</w:t>
            </w:r>
          </w:p>
        </w:tc>
      </w:tr>
      <w:tr w:rsidTr="007A37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A37D4" w:rsidP="007A37D4">
            <w:pPr>
              <w:pStyle w:val="ListBullet"/>
            </w:pPr>
            <w:r w:rsidRPr="007A37D4">
              <w:t>communicating effectively with team membe</w:t>
            </w:r>
            <w:r w:rsidRPr="007A37D4">
              <w:t xml:space="preserve">rs and other personnel </w:t>
            </w:r>
          </w:p>
          <w:p w:rsidR="00000000" w:rsidRPr="007A37D4" w:rsidP="007A37D4">
            <w:pPr>
              <w:pStyle w:val="ListBullet"/>
            </w:pPr>
            <w:r w:rsidRPr="007A37D4">
              <w:t>locating, reading, interpreting and applying relevant documentation and procedures</w:t>
            </w:r>
          </w:p>
          <w:p w:rsidR="00000000" w:rsidRPr="007A37D4" w:rsidP="007A37D4">
            <w:pPr>
              <w:pStyle w:val="ListBullet"/>
            </w:pPr>
            <w:r w:rsidRPr="007A37D4">
              <w:t>maintaining communications with team members and other personnel</w:t>
            </w:r>
          </w:p>
          <w:p w:rsidR="00000000" w:rsidRPr="007A37D4" w:rsidP="007A37D4">
            <w:pPr>
              <w:pStyle w:val="ListBullet"/>
            </w:pPr>
            <w:r w:rsidRPr="007A37D4">
              <w:t>planning and organising own work activities</w:t>
            </w:r>
          </w:p>
          <w:p w:rsidR="00000000" w:rsidRPr="007A37D4" w:rsidP="007A37D4">
            <w:pPr>
              <w:pStyle w:val="ListBullet"/>
            </w:pPr>
            <w:r w:rsidRPr="007A37D4">
              <w:t>working collaboratively with others.</w:t>
            </w:r>
          </w:p>
        </w:tc>
      </w:tr>
    </w:tbl>
    <w:p w:rsidR="003527AE" w:rsidP="007A37D4">
      <w:pPr>
        <w:pStyle w:val="BodyText"/>
      </w:pPr>
    </w:p>
    <w:p w:rsidR="003527AE" w:rsidP="007A37D4">
      <w:pPr>
        <w:pStyle w:val="BodyText"/>
      </w:pPr>
    </w:p>
    <w:p w:rsidR="00000000" w:rsidRPr="007A37D4" w:rsidP="007A37D4">
      <w:pPr>
        <w:pStyle w:val="Heading1"/>
      </w:pPr>
      <w:bookmarkStart w:id="13" w:name="O_845009"/>
      <w:bookmarkEnd w:id="13"/>
      <w:r w:rsidRPr="007A37D4">
        <w:t>Knowledge Evidence</w:t>
      </w:r>
    </w:p>
    <w:tbl>
      <w:tblPr>
        <w:tblW w:w="9498" w:type="dxa"/>
        <w:tblLayout w:type="fixed"/>
        <w:tblCellMar>
          <w:left w:w="62" w:type="dxa"/>
          <w:right w:w="62" w:type="dxa"/>
        </w:tblCellMar>
        <w:tblLook w:val="0000"/>
      </w:tblPr>
      <w:tblGrid>
        <w:gridCol w:w="9498"/>
      </w:tblGrid>
      <w:tr w:rsidTr="007A37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7A37D4">
            <w:pPr>
              <w:pStyle w:val="BodyText"/>
              <w:rPr>
                <w:lang w:val="en-NZ"/>
              </w:rPr>
            </w:pPr>
            <w:r w:rsidRPr="007A37D4">
              <w:t>Evidence required to demonstrate competence in this unit must be relevant to and satisfy all of the requirements of the elements, performance criteria and range of conditions and include knowledge of:</w:t>
            </w:r>
          </w:p>
        </w:tc>
      </w:tr>
      <w:tr w:rsidTr="007A37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A37D4" w:rsidP="007A37D4">
            <w:pPr>
              <w:pStyle w:val="ListBullet"/>
            </w:pPr>
            <w:r w:rsidRPr="007A37D4">
              <w:t>basic research me</w:t>
            </w:r>
            <w:r w:rsidRPr="007A37D4">
              <w:t>thodology</w:t>
            </w:r>
          </w:p>
          <w:p w:rsidR="00000000" w:rsidRPr="007A37D4" w:rsidP="007A37D4">
            <w:pPr>
              <w:pStyle w:val="ListBullet"/>
            </w:pPr>
            <w:r w:rsidRPr="007A37D4">
              <w:t xml:space="preserve">marine terms and terminology relevant to ports/wharfs/terminals and mooring and unmooring activities </w:t>
            </w:r>
          </w:p>
          <w:p w:rsidR="00000000" w:rsidRPr="007A37D4" w:rsidP="007A37D4">
            <w:pPr>
              <w:pStyle w:val="ListBullet"/>
            </w:pPr>
            <w:r w:rsidRPr="007A37D4">
              <w:t xml:space="preserve">mooring and unmooring equipment </w:t>
            </w:r>
          </w:p>
          <w:p w:rsidR="00000000" w:rsidRPr="007A37D4" w:rsidP="007A37D4">
            <w:pPr>
              <w:pStyle w:val="ListBullet"/>
            </w:pPr>
            <w:r w:rsidRPr="007A37D4">
              <w:t>nature, role and functions of relevant professional associations, unions, industry bodies and regulators</w:t>
            </w:r>
          </w:p>
          <w:p w:rsidR="00000000" w:rsidRPr="007A37D4" w:rsidP="007A37D4">
            <w:pPr>
              <w:pStyle w:val="ListBullet"/>
            </w:pPr>
            <w:r w:rsidRPr="007A37D4">
              <w:t>port emergency and evacuation procedures</w:t>
            </w:r>
          </w:p>
          <w:p w:rsidR="00000000" w:rsidRPr="007A37D4" w:rsidP="007A37D4">
            <w:pPr>
              <w:pStyle w:val="ListBullet"/>
            </w:pPr>
            <w:r w:rsidRPr="007A37D4">
              <w:t>port/wharf/terminal site layout</w:t>
            </w:r>
          </w:p>
          <w:p w:rsidR="00000000" w:rsidRPr="007A37D4" w:rsidP="007A37D4">
            <w:pPr>
              <w:pStyle w:val="ListBullet"/>
            </w:pPr>
            <w:r w:rsidRPr="007A37D4">
              <w:t>relevant legislation related to port procedures</w:t>
            </w:r>
          </w:p>
          <w:p w:rsidR="00000000" w:rsidRPr="007A37D4" w:rsidP="007A37D4">
            <w:pPr>
              <w:pStyle w:val="ListBullet"/>
            </w:pPr>
            <w:r w:rsidRPr="007A37D4">
              <w:t>relevant maritime websites to locate current and relevant information</w:t>
            </w:r>
          </w:p>
          <w:p w:rsidR="00000000" w:rsidRPr="007A37D4" w:rsidP="007A37D4">
            <w:pPr>
              <w:pStyle w:val="ListBullet"/>
            </w:pPr>
            <w:r w:rsidRPr="007A37D4">
              <w:t>relevant work health and safety (WHS)/occupational health and saf</w:t>
            </w:r>
            <w:r w:rsidRPr="007A37D4">
              <w:t>ety (OHS) legislation, codes of practice, policies and procedures</w:t>
            </w:r>
          </w:p>
          <w:p w:rsidR="00000000" w:rsidRPr="007A37D4" w:rsidP="007A37D4">
            <w:pPr>
              <w:pStyle w:val="ListBullet"/>
            </w:pPr>
            <w:r w:rsidRPr="007A37D4">
              <w:t>roles, responsibility and duties undertaken by staff</w:t>
            </w:r>
          </w:p>
          <w:p w:rsidR="00000000" w:rsidRPr="007A37D4" w:rsidP="007A37D4">
            <w:pPr>
              <w:pStyle w:val="ListBullet"/>
            </w:pPr>
            <w:r w:rsidRPr="007A37D4">
              <w:t>types and characteristics of mooring lines</w:t>
            </w:r>
          </w:p>
          <w:p w:rsidR="00000000" w:rsidRPr="007A37D4" w:rsidP="007A37D4">
            <w:pPr>
              <w:pStyle w:val="ListBullet"/>
            </w:pPr>
            <w:r w:rsidRPr="007A37D4">
              <w:t xml:space="preserve">types of port/wharf/terminal, characteristics and features </w:t>
            </w:r>
          </w:p>
          <w:p w:rsidR="00000000" w:rsidRPr="007A37D4" w:rsidP="007A37D4">
            <w:pPr>
              <w:pStyle w:val="ListBullet"/>
            </w:pPr>
            <w:r w:rsidRPr="007A37D4">
              <w:t>typical superstructure configurati</w:t>
            </w:r>
            <w:r w:rsidRPr="007A37D4">
              <w:t>ons and general deck layouts</w:t>
            </w:r>
          </w:p>
          <w:p w:rsidR="00000000" w:rsidRPr="007A37D4" w:rsidP="007A37D4">
            <w:pPr>
              <w:pStyle w:val="ListBullet"/>
            </w:pPr>
            <w:r w:rsidRPr="007A37D4">
              <w:t>vessel types, classification, construction, size and capacity</w:t>
            </w:r>
          </w:p>
          <w:p w:rsidR="00000000" w:rsidRPr="007A37D4" w:rsidP="007A37D4">
            <w:pPr>
              <w:pStyle w:val="ListBullet"/>
            </w:pPr>
            <w:r w:rsidRPr="007A37D4">
              <w:t>workplace processes, policies and procedures.</w:t>
            </w:r>
          </w:p>
        </w:tc>
      </w:tr>
    </w:tbl>
    <w:p w:rsidR="003527AE" w:rsidP="007A37D4">
      <w:pPr>
        <w:pStyle w:val="BodyText"/>
      </w:pPr>
    </w:p>
    <w:p w:rsidR="003527AE" w:rsidP="007A37D4">
      <w:pPr>
        <w:pStyle w:val="BodyText"/>
      </w:pPr>
    </w:p>
    <w:p w:rsidR="00000000" w:rsidRPr="007A37D4" w:rsidP="007A37D4">
      <w:pPr>
        <w:pStyle w:val="Heading1"/>
      </w:pPr>
      <w:bookmarkStart w:id="14" w:name="O_845010"/>
      <w:bookmarkEnd w:id="14"/>
      <w:r w:rsidRPr="007A37D4">
        <w:t>Assessment Conditions</w:t>
      </w:r>
    </w:p>
    <w:tbl>
      <w:tblPr>
        <w:tblW w:w="9498" w:type="dxa"/>
        <w:tblLayout w:type="fixed"/>
        <w:tblCellMar>
          <w:left w:w="62" w:type="dxa"/>
          <w:right w:w="62" w:type="dxa"/>
        </w:tblCellMar>
        <w:tblLook w:val="0000"/>
      </w:tblPr>
      <w:tblGrid>
        <w:gridCol w:w="9498"/>
      </w:tblGrid>
      <w:tr w:rsidTr="007A37D4">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7A37D4" w:rsidP="007A37D4">
            <w:pPr>
              <w:pStyle w:val="BodyText"/>
            </w:pPr>
            <w:r w:rsidRPr="007A37D4">
              <w:t xml:space="preserve">As a minimum, assessors must satisfy applicable regulatory requirements, which include requirements in the </w:t>
            </w:r>
            <w:r w:rsidRPr="007A37D4">
              <w:rPr>
                <w:rStyle w:val="Emphasis"/>
              </w:rPr>
              <w:t>Standards for Registered Training Organisations</w:t>
            </w:r>
            <w:r w:rsidRPr="007A37D4">
              <w:t xml:space="preserve"> current at the time of assessment. </w:t>
            </w:r>
          </w:p>
          <w:p w:rsidR="00000000" w:rsidRPr="007A37D4" w:rsidP="007A37D4">
            <w:pPr>
              <w:pStyle w:val="BodyText"/>
            </w:pPr>
            <w:r w:rsidRPr="007A37D4">
              <w:t>As a minimum, assessment must satisfy applicable regulatory requi</w:t>
            </w:r>
            <w:r w:rsidRPr="007A37D4">
              <w:t xml:space="preserve">rements, which include requirements in the </w:t>
            </w:r>
            <w:r w:rsidRPr="007A37D4">
              <w:rPr>
                <w:rStyle w:val="Emphasis"/>
              </w:rPr>
              <w:t>Standards for Registered Training Organisations</w:t>
            </w:r>
            <w:r w:rsidRPr="007A37D4">
              <w:t xml:space="preserve"> current at the time of assessment.</w:t>
            </w:r>
          </w:p>
          <w:p w:rsidR="00000000" w:rsidRPr="007A37D4" w:rsidP="007A37D4">
            <w:pPr>
              <w:pStyle w:val="BodyText"/>
            </w:pPr>
            <w:r w:rsidRPr="007A37D4">
              <w:t>Assessment processes and techniques must be appropriate to the language, literacy and numeracy requirements of the work being perf</w:t>
            </w:r>
            <w:r w:rsidRPr="007A37D4">
              <w:t>ormed and the needs of the candidate.</w:t>
            </w:r>
          </w:p>
          <w:p w:rsidR="00000000" w:rsidRPr="007A37D4" w:rsidP="007A37D4">
            <w:pPr>
              <w:pStyle w:val="BodyText"/>
            </w:pPr>
            <w:r w:rsidRPr="007A37D4">
              <w:t>Assessment must occur in workplace operational situations or where this is not available, in simulated workplace operational situations or an industry-approved marine operations site that replicate workplace conditions</w:t>
            </w:r>
            <w:r w:rsidRPr="007A37D4">
              <w:t>.</w:t>
            </w:r>
          </w:p>
          <w:p w:rsidR="00000000" w:rsidRPr="007A37D4" w:rsidP="007A37D4">
            <w:pPr>
              <w:pStyle w:val="BodyText"/>
            </w:pPr>
            <w:r w:rsidRPr="007A37D4">
              <w:t>Resources for assessment include access to:</w:t>
            </w:r>
          </w:p>
          <w:p w:rsidR="00000000" w:rsidRPr="007A37D4" w:rsidP="007A37D4">
            <w:pPr>
              <w:pStyle w:val="ListBullet"/>
            </w:pPr>
            <w:r w:rsidRPr="007A37D4">
              <w:t>a range of relevant exercises, case studies and/or other simulated practical and knowledge assessments</w:t>
            </w:r>
          </w:p>
          <w:p w:rsidR="00000000" w:rsidRPr="007A37D4" w:rsidP="007A37D4">
            <w:pPr>
              <w:pStyle w:val="ListBullet"/>
            </w:pPr>
            <w:r w:rsidRPr="007A37D4">
              <w:t>relevant documentation including workplace procedures, regulations, codes of practice and operation manual</w:t>
            </w:r>
            <w:r w:rsidRPr="007A37D4">
              <w:t>s.</w:t>
            </w:r>
          </w:p>
        </w:tc>
      </w:tr>
    </w:tbl>
    <w:p w:rsidR="003527AE" w:rsidP="007A37D4">
      <w:pPr>
        <w:pStyle w:val="BodyText"/>
      </w:pPr>
    </w:p>
    <w:p w:rsidR="003527AE" w:rsidP="007A37D4">
      <w:pPr>
        <w:pStyle w:val="BodyText"/>
      </w:pPr>
    </w:p>
    <w:p w:rsidR="00000000" w:rsidRPr="007A37D4" w:rsidP="007A37D4">
      <w:pPr>
        <w:pStyle w:val="Heading1"/>
      </w:pPr>
      <w:bookmarkStart w:id="15" w:name="O_845013"/>
      <w:bookmarkEnd w:id="15"/>
      <w:r w:rsidRPr="007A37D4">
        <w:t>Links</w:t>
      </w:r>
    </w:p>
    <w:p w:rsidR="00000000" w:rsidRPr="007A37D4" w:rsidP="003527AE">
      <w:pPr>
        <w:pStyle w:val="BodyText"/>
      </w:pPr>
      <w:r w:rsidRPr="007A37D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785ED7">
        <w:rPr>
          <w:rStyle w:val="Hyperlink"/>
        </w:rPr>
        <w:t>https://vetnet.gov.au/Pages/TrainingDocs.aspx?q=772efb7b-4cce-47fe-9bbd-ee3b1d1eb4c2</w:t>
      </w:r>
      <w:r>
        <w:fldChar w:fldCharType="end"/>
      </w:r>
    </w:p>
    <w:p w:rsidR="00000000" w:rsidRPr="007A37D4" w:rsidP="007A37D4"/>
    <w:sectPr w:rsidSect="007A3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rsidRPr="003527AE" w:rsidP="003527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AE" w:rsidP="007A3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527AE" w:rsidP="007A3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3527AE" w:rsidP="007A3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rsidP="007A37D4">
    <w:pPr>
      <w:pStyle w:val="Footer"/>
      <w:framePr w:wrap="around"/>
    </w:pPr>
    <w:r>
      <w:fldChar w:fldCharType="begin"/>
    </w:r>
    <w:r>
      <w:instrText xml:space="preserve"> DOCPROPERTY  Subject  \* MERGEFORMAT </w:instrText>
    </w:r>
    <w:r>
      <w:fldChar w:fldCharType="separate"/>
    </w:r>
    <w:r w:rsidR="003527AE">
      <w:t>Approved</w:t>
    </w:r>
    <w:r w:rsidR="003527AE">
      <w:fldChar w:fldCharType="end"/>
    </w:r>
    <w:r>
      <w:tab/>
      <w:t xml:space="preserve">Page </w:t>
    </w:r>
    <w:r>
      <w:fldChar w:fldCharType="begin"/>
    </w:r>
    <w:r>
      <w:instrText xml:space="preserve"> PAGE  \* Arabic  \* MERGEFORMAT </w:instrText>
    </w:r>
    <w:r>
      <w:fldChar w:fldCharType="separate"/>
    </w:r>
    <w:r w:rsidR="003527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27AE">
      <w:rPr>
        <w:noProof/>
      </w:rPr>
      <w:t>5</w:t>
    </w:r>
    <w:r>
      <w:rPr>
        <w:noProof/>
      </w:rPr>
      <w:fldChar w:fldCharType="end"/>
    </w:r>
  </w:p>
  <w:p w:rsidR="007A37D4" w:rsidP="007A37D4">
    <w:pPr>
      <w:pStyle w:val="Footer"/>
      <w:framePr w:wrap="around"/>
    </w:pPr>
    <w:r>
      <w:t xml:space="preserve">© Commonwealth of Australia, </w:t>
    </w:r>
    <w:r>
      <w:fldChar w:fldCharType="begin"/>
    </w:r>
    <w:r>
      <w:instrText xml:space="preserve"> DATE  \@ "yyyy"  \* MERGEFORMAT </w:instrText>
    </w:r>
    <w:r>
      <w:fldChar w:fldCharType="separate"/>
    </w:r>
    <w:r w:rsidR="003527AE">
      <w:rPr>
        <w:noProof/>
      </w:rPr>
      <w:t>2025</w:t>
    </w:r>
    <w:r>
      <w:fldChar w:fldCharType="end"/>
    </w:r>
    <w:r>
      <w:tab/>
    </w:r>
    <w:r>
      <w:fldChar w:fldCharType="begin"/>
    </w:r>
    <w:r>
      <w:instrText xml:space="preserve"> DOCPROPERTY  Author  \* MERGEFORMAT </w:instrText>
    </w:r>
    <w:r>
      <w:fldChar w:fldCharType="separate"/>
    </w:r>
    <w:r w:rsidR="003527AE">
      <w:t>Industry Skills Australia</w:t>
    </w:r>
    <w:r w:rsidR="003527AE">
      <w:fldChar w:fldCharType="end"/>
    </w:r>
  </w:p>
  <w:p w:rsidR="007A37D4" w:rsidP="007A3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7D4" w:rsidRPr="003527AE" w:rsidP="003527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27AE" w:rsidRPr="002D2AF8" w:rsidP="007A37D4">
    <w:pPr>
      <w:pStyle w:val="Header"/>
      <w:framePr w:wrap="around"/>
    </w:pPr>
    <w:r>
      <w:fldChar w:fldCharType="begin"/>
    </w:r>
    <w:r>
      <w:instrText xml:space="preserve"> TITLE   \* MERGEFORMAT </w:instrText>
    </w:r>
    <w:r>
      <w:fldChar w:fldCharType="separate"/>
    </w:r>
    <w:r>
      <w:t>MARB026 Apply knowledge of marine terminology and port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527AE" w:rsidP="007A3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7D4" w:rsidRPr="002D2AF8" w:rsidP="007A37D4">
    <w:pPr>
      <w:pStyle w:val="Header"/>
      <w:framePr w:wrap="around"/>
    </w:pPr>
    <w:r>
      <w:fldChar w:fldCharType="begin"/>
    </w:r>
    <w:r>
      <w:instrText xml:space="preserve"> TITLE   \* MERGEFORMAT </w:instrText>
    </w:r>
    <w:r>
      <w:fldChar w:fldCharType="separate"/>
    </w:r>
    <w:r w:rsidR="003527AE">
      <w:t>MARB026 Apply knowledge of marine terminology and port procedures</w:t>
    </w:r>
    <w:r w:rsidR="003527AE">
      <w:fldChar w:fldCharType="end"/>
    </w:r>
    <w:r>
      <w:tab/>
      <w:t xml:space="preserve">Date this document was generated: </w:t>
    </w:r>
    <w:r>
      <w:fldChar w:fldCharType="begin"/>
    </w:r>
    <w:r>
      <w:instrText xml:space="preserve"> CREATEDATE  \@ "d MMMM yyyy"  \* MERGEFORMAT </w:instrText>
    </w:r>
    <w:r>
      <w:fldChar w:fldCharType="separate"/>
    </w:r>
    <w:r w:rsidR="003527AE">
      <w:rPr>
        <w:noProof/>
      </w:rPr>
      <w:t>1 March 2025</w:t>
    </w:r>
    <w:r>
      <w:fldChar w:fldCharType="end"/>
    </w:r>
  </w:p>
  <w:p w:rsidR="007A37D4" w:rsidP="007A3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A6E8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B0CA0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7D4"/>
    <w:pPr>
      <w:spacing w:before="360" w:after="60"/>
      <w:outlineLvl w:val="0"/>
    </w:pPr>
    <w:rPr>
      <w:sz w:val="32"/>
    </w:rPr>
  </w:style>
  <w:style w:type="paragraph" w:styleId="Heading2">
    <w:name w:val="heading 2"/>
    <w:basedOn w:val="HeadingBase"/>
    <w:next w:val="BodyText"/>
    <w:link w:val="Heading2Char"/>
    <w:qFormat/>
    <w:rsid w:val="007A37D4"/>
    <w:pPr>
      <w:keepLines/>
      <w:spacing w:before="240" w:after="120"/>
      <w:outlineLvl w:val="1"/>
    </w:pPr>
    <w:rPr>
      <w:sz w:val="28"/>
      <w:szCs w:val="40"/>
    </w:rPr>
  </w:style>
  <w:style w:type="paragraph" w:styleId="Heading3">
    <w:name w:val="heading 3"/>
    <w:basedOn w:val="HeadingBase"/>
    <w:next w:val="BodyText"/>
    <w:link w:val="Heading3Char"/>
    <w:qFormat/>
    <w:rsid w:val="007A37D4"/>
    <w:pPr>
      <w:spacing w:before="180" w:after="120"/>
      <w:outlineLvl w:val="2"/>
    </w:pPr>
    <w:rPr>
      <w:spacing w:val="-10"/>
      <w:kern w:val="32"/>
    </w:rPr>
  </w:style>
  <w:style w:type="paragraph" w:styleId="Heading4">
    <w:name w:val="heading 4"/>
    <w:basedOn w:val="HeadingBase"/>
    <w:next w:val="BodyText"/>
    <w:link w:val="Heading4Char"/>
    <w:qFormat/>
    <w:rsid w:val="007A37D4"/>
    <w:pPr>
      <w:spacing w:before="160" w:after="120"/>
      <w:outlineLvl w:val="3"/>
    </w:pPr>
    <w:rPr>
      <w:sz w:val="22"/>
    </w:rPr>
  </w:style>
  <w:style w:type="paragraph" w:styleId="Heading5">
    <w:name w:val="heading 5"/>
    <w:basedOn w:val="HeadingBase"/>
    <w:next w:val="Normal"/>
    <w:link w:val="Heading5Char"/>
    <w:qFormat/>
    <w:rsid w:val="007A37D4"/>
    <w:pPr>
      <w:spacing w:before="80"/>
      <w:outlineLvl w:val="4"/>
    </w:pPr>
    <w:rPr>
      <w:color w:val="918585"/>
      <w:sz w:val="20"/>
    </w:rPr>
  </w:style>
  <w:style w:type="paragraph" w:styleId="Heading6">
    <w:name w:val="heading 6"/>
    <w:basedOn w:val="HeadingBase"/>
    <w:next w:val="Normal"/>
    <w:link w:val="Heading6Char"/>
    <w:qFormat/>
    <w:rsid w:val="007A37D4"/>
    <w:pPr>
      <w:spacing w:before="60"/>
      <w:outlineLvl w:val="5"/>
    </w:pPr>
    <w:rPr>
      <w:color w:val="918585"/>
      <w:sz w:val="20"/>
    </w:rPr>
  </w:style>
  <w:style w:type="paragraph" w:styleId="Heading7">
    <w:name w:val="heading 7"/>
    <w:basedOn w:val="Normal"/>
    <w:next w:val="Normal"/>
    <w:link w:val="Heading7Char"/>
    <w:qFormat/>
    <w:rsid w:val="007A37D4"/>
    <w:pPr>
      <w:ind w:left="720"/>
      <w:outlineLvl w:val="6"/>
    </w:pPr>
    <w:rPr>
      <w:i/>
    </w:rPr>
  </w:style>
  <w:style w:type="paragraph" w:styleId="Heading8">
    <w:name w:val="heading 8"/>
    <w:basedOn w:val="Normal"/>
    <w:next w:val="Normal"/>
    <w:link w:val="Heading8Char"/>
    <w:qFormat/>
    <w:rsid w:val="007A37D4"/>
    <w:pPr>
      <w:ind w:left="720"/>
      <w:outlineLvl w:val="7"/>
    </w:pPr>
    <w:rPr>
      <w:i/>
    </w:rPr>
  </w:style>
  <w:style w:type="paragraph" w:styleId="Heading9">
    <w:name w:val="heading 9"/>
    <w:basedOn w:val="Normal"/>
    <w:next w:val="Normal"/>
    <w:link w:val="Heading9Char"/>
    <w:qFormat/>
    <w:rsid w:val="007A37D4"/>
    <w:pPr>
      <w:ind w:left="720"/>
      <w:outlineLvl w:val="8"/>
    </w:pPr>
    <w:rPr>
      <w:i/>
    </w:rPr>
  </w:style>
  <w:style w:type="character" w:default="1" w:styleId="DefaultParagraphFont">
    <w:name w:val="Default Paragraph Font"/>
    <w:uiPriority w:val="1"/>
    <w:unhideWhenUsed/>
    <w:rsid w:val="007A3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7D4"/>
  </w:style>
  <w:style w:type="character" w:customStyle="1" w:styleId="Heading1Char">
    <w:name w:val="Heading 1 Char"/>
    <w:basedOn w:val="DefaultParagraphFont"/>
    <w:link w:val="Heading1"/>
    <w:rsid w:val="007A37D4"/>
    <w:rPr>
      <w:rFonts w:ascii="Times New Roman" w:eastAsia="Times New Roman" w:hAnsi="Times New Roman" w:cs="Times New Roman"/>
      <w:b/>
      <w:sz w:val="32"/>
      <w:szCs w:val="20"/>
      <w:lang w:eastAsia="en-US"/>
    </w:rPr>
  </w:style>
  <w:style w:type="paragraph" w:styleId="BodyText">
    <w:name w:val="Body Text"/>
    <w:basedOn w:val="Normal"/>
    <w:link w:val="BodyTextChar"/>
    <w:rsid w:val="007A3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7D4"/>
    <w:rPr>
      <w:rFonts w:ascii="Times New Roman" w:eastAsia="Times New Roman" w:hAnsi="Times New Roman" w:cs="Times New Roman"/>
      <w:sz w:val="24"/>
      <w:lang w:eastAsia="en-US"/>
    </w:rPr>
  </w:style>
  <w:style w:type="paragraph" w:styleId="ListBullet">
    <w:name w:val="List Bullet"/>
    <w:basedOn w:val="List"/>
    <w:rsid w:val="007A37D4"/>
    <w:pPr>
      <w:numPr>
        <w:numId w:val="11"/>
      </w:numPr>
      <w:tabs>
        <w:tab w:val="clear" w:pos="340"/>
      </w:tabs>
      <w:spacing w:before="40" w:after="40"/>
    </w:pPr>
  </w:style>
  <w:style w:type="character" w:customStyle="1" w:styleId="SpecialBold">
    <w:name w:val="Special Bold"/>
    <w:basedOn w:val="DefaultParagraphFont"/>
    <w:rsid w:val="007A37D4"/>
    <w:rPr>
      <w:b/>
      <w:spacing w:val="0"/>
    </w:rPr>
  </w:style>
  <w:style w:type="character" w:styleId="Emphasis">
    <w:name w:val="Emphasis"/>
    <w:basedOn w:val="DefaultParagraphFont"/>
    <w:qFormat/>
    <w:rsid w:val="007A37D4"/>
    <w:rPr>
      <w:i/>
    </w:rPr>
  </w:style>
  <w:style w:type="paragraph" w:customStyle="1" w:styleId="SuperHeading">
    <w:name w:val="SuperHeading"/>
    <w:basedOn w:val="Normal"/>
    <w:rsid w:val="007A37D4"/>
    <w:pPr>
      <w:spacing w:before="240" w:after="120"/>
      <w:outlineLvl w:val="0"/>
    </w:pPr>
    <w:rPr>
      <w:rFonts w:ascii="Times New Roman" w:hAnsi="Times New Roman"/>
      <w:b/>
      <w:sz w:val="32"/>
    </w:rPr>
  </w:style>
  <w:style w:type="paragraph" w:customStyle="1" w:styleId="AllowPageBreak">
    <w:name w:val="AllowPageBreak"/>
    <w:rsid w:val="007A3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3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3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3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7D4"/>
    <w:rPr>
      <w:rFonts w:ascii="Courier New" w:eastAsia="Times New Roman" w:hAnsi="Courier New" w:cs="Times New Roman"/>
      <w:i/>
      <w:szCs w:val="20"/>
      <w:lang w:eastAsia="en-US"/>
    </w:rPr>
  </w:style>
  <w:style w:type="paragraph" w:customStyle="1" w:styleId="HeadingBase">
    <w:name w:val="Heading Base"/>
    <w:rsid w:val="007A3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7D4"/>
    <w:pPr>
      <w:tabs>
        <w:tab w:val="right" w:leader="dot" w:pos="9072"/>
      </w:tabs>
      <w:ind w:left="567"/>
    </w:pPr>
    <w:rPr>
      <w:szCs w:val="22"/>
    </w:rPr>
  </w:style>
  <w:style w:type="paragraph" w:customStyle="1" w:styleId="TOCBase">
    <w:name w:val="TOC Base"/>
    <w:rsid w:val="007A3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7D4"/>
    <w:pPr>
      <w:tabs>
        <w:tab w:val="right" w:leader="dot" w:pos="9072"/>
      </w:tabs>
      <w:spacing w:before="40" w:after="40"/>
      <w:ind w:left="284"/>
    </w:pPr>
    <w:rPr>
      <w:rFonts w:ascii="Times New Roman" w:hAnsi="Times New Roman"/>
    </w:rPr>
  </w:style>
  <w:style w:type="paragraph" w:styleId="TOC1">
    <w:name w:val="toc 1"/>
    <w:basedOn w:val="TOCBase"/>
    <w:next w:val="Normal"/>
    <w:rsid w:val="007A3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7D4"/>
    <w:rPr>
      <w:rFonts w:ascii="Times New Roman" w:eastAsia="Times New Roman" w:hAnsi="Times New Roman" w:cs="Times New Roman"/>
      <w:sz w:val="16"/>
      <w:lang w:eastAsia="en-US"/>
    </w:rPr>
  </w:style>
  <w:style w:type="paragraph" w:styleId="Title">
    <w:name w:val="Title"/>
    <w:basedOn w:val="HeadingBase"/>
    <w:link w:val="TitleChar"/>
    <w:qFormat/>
    <w:rsid w:val="007A37D4"/>
    <w:pPr>
      <w:spacing w:before="5040"/>
      <w:jc w:val="center"/>
    </w:pPr>
    <w:rPr>
      <w:sz w:val="48"/>
      <w:szCs w:val="72"/>
      <w:lang w:val="en-US"/>
    </w:rPr>
  </w:style>
  <w:style w:type="character" w:customStyle="1" w:styleId="TitleChar">
    <w:name w:val="Title Char"/>
    <w:basedOn w:val="DefaultParagraphFont"/>
    <w:link w:val="Title"/>
    <w:rsid w:val="007A3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7D4"/>
    <w:pPr>
      <w:tabs>
        <w:tab w:val="left" w:pos="3600"/>
        <w:tab w:val="left" w:pos="3958"/>
      </w:tabs>
    </w:pPr>
  </w:style>
  <w:style w:type="paragraph" w:styleId="List">
    <w:name w:val="List"/>
    <w:basedOn w:val="BodyText"/>
    <w:next w:val="BodyText"/>
    <w:rsid w:val="007A37D4"/>
    <w:pPr>
      <w:tabs>
        <w:tab w:val="left" w:pos="340"/>
      </w:tabs>
      <w:spacing w:before="60" w:after="60"/>
      <w:ind w:left="340" w:hanging="340"/>
    </w:pPr>
  </w:style>
  <w:style w:type="paragraph" w:customStyle="1" w:styleId="Note">
    <w:name w:val="Note"/>
    <w:basedOn w:val="BodyText"/>
    <w:rsid w:val="007A3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7D4"/>
    <w:pPr>
      <w:framePr w:wrap="auto" w:hAnchor="text" w:y="6049"/>
    </w:pPr>
    <w:rPr>
      <w:color w:val="000000"/>
      <w:sz w:val="40"/>
    </w:rPr>
  </w:style>
  <w:style w:type="paragraph" w:customStyle="1" w:styleId="TOCTitle">
    <w:name w:val="TOCTitle"/>
    <w:basedOn w:val="Heading1"/>
    <w:rsid w:val="007A37D4"/>
    <w:pPr>
      <w:spacing w:after="240"/>
      <w:jc w:val="center"/>
      <w:outlineLvl w:val="9"/>
    </w:pPr>
    <w:rPr>
      <w:caps/>
    </w:rPr>
  </w:style>
  <w:style w:type="paragraph" w:customStyle="1" w:styleId="Version">
    <w:name w:val="Version"/>
    <w:rsid w:val="007A37D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37D4"/>
    <w:pPr>
      <w:numPr>
        <w:numId w:val="12"/>
      </w:numPr>
      <w:tabs>
        <w:tab w:val="clear" w:pos="680"/>
      </w:tabs>
    </w:pPr>
  </w:style>
  <w:style w:type="paragraph" w:styleId="Index1">
    <w:name w:val="index 1"/>
    <w:basedOn w:val="Normal"/>
    <w:next w:val="Normal"/>
    <w:semiHidden/>
    <w:rsid w:val="007A37D4"/>
    <w:pPr>
      <w:keepNext w:val="0"/>
      <w:tabs>
        <w:tab w:val="right" w:pos="4176"/>
      </w:tabs>
      <w:ind w:left="198" w:hanging="198"/>
    </w:pPr>
    <w:rPr>
      <w:rFonts w:ascii="Garamond" w:hAnsi="Garamond"/>
    </w:rPr>
  </w:style>
  <w:style w:type="paragraph" w:styleId="IndexHeading">
    <w:name w:val="index heading"/>
    <w:basedOn w:val="Normal"/>
    <w:next w:val="Index1"/>
    <w:semiHidden/>
    <w:rsid w:val="007A37D4"/>
    <w:pPr>
      <w:spacing w:before="120" w:after="120"/>
    </w:pPr>
    <w:rPr>
      <w:rFonts w:ascii="Arial" w:hAnsi="Arial"/>
      <w:b/>
      <w:color w:val="918585"/>
      <w:sz w:val="24"/>
    </w:rPr>
  </w:style>
  <w:style w:type="paragraph" w:styleId="Header">
    <w:name w:val="header"/>
    <w:basedOn w:val="Normal"/>
    <w:link w:val="HeaderChar"/>
    <w:rsid w:val="007A3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7D4"/>
    <w:rPr>
      <w:rFonts w:ascii="Times New Roman" w:eastAsia="Times New Roman" w:hAnsi="Times New Roman" w:cs="Times New Roman"/>
      <w:sz w:val="16"/>
      <w:szCs w:val="20"/>
      <w:lang w:val="en-GB" w:eastAsia="en-US"/>
    </w:rPr>
  </w:style>
  <w:style w:type="paragraph" w:customStyle="1" w:styleId="Chapter">
    <w:name w:val="Chapter"/>
    <w:basedOn w:val="Normal"/>
    <w:rsid w:val="007A37D4"/>
    <w:pPr>
      <w:spacing w:before="240"/>
    </w:pPr>
    <w:rPr>
      <w:rFonts w:ascii="Times New Roman" w:hAnsi="Times New Roman"/>
      <w:smallCaps/>
      <w:spacing w:val="80"/>
      <w:sz w:val="28"/>
    </w:rPr>
  </w:style>
  <w:style w:type="paragraph" w:customStyle="1" w:styleId="InChapter">
    <w:name w:val="InChapter"/>
    <w:basedOn w:val="Heading3"/>
    <w:rsid w:val="007A37D4"/>
    <w:pPr>
      <w:spacing w:after="240"/>
      <w:outlineLvl w:val="9"/>
    </w:pPr>
    <w:rPr>
      <w:noProof/>
    </w:rPr>
  </w:style>
  <w:style w:type="paragraph" w:styleId="Index2">
    <w:name w:val="index 2"/>
    <w:basedOn w:val="Normal"/>
    <w:next w:val="Normal"/>
    <w:semiHidden/>
    <w:rsid w:val="007A37D4"/>
    <w:pPr>
      <w:tabs>
        <w:tab w:val="right" w:pos="4176"/>
      </w:tabs>
      <w:ind w:left="568" w:hanging="284"/>
    </w:pPr>
    <w:rPr>
      <w:rFonts w:ascii="Garamond" w:hAnsi="Garamond"/>
    </w:rPr>
  </w:style>
  <w:style w:type="paragraph" w:customStyle="1" w:styleId="Byline">
    <w:name w:val="Byline"/>
    <w:rsid w:val="007A3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7D4"/>
    <w:pPr>
      <w:tabs>
        <w:tab w:val="clear" w:pos="3600"/>
        <w:tab w:val="clear" w:pos="3958"/>
      </w:tabs>
      <w:jc w:val="right"/>
    </w:pPr>
  </w:style>
  <w:style w:type="paragraph" w:styleId="Caption">
    <w:name w:val="caption"/>
    <w:basedOn w:val="BodyText"/>
    <w:next w:val="Normal"/>
    <w:qFormat/>
    <w:rsid w:val="007A37D4"/>
    <w:pPr>
      <w:framePr w:w="2268" w:hSpace="181" w:vSpace="181" w:wrap="around" w:vAnchor="text" w:hAnchor="page" w:x="1135" w:y="285" w:anchorLock="1"/>
    </w:pPr>
    <w:rPr>
      <w:i/>
    </w:rPr>
  </w:style>
  <w:style w:type="paragraph" w:customStyle="1" w:styleId="MiniTOCTitle">
    <w:name w:val="MiniTOCTitle"/>
    <w:basedOn w:val="Heading4"/>
    <w:rsid w:val="007A37D4"/>
    <w:pPr>
      <w:spacing w:before="240"/>
      <w:outlineLvl w:val="9"/>
    </w:pPr>
    <w:rPr>
      <w:noProof/>
      <w:sz w:val="24"/>
    </w:rPr>
  </w:style>
  <w:style w:type="paragraph" w:customStyle="1" w:styleId="MiniTOCItem">
    <w:name w:val="MiniTOCItem"/>
    <w:basedOn w:val="ListBullet"/>
    <w:rsid w:val="007A37D4"/>
    <w:pPr>
      <w:numPr>
        <w:numId w:val="0"/>
      </w:numPr>
      <w:tabs>
        <w:tab w:val="right" w:leader="dot" w:pos="6521"/>
      </w:tabs>
      <w:spacing w:before="0" w:after="0"/>
    </w:pPr>
  </w:style>
  <w:style w:type="paragraph" w:customStyle="1" w:styleId="TOFTitle">
    <w:name w:val="TOFTitle"/>
    <w:basedOn w:val="TOCTitle"/>
    <w:rsid w:val="007A37D4"/>
  </w:style>
  <w:style w:type="paragraph" w:styleId="TableofFigures">
    <w:name w:val="table of figures"/>
    <w:basedOn w:val="Normal"/>
    <w:next w:val="Normal"/>
    <w:semiHidden/>
    <w:rsid w:val="007A37D4"/>
    <w:pPr>
      <w:tabs>
        <w:tab w:val="right" w:leader="dot" w:pos="9072"/>
      </w:tabs>
      <w:ind w:left="970" w:hanging="403"/>
    </w:pPr>
    <w:rPr>
      <w:rFonts w:ascii="Times New Roman" w:hAnsi="Times New Roman"/>
      <w:b/>
    </w:rPr>
  </w:style>
  <w:style w:type="paragraph" w:styleId="ListNumber">
    <w:name w:val="List Number"/>
    <w:basedOn w:val="List"/>
    <w:rsid w:val="007A37D4"/>
    <w:pPr>
      <w:numPr>
        <w:numId w:val="14"/>
      </w:numPr>
      <w:tabs>
        <w:tab w:val="clear" w:pos="340"/>
      </w:tabs>
    </w:pPr>
  </w:style>
  <w:style w:type="character" w:customStyle="1" w:styleId="WingdingSymbols">
    <w:name w:val="Wingding Symbols"/>
    <w:rsid w:val="007A37D4"/>
    <w:rPr>
      <w:rFonts w:ascii="Wingdings" w:hAnsi="Wingdings"/>
    </w:rPr>
  </w:style>
  <w:style w:type="paragraph" w:customStyle="1" w:styleId="TableHeading">
    <w:name w:val="Table Heading"/>
    <w:basedOn w:val="HeadingBase"/>
    <w:rsid w:val="007A37D4"/>
    <w:pPr>
      <w:keepLines/>
      <w:pBdr>
        <w:bottom w:val="single" w:sz="6" w:space="1" w:color="918585"/>
      </w:pBdr>
      <w:spacing w:before="240"/>
    </w:pPr>
  </w:style>
  <w:style w:type="character" w:customStyle="1" w:styleId="HotSpot">
    <w:name w:val="HotSpot"/>
    <w:rsid w:val="007A37D4"/>
    <w:rPr>
      <w:color w:val="0033CC"/>
      <w:u w:val="none"/>
    </w:rPr>
  </w:style>
  <w:style w:type="paragraph" w:customStyle="1" w:styleId="BodyTextRight">
    <w:name w:val="Body Text Right"/>
    <w:basedOn w:val="BodyText"/>
    <w:rsid w:val="007A37D4"/>
    <w:pPr>
      <w:spacing w:before="0" w:after="0"/>
      <w:jc w:val="right"/>
    </w:pPr>
  </w:style>
  <w:style w:type="paragraph" w:styleId="Index3">
    <w:name w:val="index 3"/>
    <w:basedOn w:val="ListNumber2"/>
    <w:next w:val="Normal"/>
    <w:semiHidden/>
    <w:rsid w:val="007A37D4"/>
    <w:pPr>
      <w:numPr>
        <w:numId w:val="0"/>
      </w:numPr>
      <w:tabs>
        <w:tab w:val="right" w:leader="dot" w:pos="4176"/>
      </w:tabs>
    </w:pPr>
  </w:style>
  <w:style w:type="paragraph" w:styleId="ListNumber2">
    <w:name w:val="List Number 2"/>
    <w:basedOn w:val="List2"/>
    <w:rsid w:val="007A37D4"/>
    <w:pPr>
      <w:numPr>
        <w:numId w:val="9"/>
      </w:numPr>
      <w:tabs>
        <w:tab w:val="clear" w:pos="1060"/>
      </w:tabs>
    </w:pPr>
  </w:style>
  <w:style w:type="paragraph" w:customStyle="1" w:styleId="MarginNote">
    <w:name w:val="Margin Note"/>
    <w:basedOn w:val="BodyText"/>
    <w:rsid w:val="007A3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7D4"/>
    <w:rPr>
      <w:sz w:val="32"/>
    </w:rPr>
  </w:style>
  <w:style w:type="paragraph" w:customStyle="1" w:styleId="HeadingProcedure">
    <w:name w:val="Heading Procedure"/>
    <w:basedOn w:val="HeadingBase"/>
    <w:next w:val="Normal"/>
    <w:rsid w:val="007A37D4"/>
    <w:pPr>
      <w:tabs>
        <w:tab w:val="left" w:pos="0"/>
      </w:tabs>
      <w:spacing w:before="120" w:after="60"/>
    </w:pPr>
    <w:rPr>
      <w:i/>
      <w:color w:val="918585"/>
      <w:sz w:val="22"/>
    </w:rPr>
  </w:style>
  <w:style w:type="paragraph" w:customStyle="1" w:styleId="TableBodyText">
    <w:name w:val="Table Body Text"/>
    <w:basedOn w:val="BodyText"/>
    <w:rsid w:val="007A37D4"/>
    <w:pPr>
      <w:spacing w:before="60" w:after="60"/>
    </w:pPr>
  </w:style>
  <w:style w:type="paragraph" w:styleId="ListContinue">
    <w:name w:val="List Continue"/>
    <w:basedOn w:val="List"/>
    <w:rsid w:val="007A37D4"/>
    <w:pPr>
      <w:ind w:firstLine="0"/>
    </w:pPr>
  </w:style>
  <w:style w:type="paragraph" w:customStyle="1" w:styleId="ListNote">
    <w:name w:val="List Note"/>
    <w:basedOn w:val="List"/>
    <w:rsid w:val="007A37D4"/>
    <w:pPr>
      <w:pBdr>
        <w:top w:val="single" w:sz="6" w:space="2" w:color="918585"/>
        <w:bottom w:val="single" w:sz="6" w:space="2" w:color="918585"/>
      </w:pBdr>
      <w:tabs>
        <w:tab w:val="left" w:pos="1021"/>
      </w:tabs>
      <w:ind w:firstLine="0"/>
    </w:pPr>
  </w:style>
  <w:style w:type="paragraph" w:customStyle="1" w:styleId="Warning">
    <w:name w:val="Warning"/>
    <w:basedOn w:val="BodyText"/>
    <w:rsid w:val="007A37D4"/>
    <w:pPr>
      <w:shd w:val="clear" w:color="auto" w:fill="D9D9D9"/>
      <w:tabs>
        <w:tab w:val="left" w:pos="992"/>
      </w:tabs>
      <w:ind w:left="119" w:right="119"/>
    </w:pPr>
    <w:rPr>
      <w:sz w:val="20"/>
    </w:rPr>
  </w:style>
  <w:style w:type="paragraph" w:customStyle="1" w:styleId="MarginIcons">
    <w:name w:val="Margin Icons"/>
    <w:basedOn w:val="BodyText"/>
    <w:rsid w:val="007A3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7D4"/>
    <w:rPr>
      <w:rFonts w:ascii="Courier New" w:hAnsi="Courier New"/>
    </w:rPr>
  </w:style>
  <w:style w:type="paragraph" w:customStyle="1" w:styleId="NoteBullet">
    <w:name w:val="Note Bullet"/>
    <w:basedOn w:val="Note"/>
    <w:rsid w:val="007A37D4"/>
    <w:pPr>
      <w:tabs>
        <w:tab w:val="clear" w:pos="680"/>
      </w:tabs>
      <w:spacing w:before="60" w:after="60"/>
    </w:pPr>
  </w:style>
  <w:style w:type="paragraph" w:customStyle="1" w:styleId="SubHeading2">
    <w:name w:val="SubHeading2"/>
    <w:basedOn w:val="HeadingBase"/>
    <w:rsid w:val="007A37D4"/>
    <w:pPr>
      <w:spacing w:before="240" w:after="60"/>
    </w:pPr>
    <w:rPr>
      <w:sz w:val="20"/>
    </w:rPr>
  </w:style>
  <w:style w:type="paragraph" w:customStyle="1" w:styleId="SubHeading1">
    <w:name w:val="SubHeading1"/>
    <w:basedOn w:val="HeadingBase"/>
    <w:rsid w:val="007A37D4"/>
    <w:pPr>
      <w:spacing w:before="240" w:after="60"/>
    </w:pPr>
    <w:rPr>
      <w:color w:val="918585"/>
      <w:sz w:val="22"/>
    </w:rPr>
  </w:style>
  <w:style w:type="paragraph" w:customStyle="1" w:styleId="SideHeading">
    <w:name w:val="Side Heading"/>
    <w:basedOn w:val="HeadingBase"/>
    <w:rsid w:val="007A3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7D4"/>
    <w:pPr>
      <w:numPr>
        <w:numId w:val="10"/>
      </w:numPr>
    </w:pPr>
  </w:style>
  <w:style w:type="paragraph" w:styleId="PlainText">
    <w:name w:val="Plain Text"/>
    <w:basedOn w:val="Normal"/>
    <w:link w:val="PlainTextChar"/>
    <w:rsid w:val="007A37D4"/>
    <w:rPr>
      <w:sz w:val="20"/>
    </w:rPr>
  </w:style>
  <w:style w:type="character" w:customStyle="1" w:styleId="PlainTextChar">
    <w:name w:val="Plain Text Char"/>
    <w:basedOn w:val="DefaultParagraphFont"/>
    <w:link w:val="PlainText"/>
    <w:rsid w:val="007A37D4"/>
    <w:rPr>
      <w:rFonts w:ascii="Courier New" w:eastAsia="Times New Roman" w:hAnsi="Courier New" w:cs="Times New Roman"/>
      <w:sz w:val="20"/>
      <w:szCs w:val="20"/>
      <w:lang w:eastAsia="en-US"/>
    </w:rPr>
  </w:style>
  <w:style w:type="character" w:customStyle="1" w:styleId="MenuOption">
    <w:name w:val="Menu Option"/>
    <w:basedOn w:val="DefaultParagraphFont"/>
    <w:rsid w:val="007A37D4"/>
    <w:rPr>
      <w:b/>
      <w:smallCaps/>
    </w:rPr>
  </w:style>
  <w:style w:type="paragraph" w:customStyle="1" w:styleId="TableListNumber">
    <w:name w:val="Table List Number"/>
    <w:basedOn w:val="ListNumber"/>
    <w:rsid w:val="007A37D4"/>
    <w:pPr>
      <w:numPr>
        <w:numId w:val="0"/>
      </w:numPr>
    </w:pPr>
  </w:style>
  <w:style w:type="paragraph" w:styleId="TOC4">
    <w:name w:val="toc 4"/>
    <w:basedOn w:val="TOCBase"/>
    <w:next w:val="Normal"/>
    <w:semiHidden/>
    <w:rsid w:val="007A37D4"/>
    <w:pPr>
      <w:tabs>
        <w:tab w:val="right" w:leader="dot" w:pos="9071"/>
      </w:tabs>
      <w:ind w:left="1701"/>
    </w:pPr>
  </w:style>
  <w:style w:type="paragraph" w:customStyle="1" w:styleId="ListAlpha">
    <w:name w:val="List Alpha"/>
    <w:basedOn w:val="List"/>
    <w:rsid w:val="007A37D4"/>
    <w:pPr>
      <w:numPr>
        <w:numId w:val="8"/>
      </w:numPr>
    </w:pPr>
  </w:style>
  <w:style w:type="paragraph" w:customStyle="1" w:styleId="ListAlpha2">
    <w:name w:val="List Alpha 2"/>
    <w:basedOn w:val="List2"/>
    <w:rsid w:val="007A37D4"/>
    <w:pPr>
      <w:numPr>
        <w:numId w:val="7"/>
      </w:numPr>
    </w:pPr>
  </w:style>
  <w:style w:type="paragraph" w:styleId="List2">
    <w:name w:val="List 2"/>
    <w:basedOn w:val="BodyText"/>
    <w:rsid w:val="007A37D4"/>
    <w:pPr>
      <w:tabs>
        <w:tab w:val="left" w:pos="680"/>
      </w:tabs>
      <w:spacing w:before="60" w:after="60"/>
      <w:ind w:left="680" w:hanging="340"/>
    </w:pPr>
  </w:style>
  <w:style w:type="paragraph" w:styleId="List3">
    <w:name w:val="List 3"/>
    <w:basedOn w:val="BodyText"/>
    <w:rsid w:val="007A37D4"/>
    <w:pPr>
      <w:tabs>
        <w:tab w:val="left" w:pos="1021"/>
      </w:tabs>
      <w:spacing w:before="60" w:after="60"/>
      <w:ind w:left="1020" w:hanging="340"/>
    </w:pPr>
  </w:style>
  <w:style w:type="paragraph" w:styleId="List4">
    <w:name w:val="List 4"/>
    <w:basedOn w:val="BodyText"/>
    <w:rsid w:val="007A37D4"/>
    <w:pPr>
      <w:tabs>
        <w:tab w:val="left" w:pos="1361"/>
      </w:tabs>
      <w:spacing w:before="60" w:after="60"/>
      <w:ind w:left="1361" w:hanging="340"/>
    </w:pPr>
  </w:style>
  <w:style w:type="paragraph" w:styleId="List5">
    <w:name w:val="List 5"/>
    <w:basedOn w:val="BodyText"/>
    <w:rsid w:val="007A37D4"/>
    <w:pPr>
      <w:tabs>
        <w:tab w:val="left" w:pos="1701"/>
      </w:tabs>
      <w:spacing w:before="60" w:after="60"/>
      <w:ind w:left="1701" w:hanging="340"/>
    </w:pPr>
  </w:style>
  <w:style w:type="paragraph" w:styleId="ListBullet3">
    <w:name w:val="List Bullet 3"/>
    <w:basedOn w:val="List3"/>
    <w:rsid w:val="007A37D4"/>
    <w:pPr>
      <w:numPr>
        <w:numId w:val="13"/>
      </w:numPr>
      <w:tabs>
        <w:tab w:val="clear" w:pos="1021"/>
      </w:tabs>
      <w:ind w:left="1037" w:hanging="357"/>
    </w:pPr>
  </w:style>
  <w:style w:type="paragraph" w:styleId="ListBullet4">
    <w:name w:val="List Bullet 4"/>
    <w:basedOn w:val="List4"/>
    <w:rsid w:val="007A37D4"/>
    <w:pPr>
      <w:numPr>
        <w:numId w:val="2"/>
      </w:numPr>
      <w:tabs>
        <w:tab w:val="clear" w:pos="1361"/>
      </w:tabs>
    </w:pPr>
  </w:style>
  <w:style w:type="paragraph" w:styleId="ListBullet5">
    <w:name w:val="List Bullet 5"/>
    <w:basedOn w:val="List5"/>
    <w:rsid w:val="007A37D4"/>
    <w:pPr>
      <w:numPr>
        <w:numId w:val="3"/>
      </w:numPr>
    </w:pPr>
  </w:style>
  <w:style w:type="paragraph" w:styleId="ListContinue2">
    <w:name w:val="List Continue 2"/>
    <w:basedOn w:val="List2"/>
    <w:rsid w:val="007A37D4"/>
    <w:pPr>
      <w:ind w:firstLine="0"/>
    </w:pPr>
  </w:style>
  <w:style w:type="paragraph" w:styleId="ListContinue3">
    <w:name w:val="List Continue 3"/>
    <w:basedOn w:val="List3"/>
    <w:rsid w:val="007A37D4"/>
    <w:pPr>
      <w:ind w:left="1021" w:firstLine="0"/>
    </w:pPr>
  </w:style>
  <w:style w:type="paragraph" w:styleId="ListContinue4">
    <w:name w:val="List Continue 4"/>
    <w:basedOn w:val="List4"/>
    <w:rsid w:val="007A37D4"/>
    <w:pPr>
      <w:ind w:firstLine="0"/>
    </w:pPr>
  </w:style>
  <w:style w:type="paragraph" w:styleId="ListContinue5">
    <w:name w:val="List Continue 5"/>
    <w:basedOn w:val="List5"/>
    <w:rsid w:val="007A37D4"/>
    <w:pPr>
      <w:ind w:firstLine="0"/>
    </w:pPr>
  </w:style>
  <w:style w:type="paragraph" w:styleId="ListNumber3">
    <w:name w:val="List Number 3"/>
    <w:basedOn w:val="List3"/>
    <w:rsid w:val="007A37D4"/>
    <w:pPr>
      <w:numPr>
        <w:numId w:val="4"/>
      </w:numPr>
    </w:pPr>
  </w:style>
  <w:style w:type="paragraph" w:styleId="ListNumber4">
    <w:name w:val="List Number 4"/>
    <w:basedOn w:val="List4"/>
    <w:rsid w:val="007A37D4"/>
    <w:pPr>
      <w:numPr>
        <w:numId w:val="5"/>
      </w:numPr>
    </w:pPr>
  </w:style>
  <w:style w:type="paragraph" w:styleId="ListNumber5">
    <w:name w:val="List Number 5"/>
    <w:basedOn w:val="List5"/>
    <w:rsid w:val="007A37D4"/>
    <w:pPr>
      <w:numPr>
        <w:numId w:val="6"/>
      </w:numPr>
    </w:pPr>
  </w:style>
  <w:style w:type="paragraph" w:styleId="BlockText">
    <w:name w:val="Block Text"/>
    <w:basedOn w:val="Normal"/>
    <w:rsid w:val="007A37D4"/>
    <w:pPr>
      <w:spacing w:after="120"/>
      <w:ind w:left="1440" w:right="1440"/>
    </w:pPr>
  </w:style>
  <w:style w:type="character" w:customStyle="1" w:styleId="Subscript">
    <w:name w:val="Subscript"/>
    <w:basedOn w:val="DefaultParagraphFont"/>
    <w:rsid w:val="007A37D4"/>
    <w:rPr>
      <w:sz w:val="16"/>
      <w:vertAlign w:val="subscript"/>
    </w:rPr>
  </w:style>
  <w:style w:type="character" w:customStyle="1" w:styleId="Superscript">
    <w:name w:val="Superscript"/>
    <w:basedOn w:val="DefaultParagraphFont"/>
    <w:rsid w:val="007A37D4"/>
    <w:rPr>
      <w:sz w:val="16"/>
      <w:vertAlign w:val="superscript"/>
    </w:rPr>
  </w:style>
  <w:style w:type="character" w:customStyle="1" w:styleId="Symbols">
    <w:name w:val="Symbols"/>
    <w:basedOn w:val="DefaultParagraphFont"/>
    <w:rsid w:val="007A37D4"/>
    <w:rPr>
      <w:rFonts w:ascii="Symbol" w:hAnsi="Symbol"/>
    </w:rPr>
  </w:style>
  <w:style w:type="character" w:customStyle="1" w:styleId="MenuOptions">
    <w:name w:val="Menu Options"/>
    <w:basedOn w:val="DefaultParagraphFont"/>
    <w:rsid w:val="007A37D4"/>
    <w:rPr>
      <w:rFonts w:ascii="Arial Narrow" w:hAnsi="Arial Narrow"/>
      <w:smallCaps/>
    </w:rPr>
  </w:style>
  <w:style w:type="character" w:customStyle="1" w:styleId="Buttons">
    <w:name w:val="Buttons"/>
    <w:basedOn w:val="DefaultParagraphFont"/>
    <w:rsid w:val="007A37D4"/>
    <w:rPr>
      <w:b/>
    </w:rPr>
  </w:style>
  <w:style w:type="character" w:customStyle="1" w:styleId="Underlined">
    <w:name w:val="Underlined"/>
    <w:basedOn w:val="DefaultParagraphFont"/>
    <w:rsid w:val="007A37D4"/>
    <w:rPr>
      <w:u w:val="single"/>
    </w:rPr>
  </w:style>
  <w:style w:type="paragraph" w:customStyle="1" w:styleId="TableBodyTextRight">
    <w:name w:val="Table Body Text Right"/>
    <w:basedOn w:val="TableBodyText"/>
    <w:rsid w:val="007A37D4"/>
    <w:pPr>
      <w:widowControl w:val="0"/>
      <w:autoSpaceDE w:val="0"/>
      <w:autoSpaceDN w:val="0"/>
      <w:adjustRightInd w:val="0"/>
      <w:jc w:val="right"/>
    </w:pPr>
    <w:rPr>
      <w:rFonts w:cs="Arial"/>
      <w:szCs w:val="18"/>
    </w:rPr>
  </w:style>
  <w:style w:type="paragraph" w:customStyle="1" w:styleId="CopyrightText">
    <w:name w:val="Copyright Text"/>
    <w:basedOn w:val="BodyText"/>
    <w:rsid w:val="007A37D4"/>
    <w:rPr>
      <w:sz w:val="18"/>
    </w:rPr>
  </w:style>
  <w:style w:type="paragraph" w:customStyle="1" w:styleId="BodySmallRight">
    <w:name w:val="Body Small Right"/>
    <w:basedOn w:val="BodyTextRight"/>
    <w:rsid w:val="007A37D4"/>
    <w:rPr>
      <w:sz w:val="18"/>
      <w:szCs w:val="18"/>
    </w:rPr>
  </w:style>
  <w:style w:type="paragraph" w:customStyle="1" w:styleId="MarginEdition">
    <w:name w:val="Margin Edition"/>
    <w:basedOn w:val="MarginNote"/>
    <w:rsid w:val="007A37D4"/>
    <w:pPr>
      <w:spacing w:before="0" w:after="0"/>
    </w:pPr>
    <w:rPr>
      <w:rFonts w:ascii="Times New Roman" w:hAnsi="Times New Roman"/>
      <w:color w:val="999999"/>
    </w:rPr>
  </w:style>
  <w:style w:type="paragraph" w:customStyle="1" w:styleId="Spacer">
    <w:name w:val="Spacer"/>
    <w:basedOn w:val="Normal"/>
    <w:rsid w:val="007A37D4"/>
    <w:rPr>
      <w:sz w:val="2"/>
      <w:szCs w:val="2"/>
    </w:rPr>
  </w:style>
  <w:style w:type="character" w:customStyle="1" w:styleId="Small">
    <w:name w:val="Small"/>
    <w:basedOn w:val="DefaultParagraphFont"/>
    <w:rsid w:val="007A37D4"/>
    <w:rPr>
      <w:sz w:val="16"/>
    </w:rPr>
  </w:style>
  <w:style w:type="paragraph" w:customStyle="1" w:styleId="WideTable">
    <w:name w:val="Wide Table"/>
    <w:basedOn w:val="Normal"/>
    <w:rsid w:val="007A37D4"/>
    <w:pPr>
      <w:ind w:left="-1418"/>
    </w:pPr>
    <w:rPr>
      <w:sz w:val="2"/>
      <w:szCs w:val="2"/>
    </w:rPr>
  </w:style>
  <w:style w:type="character" w:styleId="PageNumber">
    <w:name w:val="page number"/>
    <w:basedOn w:val="DefaultParagraphFont"/>
    <w:rsid w:val="007A37D4"/>
  </w:style>
  <w:style w:type="paragraph" w:styleId="Quote">
    <w:name w:val="Quote"/>
    <w:basedOn w:val="Heading1"/>
    <w:link w:val="QuoteChar"/>
    <w:qFormat/>
    <w:rsid w:val="007A37D4"/>
    <w:rPr>
      <w:b w:val="0"/>
      <w:sz w:val="72"/>
      <w:szCs w:val="72"/>
      <w:lang w:val="en-NZ"/>
    </w:rPr>
  </w:style>
  <w:style w:type="character" w:customStyle="1" w:styleId="QuoteChar">
    <w:name w:val="Quote Char"/>
    <w:basedOn w:val="DefaultParagraphFont"/>
    <w:link w:val="Quote"/>
    <w:rsid w:val="007A3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7D4"/>
    <w:pPr>
      <w:pageBreakBefore/>
    </w:pPr>
  </w:style>
  <w:style w:type="paragraph" w:customStyle="1" w:styleId="Border">
    <w:name w:val="Border"/>
    <w:basedOn w:val="Normal"/>
    <w:qFormat/>
    <w:rsid w:val="007A3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7D4"/>
    <w:rPr>
      <w:b/>
      <w:bCs/>
      <w:i/>
      <w:iCs/>
      <w:color w:val="auto"/>
    </w:rPr>
  </w:style>
  <w:style w:type="paragraph" w:styleId="IntenseQuote">
    <w:name w:val="Intense Quote"/>
    <w:basedOn w:val="Normal"/>
    <w:next w:val="Normal"/>
    <w:link w:val="IntenseQuoteChar"/>
    <w:uiPriority w:val="30"/>
    <w:qFormat/>
    <w:rsid w:val="007A3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7D4"/>
    <w:rPr>
      <w:smallCaps/>
      <w:color w:val="auto"/>
      <w:u w:val="single"/>
    </w:rPr>
  </w:style>
  <w:style w:type="character" w:styleId="IntenseReference">
    <w:name w:val="Intense Reference"/>
    <w:basedOn w:val="DefaultParagraphFont"/>
    <w:uiPriority w:val="32"/>
    <w:qFormat/>
    <w:rsid w:val="007A37D4"/>
    <w:rPr>
      <w:b/>
      <w:bCs/>
      <w:smallCaps/>
      <w:color w:val="auto"/>
      <w:spacing w:val="5"/>
      <w:u w:val="single"/>
    </w:rPr>
  </w:style>
  <w:style w:type="paragraph" w:customStyle="1" w:styleId="2ColumnHeading">
    <w:name w:val="2Column Heading"/>
    <w:basedOn w:val="BodyText"/>
    <w:qFormat/>
    <w:rsid w:val="007A37D4"/>
    <w:pPr>
      <w:spacing w:after="60"/>
      <w:ind w:left="-2268"/>
    </w:pPr>
    <w:rPr>
      <w:b/>
    </w:rPr>
  </w:style>
  <w:style w:type="paragraph" w:customStyle="1" w:styleId="Heading1TOC">
    <w:name w:val="Heading1 TOC"/>
    <w:basedOn w:val="Normal"/>
    <w:qFormat/>
    <w:rsid w:val="007A37D4"/>
    <w:pPr>
      <w:spacing w:before="240" w:after="120"/>
    </w:pPr>
    <w:rPr>
      <w:rFonts w:ascii="Times New Roman" w:hAnsi="Times New Roman"/>
      <w:b/>
      <w:sz w:val="32"/>
    </w:rPr>
  </w:style>
  <w:style w:type="paragraph" w:customStyle="1" w:styleId="Heading2TOC">
    <w:name w:val="Heading2 TOC"/>
    <w:basedOn w:val="Normal"/>
    <w:qFormat/>
    <w:rsid w:val="007A37D4"/>
    <w:pPr>
      <w:spacing w:before="240" w:after="60"/>
    </w:pPr>
    <w:rPr>
      <w:rFonts w:ascii="Times New Roman" w:hAnsi="Times New Roman"/>
      <w:b/>
      <w:sz w:val="28"/>
    </w:rPr>
  </w:style>
  <w:style w:type="character" w:customStyle="1" w:styleId="Underline">
    <w:name w:val="Underline"/>
    <w:basedOn w:val="DefaultParagraphFont"/>
    <w:qFormat/>
    <w:rsid w:val="007A37D4"/>
    <w:rPr>
      <w:u w:val="single"/>
    </w:rPr>
  </w:style>
  <w:style w:type="character" w:customStyle="1" w:styleId="BoldandItalics">
    <w:name w:val="Bold and Italics"/>
    <w:qFormat/>
    <w:rsid w:val="007A37D4"/>
    <w:rPr>
      <w:b/>
      <w:i/>
      <w:u w:val="none"/>
    </w:rPr>
  </w:style>
  <w:style w:type="paragraph" w:styleId="BalloonText">
    <w:name w:val="Balloon Text"/>
    <w:basedOn w:val="Normal"/>
    <w:link w:val="BalloonTextChar"/>
    <w:rsid w:val="007A37D4"/>
    <w:rPr>
      <w:rFonts w:ascii="Tahoma" w:hAnsi="Tahoma" w:cs="Tahoma"/>
      <w:sz w:val="16"/>
      <w:szCs w:val="16"/>
    </w:rPr>
  </w:style>
  <w:style w:type="character" w:customStyle="1" w:styleId="BalloonTextChar">
    <w:name w:val="Balloon Text Char"/>
    <w:basedOn w:val="DefaultParagraphFont"/>
    <w:link w:val="BalloonText"/>
    <w:rsid w:val="007A3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7D4"/>
    <w:rPr>
      <w:b/>
      <w:color w:val="660033"/>
      <w:spacing w:val="0"/>
    </w:rPr>
  </w:style>
  <w:style w:type="paragraph" w:customStyle="1" w:styleId="Nameditemlist">
    <w:name w:val="Named item list"/>
    <w:basedOn w:val="BodyText"/>
    <w:qFormat/>
    <w:rsid w:val="007A37D4"/>
    <w:pPr>
      <w:tabs>
        <w:tab w:val="left" w:pos="2835"/>
      </w:tabs>
      <w:ind w:left="2835" w:hanging="2835"/>
    </w:pPr>
  </w:style>
  <w:style w:type="paragraph" w:customStyle="1" w:styleId="BodyTextnopadding">
    <w:name w:val="Body Text no padding"/>
    <w:basedOn w:val="BodyText"/>
    <w:qFormat/>
    <w:rsid w:val="007A37D4"/>
    <w:pPr>
      <w:spacing w:before="0" w:after="0"/>
    </w:pPr>
  </w:style>
  <w:style w:type="paragraph" w:customStyle="1" w:styleId="BodyTextBold">
    <w:name w:val="Body Text Bold"/>
    <w:basedOn w:val="BodyText"/>
    <w:qFormat/>
    <w:rsid w:val="007A37D4"/>
    <w:rPr>
      <w:b/>
    </w:rPr>
  </w:style>
  <w:style w:type="character" w:styleId="Hyperlink">
    <w:name w:val="Hyperlink"/>
    <w:basedOn w:val="DefaultParagraphFont"/>
    <w:uiPriority w:val="99"/>
    <w:unhideWhenUsed/>
    <w:rsid w:val="003527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925</Words>
  <Characters>6038</Characters>
  <Application>Microsoft Office Word</Application>
  <DocSecurity>0</DocSecurity>
  <Lines>223</Lines>
  <Paragraphs>142</Paragraphs>
  <ScaleCrop>false</ScaleCrop>
  <Company>Author-it Software Corporation Ltd.</Company>
  <LinksUpToDate>false</LinksUpToDate>
  <CharactersWithSpaces>6821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MARB026 Apply knowledge of marine terminology and port procedures</dc:title>
  <dc:subject>Approved</dc:subject>
  <dc:creator>Industry Skills Australia</dc:creator>
  <cp:keywords>Release: 1</cp:keywords>
  <dc:description>Review Date: 12 April 2008</dc:description>
  <cp:lastModifiedBy>HSD_TPCMSd.prod</cp:lastModifiedBy>
  <cp:revision>3</cp:revision>
  <dcterms:created xsi:type="dcterms:W3CDTF">2025-03-01T08:18:00Z</dcterms:created>
  <dcterms:modified xsi:type="dcterms:W3CDTF">2025-03-01T08:18:00Z</dcterms:modified>
</cp:coreProperties>
</file>