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5F14" w:rsidP="006B5F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MARB025 Maintain mooring equipment</w:t>
      </w:r>
      <w:r>
        <w:fldChar w:fldCharType="end"/>
      </w:r>
    </w:p>
    <w:p w:rsidR="006B5F14" w:rsidP="006B5F14">
      <w:pPr>
        <w:pStyle w:val="Version"/>
        <w:sectPr w:rsidSect="00FA43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4366" w:rsidP="00FA4366">
      <w:pPr>
        <w:pStyle w:val="SuperHeading"/>
      </w:pPr>
      <w:r w:rsidRPr="00FA4366">
        <w:t>MARB025 Maintain mooring equipment</w:t>
      </w:r>
    </w:p>
    <w:p w:rsidR="00000000" w:rsidRPr="00FA4366" w:rsidP="00FA4366">
      <w:pPr>
        <w:pStyle w:val="Heading1"/>
      </w:pPr>
      <w:bookmarkStart w:id="1" w:name="O_844930"/>
      <w:bookmarkEnd w:id="1"/>
      <w:r w:rsidRPr="00FA4366">
        <w:t>Modification History</w:t>
      </w:r>
    </w:p>
    <w:p w:rsidR="006B5F14" w:rsidP="006B5F14">
      <w:pPr>
        <w:pStyle w:val="BodyText"/>
      </w:pPr>
      <w:r w:rsidRPr="00FA4366">
        <w:t>Release 1. New unit of competency.</w:t>
      </w:r>
    </w:p>
    <w:p w:rsidR="00000000" w:rsidRPr="00FA4366" w:rsidP="00FA4366">
      <w:pPr>
        <w:pStyle w:val="Heading1"/>
      </w:pPr>
      <w:bookmarkStart w:id="2" w:name="O_844931"/>
      <w:bookmarkEnd w:id="2"/>
      <w:r w:rsidRPr="00FA4366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A43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66" w:rsidP="00FA4366">
            <w:pPr>
              <w:pStyle w:val="BodyText"/>
            </w:pPr>
            <w:r w:rsidRPr="00FA4366">
              <w:t>This unit involves the skills and knowledge required to maintain mooring equipment. It includes identifying faulty equipment, working safely, carrying out maintenance and</w:t>
            </w:r>
            <w:r w:rsidRPr="00FA4366">
              <w:t xml:space="preserve"> completing necessary documentation.</w:t>
            </w:r>
          </w:p>
          <w:p w:rsidR="00000000" w:rsidRPr="00FA4366" w:rsidP="00FA4366">
            <w:pPr>
              <w:pStyle w:val="BodyText"/>
            </w:pPr>
            <w:r w:rsidRPr="00FA4366">
              <w:t>This unit applies to individuals working in the maritime industry who have responsibility for the operational maintenance of mooring equipment.</w:t>
            </w:r>
          </w:p>
          <w:p w:rsidR="00000000" w:rsidRPr="00FA4366" w:rsidP="00FA4366">
            <w:pPr>
              <w:pStyle w:val="BodyText"/>
            </w:pPr>
            <w:r w:rsidRPr="00FA4366">
              <w:t xml:space="preserve">No licensing, legislative or certification requirements apply to this unit </w:t>
            </w:r>
            <w:r w:rsidRPr="00FA4366">
              <w:t>at the time of publication.</w:t>
            </w:r>
          </w:p>
        </w:tc>
      </w:tr>
    </w:tbl>
    <w:p w:rsidR="006B5F14" w:rsidP="00FA4366">
      <w:pPr>
        <w:pStyle w:val="BodyText"/>
      </w:pPr>
    </w:p>
    <w:p w:rsidR="006B5F14" w:rsidP="00FA4366">
      <w:pPr>
        <w:pStyle w:val="BodyText"/>
      </w:pPr>
    </w:p>
    <w:p w:rsidR="00000000" w:rsidRPr="00FA4366" w:rsidP="00FA4366">
      <w:pPr>
        <w:pStyle w:val="Heading1"/>
      </w:pPr>
      <w:bookmarkStart w:id="3" w:name="O_844932"/>
      <w:bookmarkEnd w:id="3"/>
      <w:r w:rsidRPr="00FA4366">
        <w:t>Pre-requisite Unit</w:t>
      </w:r>
    </w:p>
    <w:p w:rsidR="006B5F14" w:rsidP="006B5F14">
      <w:pPr>
        <w:pStyle w:val="BodyText"/>
      </w:pPr>
      <w:r w:rsidRPr="00FA4366">
        <w:t>Not applicable.</w:t>
      </w:r>
    </w:p>
    <w:p w:rsidR="00000000" w:rsidRPr="00FA4366" w:rsidP="00FA4366">
      <w:pPr>
        <w:pStyle w:val="Heading1"/>
      </w:pPr>
      <w:bookmarkStart w:id="4" w:name="O_844933"/>
      <w:bookmarkEnd w:id="4"/>
      <w:r w:rsidRPr="00FA4366">
        <w:t>Competency Field</w:t>
      </w:r>
    </w:p>
    <w:p w:rsidR="006B5F14" w:rsidP="006B5F14">
      <w:pPr>
        <w:pStyle w:val="BodyText"/>
      </w:pPr>
      <w:r w:rsidRPr="00FA4366">
        <w:t>B – Equipment Checking and Maintenance</w:t>
      </w:r>
    </w:p>
    <w:p w:rsidR="00000000" w:rsidRPr="00FA4366" w:rsidP="00FA4366">
      <w:pPr>
        <w:pStyle w:val="Heading1"/>
      </w:pPr>
      <w:bookmarkStart w:id="5" w:name="O_844934"/>
      <w:bookmarkEnd w:id="5"/>
      <w:r w:rsidRPr="00FA4366">
        <w:t>Unit Sector</w:t>
      </w:r>
    </w:p>
    <w:p w:rsidR="006B5F14" w:rsidP="006B5F14">
      <w:pPr>
        <w:pStyle w:val="BodyText"/>
      </w:pPr>
      <w:r w:rsidRPr="00FA4366">
        <w:t>Not applicable.</w:t>
      </w:r>
    </w:p>
    <w:p w:rsidR="00000000" w:rsidRPr="00FA4366" w:rsidP="00FA4366">
      <w:pPr>
        <w:pStyle w:val="Heading1"/>
      </w:pPr>
      <w:bookmarkStart w:id="6" w:name="O_844935"/>
      <w:bookmarkEnd w:id="6"/>
      <w:r w:rsidRPr="00FA4366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6B5F1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66" w:rsidP="00FA4366">
            <w:pPr>
              <w:pStyle w:val="BodyText"/>
            </w:pPr>
            <w:r w:rsidRPr="00FA4366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66">
            <w:pPr>
              <w:pStyle w:val="BodyText"/>
              <w:rPr>
                <w:lang w:val="en-NZ"/>
              </w:rPr>
            </w:pPr>
            <w:r w:rsidRPr="00FA4366">
              <w:rPr>
                <w:rStyle w:val="SpecialBold"/>
              </w:rPr>
              <w:t>PERFORMANCE CRITERIA</w:t>
            </w:r>
          </w:p>
        </w:tc>
      </w:tr>
      <w:tr w:rsidTr="006B5F1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66">
            <w:pPr>
              <w:pStyle w:val="BodyText"/>
              <w:rPr>
                <w:lang w:val="en-NZ"/>
              </w:rPr>
            </w:pPr>
            <w:r w:rsidRPr="00FA4366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66">
            <w:pPr>
              <w:pStyle w:val="BodyText"/>
              <w:rPr>
                <w:lang w:val="en-NZ"/>
              </w:rPr>
            </w:pPr>
            <w:r w:rsidRPr="00FA4366">
              <w:t>Performance criteria describe the performance needed to demonstrate achievement of the element.</w:t>
            </w:r>
          </w:p>
        </w:tc>
      </w:tr>
      <w:tr w:rsidTr="006B5F1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66" w:rsidP="00FA4366">
            <w:pPr>
              <w:pStyle w:val="BodyText"/>
            </w:pPr>
            <w:r w:rsidRPr="00FA4366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66">
            <w:pPr>
              <w:pStyle w:val="BodyText"/>
              <w:rPr>
                <w:lang w:val="en-NZ"/>
              </w:rPr>
            </w:pPr>
            <w:r w:rsidRPr="00FA4366">
              <w:rPr>
                <w:rStyle w:val="SpecialBold"/>
              </w:rPr>
              <w:t>Prepare to carry out maintenance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66">
            <w:pPr>
              <w:pStyle w:val="BodyText"/>
              <w:rPr>
                <w:lang w:val="en-NZ"/>
              </w:rPr>
            </w:pPr>
            <w:r w:rsidRPr="00FA4366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66">
            <w:pPr>
              <w:pStyle w:val="BodyText"/>
              <w:rPr>
                <w:lang w:val="en-NZ"/>
              </w:rPr>
            </w:pPr>
            <w:r w:rsidRPr="00FA4366">
              <w:t>Inspections are conducted to determine exte</w:t>
            </w:r>
            <w:r w:rsidRPr="00FA4366">
              <w:t>nt of maintenance required according to organisational procedures</w:t>
            </w:r>
          </w:p>
        </w:tc>
      </w:tr>
      <w:tr w:rsidTr="006B5F1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66">
            <w:pPr>
              <w:pStyle w:val="BodyText"/>
              <w:rPr>
                <w:lang w:val="en-NZ"/>
              </w:rPr>
            </w:pPr>
            <w:r w:rsidRPr="00FA4366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66">
            <w:pPr>
              <w:pStyle w:val="BodyText"/>
              <w:rPr>
                <w:lang w:val="en-NZ"/>
              </w:rPr>
            </w:pPr>
            <w:r w:rsidRPr="00FA4366">
              <w:t>Tasks are planned and sequenced in conjunction with others involved in or affected by maintenance work and task prioritisation is determined</w:t>
            </w:r>
          </w:p>
        </w:tc>
      </w:tr>
      <w:tr w:rsidTr="006B5F1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66">
            <w:pPr>
              <w:pStyle w:val="BodyText"/>
              <w:rPr>
                <w:lang w:val="en-NZ"/>
              </w:rPr>
            </w:pPr>
            <w:r w:rsidRPr="00FA4366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66">
            <w:pPr>
              <w:pStyle w:val="BodyText"/>
              <w:rPr>
                <w:lang w:val="en-NZ"/>
              </w:rPr>
            </w:pPr>
            <w:r w:rsidRPr="00FA4366">
              <w:t>Relevant tools and equipment required to undertake maintenance are identified and assembled</w:t>
            </w:r>
          </w:p>
        </w:tc>
      </w:tr>
      <w:tr w:rsidTr="006B5F1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66">
            <w:pPr>
              <w:pStyle w:val="BodyText"/>
              <w:rPr>
                <w:lang w:val="en-NZ"/>
              </w:rPr>
            </w:pPr>
            <w:r w:rsidRPr="00FA4366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66">
            <w:pPr>
              <w:pStyle w:val="BodyText"/>
              <w:rPr>
                <w:lang w:val="en-NZ"/>
              </w:rPr>
            </w:pPr>
            <w:r w:rsidRPr="00FA4366">
              <w:t>Actual and potential hazards are identified and personal protective equipment (PPE) is selected and assembled to minimise risks</w:t>
            </w:r>
          </w:p>
        </w:tc>
      </w:tr>
      <w:tr w:rsidTr="006B5F1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66" w:rsidP="00FA4366">
            <w:pPr>
              <w:pStyle w:val="BodyText"/>
            </w:pPr>
            <w:r w:rsidRPr="00FA4366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66">
            <w:pPr>
              <w:pStyle w:val="BodyText"/>
              <w:rPr>
                <w:lang w:val="en-NZ"/>
              </w:rPr>
            </w:pPr>
            <w:r w:rsidRPr="00FA4366">
              <w:rPr>
                <w:rStyle w:val="SpecialBold"/>
              </w:rPr>
              <w:t>Carry out maintenance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66">
            <w:pPr>
              <w:pStyle w:val="BodyText"/>
              <w:rPr>
                <w:lang w:val="en-NZ"/>
              </w:rPr>
            </w:pPr>
            <w:r w:rsidRPr="00FA4366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66">
            <w:pPr>
              <w:pStyle w:val="BodyText"/>
              <w:rPr>
                <w:lang w:val="en-NZ"/>
              </w:rPr>
            </w:pPr>
            <w:r w:rsidRPr="00FA4366">
              <w:t>Maintenance is carried out according to manufacturer procedures and specifications, and organisational procedures</w:t>
            </w:r>
          </w:p>
        </w:tc>
      </w:tr>
      <w:tr w:rsidTr="006B5F1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66">
            <w:pPr>
              <w:pStyle w:val="BodyText"/>
              <w:rPr>
                <w:lang w:val="en-NZ"/>
              </w:rPr>
            </w:pPr>
            <w:r w:rsidRPr="00FA4366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66">
            <w:pPr>
              <w:pStyle w:val="BodyText"/>
              <w:rPr>
                <w:lang w:val="en-NZ"/>
              </w:rPr>
            </w:pPr>
            <w:r w:rsidRPr="00FA4366">
              <w:t>Equipment that is unable to be repaired or requires specialised maintenance is reported to relevant personnel</w:t>
            </w:r>
          </w:p>
        </w:tc>
      </w:tr>
      <w:tr w:rsidTr="006B5F1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66">
            <w:pPr>
              <w:pStyle w:val="BodyText"/>
              <w:rPr>
                <w:lang w:val="en-NZ"/>
              </w:rPr>
            </w:pPr>
            <w:r w:rsidRPr="00FA4366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66">
            <w:pPr>
              <w:pStyle w:val="BodyText"/>
              <w:rPr>
                <w:lang w:val="en-NZ"/>
              </w:rPr>
            </w:pPr>
            <w:r w:rsidRPr="00FA4366">
              <w:t>Equipment is check</w:t>
            </w:r>
            <w:r w:rsidRPr="00FA4366">
              <w:t>ed and tested according to organisational procedures to determine whether it functions correctly</w:t>
            </w:r>
          </w:p>
        </w:tc>
      </w:tr>
      <w:tr w:rsidTr="006B5F1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66" w:rsidP="00FA4366">
            <w:pPr>
              <w:pStyle w:val="BodyText"/>
            </w:pPr>
            <w:r w:rsidRPr="00FA4366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66">
            <w:pPr>
              <w:pStyle w:val="BodyText"/>
              <w:rPr>
                <w:lang w:val="en-NZ"/>
              </w:rPr>
            </w:pPr>
            <w:r w:rsidRPr="00FA4366">
              <w:rPr>
                <w:rStyle w:val="SpecialBold"/>
              </w:rPr>
              <w:t xml:space="preserve">Complete maintenance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66">
            <w:pPr>
              <w:pStyle w:val="BodyText"/>
              <w:rPr>
                <w:lang w:val="en-NZ"/>
              </w:rPr>
            </w:pPr>
            <w:r w:rsidRPr="00FA4366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66">
            <w:pPr>
              <w:pStyle w:val="BodyText"/>
              <w:rPr>
                <w:lang w:val="en-NZ"/>
              </w:rPr>
            </w:pPr>
            <w:r w:rsidRPr="00FA4366">
              <w:t>Equipment is suitably stored where it is not likely to suffer deterioration or damage</w:t>
            </w:r>
          </w:p>
        </w:tc>
      </w:tr>
      <w:tr w:rsidTr="006B5F1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66">
            <w:pPr>
              <w:pStyle w:val="BodyText"/>
              <w:rPr>
                <w:lang w:val="en-NZ"/>
              </w:rPr>
            </w:pPr>
            <w:r w:rsidRPr="00FA4366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66">
            <w:pPr>
              <w:pStyle w:val="BodyText"/>
              <w:rPr>
                <w:lang w:val="en-NZ"/>
              </w:rPr>
            </w:pPr>
            <w:r w:rsidRPr="00FA4366">
              <w:t xml:space="preserve">Required documentation is completed and processed according to organisational procedures </w:t>
            </w:r>
          </w:p>
        </w:tc>
      </w:tr>
      <w:tr w:rsidTr="006B5F1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66">
            <w:pPr>
              <w:pStyle w:val="BodyText"/>
              <w:rPr>
                <w:lang w:val="en-NZ"/>
              </w:rPr>
            </w:pPr>
            <w:r w:rsidRPr="00FA4366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66" w:rsidP="00FA4366">
            <w:pPr>
              <w:pStyle w:val="BodyText"/>
            </w:pPr>
            <w:r w:rsidRPr="00FA4366">
              <w:t>Appropriate personnel are notified of completion of maintenance and details are documented according to organisational procedures</w:t>
            </w:r>
          </w:p>
        </w:tc>
      </w:tr>
    </w:tbl>
    <w:p w:rsidR="006B5F14" w:rsidP="00FA4366">
      <w:pPr>
        <w:pStyle w:val="BodyText"/>
      </w:pPr>
    </w:p>
    <w:p w:rsidR="006B5F14" w:rsidP="00FA4366">
      <w:pPr>
        <w:pStyle w:val="BodyText"/>
      </w:pPr>
    </w:p>
    <w:p w:rsidR="00000000" w:rsidRPr="00FA4366" w:rsidP="00FA4366">
      <w:pPr>
        <w:pStyle w:val="Heading1"/>
      </w:pPr>
      <w:bookmarkStart w:id="7" w:name="O_844936"/>
      <w:bookmarkEnd w:id="7"/>
      <w:r w:rsidRPr="00FA4366">
        <w:t>Foundation Skills</w:t>
      </w:r>
    </w:p>
    <w:p w:rsidR="006B5F14" w:rsidP="006B5F14">
      <w:pPr>
        <w:pStyle w:val="BodyText"/>
      </w:pPr>
      <w:r w:rsidRPr="00FA4366">
        <w:t>Foundation skills essential to performance are explicit in the performance criteria of this unit of competency.</w:t>
      </w:r>
    </w:p>
    <w:p w:rsidR="00000000" w:rsidRPr="00FA4366" w:rsidP="00FA4366">
      <w:pPr>
        <w:pStyle w:val="Heading1"/>
      </w:pPr>
      <w:bookmarkStart w:id="8" w:name="O_844937"/>
      <w:bookmarkEnd w:id="8"/>
      <w:r w:rsidRPr="00FA4366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FA43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66">
            <w:pPr>
              <w:pStyle w:val="BodyText"/>
              <w:rPr>
                <w:lang w:val="en-NZ"/>
              </w:rPr>
            </w:pPr>
            <w:r w:rsidRPr="00FA4366">
              <w:t xml:space="preserve">Range is restricted to essential operating conditions and any other variables essential </w:t>
            </w:r>
            <w:r w:rsidRPr="00FA4366">
              <w:t>to the work environment.</w:t>
            </w:r>
          </w:p>
        </w:tc>
      </w:tr>
      <w:tr w:rsidTr="00FA43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66">
            <w:pPr>
              <w:pStyle w:val="BodyText"/>
              <w:rPr>
                <w:lang w:val="en-NZ"/>
              </w:rPr>
            </w:pPr>
            <w:r w:rsidRPr="00FA4366">
              <w:t>Mooring equipment includes: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66" w:rsidP="00FA4366">
            <w:pPr>
              <w:pStyle w:val="ListBullet"/>
            </w:pPr>
            <w:r w:rsidRPr="00FA4366">
              <w:t>anchors</w:t>
            </w:r>
          </w:p>
          <w:p w:rsidR="00000000" w:rsidRPr="00FA4366" w:rsidP="00FA4366">
            <w:pPr>
              <w:pStyle w:val="ListBullet"/>
            </w:pPr>
            <w:r w:rsidRPr="00FA4366">
              <w:t>bilges</w:t>
            </w:r>
          </w:p>
          <w:p w:rsidR="00000000" w:rsidRPr="00FA4366" w:rsidP="00FA4366">
            <w:pPr>
              <w:pStyle w:val="ListBullet"/>
            </w:pPr>
            <w:r w:rsidRPr="00FA4366">
              <w:t>buoys</w:t>
            </w:r>
          </w:p>
          <w:p w:rsidR="00000000" w:rsidRPr="00FA4366" w:rsidP="00FA4366">
            <w:pPr>
              <w:pStyle w:val="ListBullet"/>
            </w:pPr>
            <w:r w:rsidRPr="00FA4366">
              <w:t>chains</w:t>
            </w:r>
          </w:p>
          <w:p w:rsidR="00000000" w:rsidRPr="00FA4366" w:rsidP="00FA4366">
            <w:pPr>
              <w:pStyle w:val="ListBullet"/>
            </w:pPr>
            <w:r w:rsidRPr="00FA4366">
              <w:t>hooks</w:t>
            </w:r>
          </w:p>
          <w:p w:rsidR="00000000" w:rsidRPr="00FA4366" w:rsidP="00FA4366">
            <w:pPr>
              <w:pStyle w:val="ListBullet"/>
            </w:pPr>
            <w:r w:rsidRPr="00FA4366">
              <w:t>marine fenders</w:t>
            </w:r>
          </w:p>
          <w:p w:rsidR="00000000" w:rsidRPr="00FA4366" w:rsidP="00FA4366">
            <w:pPr>
              <w:pStyle w:val="ListBullet"/>
            </w:pPr>
            <w:r w:rsidRPr="00FA4366">
              <w:t>mooring cock</w:t>
            </w:r>
          </w:p>
          <w:p w:rsidR="00000000" w:rsidRPr="00FA4366" w:rsidP="00FA4366">
            <w:pPr>
              <w:pStyle w:val="ListBullet"/>
            </w:pPr>
            <w:r w:rsidRPr="00FA4366">
              <w:t xml:space="preserve">mooring rollers </w:t>
            </w:r>
          </w:p>
          <w:p w:rsidR="00000000" w:rsidRPr="00FA4366" w:rsidP="00FA4366">
            <w:pPr>
              <w:pStyle w:val="ListBullet"/>
            </w:pPr>
            <w:r w:rsidRPr="00FA4366">
              <w:t>quick release systems</w:t>
            </w:r>
          </w:p>
          <w:p w:rsidR="00000000" w:rsidRPr="00FA4366" w:rsidP="00FA4366">
            <w:pPr>
              <w:pStyle w:val="ListBullet"/>
            </w:pPr>
            <w:r w:rsidRPr="00FA4366">
              <w:t>radios</w:t>
            </w:r>
          </w:p>
          <w:p w:rsidR="00000000" w:rsidRPr="00FA4366" w:rsidP="00FA4366">
            <w:pPr>
              <w:pStyle w:val="ListBullet"/>
            </w:pPr>
            <w:r w:rsidRPr="00FA4366">
              <w:t>ropes and lines</w:t>
            </w:r>
          </w:p>
          <w:p w:rsidR="00000000" w:rsidRPr="00FA4366" w:rsidP="00FA4366">
            <w:pPr>
              <w:pStyle w:val="ListBullet"/>
            </w:pPr>
            <w:r w:rsidRPr="00FA4366">
              <w:t>shackles</w:t>
            </w:r>
          </w:p>
          <w:p w:rsidR="00000000" w:rsidRPr="00FA4366" w:rsidP="00FA4366">
            <w:pPr>
              <w:pStyle w:val="ListBullet"/>
            </w:pPr>
            <w:r w:rsidRPr="00FA4366">
              <w:t>sheaves</w:t>
            </w:r>
          </w:p>
          <w:p w:rsidR="00000000" w:rsidRPr="00FA4366" w:rsidP="00FA4366">
            <w:pPr>
              <w:pStyle w:val="ListBullet"/>
            </w:pPr>
            <w:r w:rsidRPr="00FA4366">
              <w:t xml:space="preserve">stoppers </w:t>
            </w:r>
          </w:p>
          <w:p w:rsidR="00000000" w:rsidRPr="00FA4366" w:rsidP="00FA4366">
            <w:pPr>
              <w:pStyle w:val="ListBullet"/>
            </w:pPr>
            <w:r w:rsidRPr="00FA4366">
              <w:t>towing hook</w:t>
            </w:r>
          </w:p>
          <w:p w:rsidR="00000000" w:rsidP="00FA4366">
            <w:pPr>
              <w:pStyle w:val="ListBullet"/>
              <w:rPr>
                <w:lang w:val="en-NZ"/>
              </w:rPr>
            </w:pPr>
            <w:r w:rsidRPr="00FA4366">
              <w:t>wires</w:t>
            </w:r>
          </w:p>
        </w:tc>
      </w:tr>
      <w:tr w:rsidTr="00FA43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66">
            <w:pPr>
              <w:pStyle w:val="BodyText"/>
              <w:rPr>
                <w:lang w:val="en-NZ"/>
              </w:rPr>
            </w:pPr>
            <w:r w:rsidRPr="00FA4366">
              <w:t>Personal protective equip</w:t>
            </w:r>
            <w:r w:rsidRPr="00FA4366">
              <w:t>ment includes: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66" w:rsidP="00FA4366">
            <w:pPr>
              <w:pStyle w:val="ListBullet"/>
            </w:pPr>
            <w:r w:rsidRPr="00FA4366">
              <w:t xml:space="preserve">eye protection/glasses or protective shield </w:t>
            </w:r>
          </w:p>
          <w:p w:rsidR="00000000" w:rsidRPr="00FA4366" w:rsidP="00FA4366">
            <w:pPr>
              <w:pStyle w:val="ListBullet"/>
            </w:pPr>
            <w:r w:rsidRPr="00FA4366">
              <w:t>helmet</w:t>
            </w:r>
          </w:p>
          <w:p w:rsidR="00000000" w:rsidRPr="00FA4366" w:rsidP="00FA4366">
            <w:pPr>
              <w:pStyle w:val="ListBullet"/>
            </w:pPr>
            <w:r w:rsidRPr="00FA4366">
              <w:t>personal life vest</w:t>
            </w:r>
          </w:p>
          <w:p w:rsidR="00000000" w:rsidRPr="00FA4366" w:rsidP="00FA4366">
            <w:pPr>
              <w:pStyle w:val="ListBullet"/>
            </w:pPr>
            <w:r w:rsidRPr="00FA4366">
              <w:t>radiant heat protection/coat</w:t>
            </w:r>
          </w:p>
          <w:p w:rsidR="00000000" w:rsidRPr="00FA4366" w:rsidP="00FA4366">
            <w:pPr>
              <w:pStyle w:val="ListBullet"/>
            </w:pPr>
            <w:r w:rsidRPr="00FA4366">
              <w:t>reflective clothing</w:t>
            </w:r>
          </w:p>
          <w:p w:rsidR="00000000" w:rsidRPr="00FA4366" w:rsidP="00FA4366">
            <w:pPr>
              <w:pStyle w:val="ListBullet"/>
            </w:pPr>
            <w:r w:rsidRPr="00FA4366">
              <w:t>safety footwear</w:t>
            </w:r>
          </w:p>
          <w:p w:rsidR="00000000" w:rsidRPr="00FA4366" w:rsidP="00FA4366">
            <w:pPr>
              <w:pStyle w:val="ListBullet"/>
            </w:pPr>
            <w:r w:rsidRPr="00FA4366">
              <w:t>suitable gloves</w:t>
            </w:r>
          </w:p>
          <w:p w:rsidR="00000000" w:rsidRPr="00FA4366" w:rsidP="00FA4366">
            <w:pPr>
              <w:pStyle w:val="ListBullet"/>
            </w:pPr>
            <w:r w:rsidRPr="00FA4366">
              <w:t>vest</w:t>
            </w:r>
          </w:p>
        </w:tc>
      </w:tr>
    </w:tbl>
    <w:p w:rsidR="006B5F14" w:rsidP="00FA4366">
      <w:pPr>
        <w:pStyle w:val="BodyText"/>
      </w:pPr>
    </w:p>
    <w:p w:rsidR="006B5F14" w:rsidP="00FA4366">
      <w:pPr>
        <w:pStyle w:val="BodyText"/>
      </w:pPr>
    </w:p>
    <w:p w:rsidR="00000000" w:rsidRPr="00FA4366" w:rsidP="00FA4366">
      <w:pPr>
        <w:pStyle w:val="Heading1"/>
      </w:pPr>
      <w:bookmarkStart w:id="9" w:name="O_844938"/>
      <w:bookmarkEnd w:id="9"/>
      <w:r w:rsidRPr="00FA4366">
        <w:t>Unit Mapping Information</w:t>
      </w:r>
    </w:p>
    <w:p w:rsidR="006B5F14" w:rsidP="006B5F14">
      <w:pPr>
        <w:pStyle w:val="BodyText"/>
      </w:pPr>
      <w:r w:rsidRPr="00FA4366">
        <w:t>No equivalent unit.</w:t>
      </w:r>
    </w:p>
    <w:p w:rsidR="00000000" w:rsidRPr="00FA4366" w:rsidP="00FA4366">
      <w:pPr>
        <w:pStyle w:val="Heading1"/>
      </w:pPr>
      <w:bookmarkStart w:id="10" w:name="O_844945"/>
      <w:bookmarkEnd w:id="10"/>
      <w:r w:rsidRPr="00FA4366">
        <w:t>Links</w:t>
      </w:r>
    </w:p>
    <w:p w:rsidR="00000000" w:rsidRPr="00FA4366" w:rsidP="006B5F14">
      <w:pPr>
        <w:pStyle w:val="BodyText"/>
      </w:pPr>
      <w:r w:rsidRPr="00FA43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555C6B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FA4366" w:rsidP="00FA4366"/>
    <w:sectPr w:rsidSect="00FA43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3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366" w:rsidRPr="006B5F14" w:rsidP="006B5F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3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F14" w:rsidP="00FA43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5F14" w:rsidP="00FA43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B5F14" w:rsidP="00FA43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3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F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4366" w:rsidRPr="006B5F14" w:rsidP="006B5F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3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F14" w:rsidRPr="002D2AF8" w:rsidP="00FA43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MARB025 Maintain mooring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2021</w:t>
    </w:r>
    <w:r>
      <w:fldChar w:fldCharType="end"/>
    </w:r>
  </w:p>
  <w:p w:rsidR="006B5F14" w:rsidP="00FA43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A6B3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2C64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3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43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43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43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43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43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43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43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43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43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43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4366"/>
  </w:style>
  <w:style w:type="character" w:customStyle="1" w:styleId="Heading1Char">
    <w:name w:val="Heading 1 Char"/>
    <w:basedOn w:val="DefaultParagraphFont"/>
    <w:link w:val="Heading1"/>
    <w:rsid w:val="00FA43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43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43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43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4366"/>
    <w:rPr>
      <w:b/>
      <w:spacing w:val="0"/>
    </w:rPr>
  </w:style>
  <w:style w:type="paragraph" w:customStyle="1" w:styleId="SuperHeading">
    <w:name w:val="SuperHeading"/>
    <w:basedOn w:val="Normal"/>
    <w:rsid w:val="00FA43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43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43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43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43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43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43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43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43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43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43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43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43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43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43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43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43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43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43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43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43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43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43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43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43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43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43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43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43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43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43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43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43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43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43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4366"/>
    <w:rPr>
      <w:i/>
    </w:rPr>
  </w:style>
  <w:style w:type="paragraph" w:styleId="Caption">
    <w:name w:val="caption"/>
    <w:basedOn w:val="BodyText"/>
    <w:next w:val="Normal"/>
    <w:qFormat/>
    <w:rsid w:val="00FA43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43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43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4366"/>
  </w:style>
  <w:style w:type="paragraph" w:styleId="TableofFigures">
    <w:name w:val="table of figures"/>
    <w:basedOn w:val="Normal"/>
    <w:next w:val="Normal"/>
    <w:semiHidden/>
    <w:rsid w:val="00FA43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43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4366"/>
    <w:rPr>
      <w:rFonts w:ascii="Wingdings" w:hAnsi="Wingdings"/>
    </w:rPr>
  </w:style>
  <w:style w:type="paragraph" w:customStyle="1" w:styleId="TableHeading">
    <w:name w:val="Table Heading"/>
    <w:basedOn w:val="HeadingBase"/>
    <w:rsid w:val="00FA43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4366"/>
    <w:rPr>
      <w:color w:val="0033CC"/>
      <w:u w:val="none"/>
    </w:rPr>
  </w:style>
  <w:style w:type="paragraph" w:customStyle="1" w:styleId="BodyTextRight">
    <w:name w:val="Body Text Right"/>
    <w:basedOn w:val="BodyText"/>
    <w:rsid w:val="00FA43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43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43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43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43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43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4366"/>
    <w:rPr>
      <w:sz w:val="32"/>
    </w:rPr>
  </w:style>
  <w:style w:type="paragraph" w:customStyle="1" w:styleId="HeadingProcedure">
    <w:name w:val="Heading Procedure"/>
    <w:basedOn w:val="HeadingBase"/>
    <w:next w:val="Normal"/>
    <w:rsid w:val="00FA43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4366"/>
    <w:pPr>
      <w:spacing w:before="60" w:after="60"/>
    </w:pPr>
  </w:style>
  <w:style w:type="paragraph" w:styleId="ListContinue">
    <w:name w:val="List Continue"/>
    <w:basedOn w:val="List"/>
    <w:rsid w:val="00FA4366"/>
    <w:pPr>
      <w:ind w:firstLine="0"/>
    </w:pPr>
  </w:style>
  <w:style w:type="paragraph" w:customStyle="1" w:styleId="ListNote">
    <w:name w:val="List Note"/>
    <w:basedOn w:val="List"/>
    <w:rsid w:val="00FA43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43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43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4366"/>
    <w:rPr>
      <w:rFonts w:ascii="Courier New" w:hAnsi="Courier New"/>
    </w:rPr>
  </w:style>
  <w:style w:type="paragraph" w:customStyle="1" w:styleId="NoteBullet">
    <w:name w:val="Note Bullet"/>
    <w:basedOn w:val="Note"/>
    <w:rsid w:val="00FA43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43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43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43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43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43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43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4366"/>
    <w:rPr>
      <w:b/>
      <w:smallCaps/>
    </w:rPr>
  </w:style>
  <w:style w:type="paragraph" w:customStyle="1" w:styleId="TableListNumber">
    <w:name w:val="Table List Number"/>
    <w:basedOn w:val="ListNumber"/>
    <w:rsid w:val="00FA43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43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4366"/>
    <w:pPr>
      <w:numPr>
        <w:numId w:val="8"/>
      </w:numPr>
    </w:pPr>
  </w:style>
  <w:style w:type="paragraph" w:customStyle="1" w:styleId="ListAlpha2">
    <w:name w:val="List Alpha 2"/>
    <w:basedOn w:val="List2"/>
    <w:rsid w:val="00FA4366"/>
    <w:pPr>
      <w:numPr>
        <w:numId w:val="7"/>
      </w:numPr>
    </w:pPr>
  </w:style>
  <w:style w:type="paragraph" w:styleId="List2">
    <w:name w:val="List 2"/>
    <w:basedOn w:val="BodyText"/>
    <w:rsid w:val="00FA43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43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43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43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43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43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4366"/>
    <w:pPr>
      <w:numPr>
        <w:numId w:val="3"/>
      </w:numPr>
    </w:pPr>
  </w:style>
  <w:style w:type="paragraph" w:styleId="ListContinue2">
    <w:name w:val="List Continue 2"/>
    <w:basedOn w:val="List2"/>
    <w:rsid w:val="00FA4366"/>
    <w:pPr>
      <w:ind w:firstLine="0"/>
    </w:pPr>
  </w:style>
  <w:style w:type="paragraph" w:styleId="ListContinue3">
    <w:name w:val="List Continue 3"/>
    <w:basedOn w:val="List3"/>
    <w:rsid w:val="00FA4366"/>
    <w:pPr>
      <w:ind w:left="1021" w:firstLine="0"/>
    </w:pPr>
  </w:style>
  <w:style w:type="paragraph" w:styleId="ListContinue4">
    <w:name w:val="List Continue 4"/>
    <w:basedOn w:val="List4"/>
    <w:rsid w:val="00FA4366"/>
    <w:pPr>
      <w:ind w:firstLine="0"/>
    </w:pPr>
  </w:style>
  <w:style w:type="paragraph" w:styleId="ListContinue5">
    <w:name w:val="List Continue 5"/>
    <w:basedOn w:val="List5"/>
    <w:rsid w:val="00FA4366"/>
    <w:pPr>
      <w:ind w:firstLine="0"/>
    </w:pPr>
  </w:style>
  <w:style w:type="paragraph" w:styleId="ListNumber3">
    <w:name w:val="List Number 3"/>
    <w:basedOn w:val="List3"/>
    <w:rsid w:val="00FA4366"/>
    <w:pPr>
      <w:numPr>
        <w:numId w:val="4"/>
      </w:numPr>
    </w:pPr>
  </w:style>
  <w:style w:type="paragraph" w:styleId="ListNumber4">
    <w:name w:val="List Number 4"/>
    <w:basedOn w:val="List4"/>
    <w:rsid w:val="00FA4366"/>
    <w:pPr>
      <w:numPr>
        <w:numId w:val="5"/>
      </w:numPr>
    </w:pPr>
  </w:style>
  <w:style w:type="paragraph" w:styleId="ListNumber5">
    <w:name w:val="List Number 5"/>
    <w:basedOn w:val="List5"/>
    <w:rsid w:val="00FA4366"/>
    <w:pPr>
      <w:numPr>
        <w:numId w:val="6"/>
      </w:numPr>
    </w:pPr>
  </w:style>
  <w:style w:type="paragraph" w:styleId="BlockText">
    <w:name w:val="Block Text"/>
    <w:basedOn w:val="Normal"/>
    <w:rsid w:val="00FA43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43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4366"/>
    <w:rPr>
      <w:sz w:val="16"/>
      <w:vertAlign w:val="superscript"/>
    </w:rPr>
  </w:style>
  <w:style w:type="character" w:customStyle="1" w:styleId="Symbols">
    <w:name w:val="Symbols"/>
    <w:basedOn w:val="DefaultParagraphFont"/>
    <w:rsid w:val="00FA4366"/>
    <w:rPr>
      <w:rFonts w:ascii="Symbol" w:hAnsi="Symbol"/>
    </w:rPr>
  </w:style>
  <w:style w:type="character" w:customStyle="1" w:styleId="MenuOptions">
    <w:name w:val="Menu Options"/>
    <w:basedOn w:val="DefaultParagraphFont"/>
    <w:rsid w:val="00FA43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4366"/>
    <w:rPr>
      <w:b/>
    </w:rPr>
  </w:style>
  <w:style w:type="character" w:customStyle="1" w:styleId="Underlined">
    <w:name w:val="Underlined"/>
    <w:basedOn w:val="DefaultParagraphFont"/>
    <w:rsid w:val="00FA4366"/>
    <w:rPr>
      <w:u w:val="single"/>
    </w:rPr>
  </w:style>
  <w:style w:type="paragraph" w:customStyle="1" w:styleId="TableBodyTextRight">
    <w:name w:val="Table Body Text Right"/>
    <w:basedOn w:val="TableBodyText"/>
    <w:rsid w:val="00FA43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4366"/>
    <w:rPr>
      <w:sz w:val="18"/>
    </w:rPr>
  </w:style>
  <w:style w:type="paragraph" w:customStyle="1" w:styleId="BodySmallRight">
    <w:name w:val="Body Small Right"/>
    <w:basedOn w:val="BodyTextRight"/>
    <w:rsid w:val="00FA4366"/>
    <w:rPr>
      <w:sz w:val="18"/>
      <w:szCs w:val="18"/>
    </w:rPr>
  </w:style>
  <w:style w:type="paragraph" w:customStyle="1" w:styleId="MarginEdition">
    <w:name w:val="Margin Edition"/>
    <w:basedOn w:val="MarginNote"/>
    <w:rsid w:val="00FA43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4366"/>
    <w:rPr>
      <w:sz w:val="2"/>
      <w:szCs w:val="2"/>
    </w:rPr>
  </w:style>
  <w:style w:type="character" w:customStyle="1" w:styleId="Small">
    <w:name w:val="Small"/>
    <w:basedOn w:val="DefaultParagraphFont"/>
    <w:rsid w:val="00FA4366"/>
    <w:rPr>
      <w:sz w:val="16"/>
    </w:rPr>
  </w:style>
  <w:style w:type="paragraph" w:customStyle="1" w:styleId="WideTable">
    <w:name w:val="Wide Table"/>
    <w:basedOn w:val="Normal"/>
    <w:rsid w:val="00FA43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4366"/>
  </w:style>
  <w:style w:type="paragraph" w:styleId="Quote">
    <w:name w:val="Quote"/>
    <w:basedOn w:val="Heading1"/>
    <w:link w:val="QuoteChar"/>
    <w:qFormat/>
    <w:rsid w:val="00FA43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43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4366"/>
    <w:pPr>
      <w:pageBreakBefore/>
    </w:pPr>
  </w:style>
  <w:style w:type="paragraph" w:customStyle="1" w:styleId="Border">
    <w:name w:val="Border"/>
    <w:basedOn w:val="Normal"/>
    <w:qFormat/>
    <w:rsid w:val="00FA43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43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3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3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43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43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43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43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43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4366"/>
    <w:rPr>
      <w:u w:val="single"/>
    </w:rPr>
  </w:style>
  <w:style w:type="character" w:customStyle="1" w:styleId="BoldandItalics">
    <w:name w:val="Bold and Italics"/>
    <w:qFormat/>
    <w:rsid w:val="00FA4366"/>
    <w:rPr>
      <w:b/>
      <w:i/>
      <w:u w:val="none"/>
    </w:rPr>
  </w:style>
  <w:style w:type="paragraph" w:styleId="BalloonText">
    <w:name w:val="Balloon Text"/>
    <w:basedOn w:val="Normal"/>
    <w:link w:val="BalloonTextChar"/>
    <w:rsid w:val="00FA43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43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43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43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43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43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4366"/>
    <w:pPr>
      <w:spacing w:before="0" w:after="0"/>
    </w:pPr>
  </w:style>
  <w:style w:type="paragraph" w:customStyle="1" w:styleId="BodyTextBold">
    <w:name w:val="Body Text Bold"/>
    <w:basedOn w:val="BodyText"/>
    <w:qFormat/>
    <w:rsid w:val="00FA4366"/>
    <w:rPr>
      <w:b/>
    </w:rPr>
  </w:style>
  <w:style w:type="character" w:styleId="Hyperlink">
    <w:name w:val="Hyperlink"/>
    <w:basedOn w:val="DefaultParagraphFont"/>
    <w:uiPriority w:val="99"/>
    <w:unhideWhenUsed/>
    <w:rsid w:val="006B5F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418</Words>
  <Characters>2805</Characters>
  <Application>Microsoft Office Word</Application>
  <DocSecurity>0</DocSecurity>
  <Lines>147</Lines>
  <Paragraphs>94</Paragraphs>
  <ScaleCrop>false</ScaleCrop>
  <Company>Author-it Software Corporation Ltd.</Company>
  <LinksUpToDate>false</LinksUpToDate>
  <CharactersWithSpaces>3129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MARB025 Maintain mooring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2021-05-13T04:27:00Z</dcterms:created>
  <dcterms:modified xsi:type="dcterms:W3CDTF">2021-05-13T04:27:00Z</dcterms:modified>
</cp:coreProperties>
</file>