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D63" w:rsidP="00425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MARB022 Refuel a vessel</w:t>
      </w:r>
      <w:r>
        <w:fldChar w:fldCharType="end"/>
      </w:r>
    </w:p>
    <w:p w:rsidR="00425D63" w:rsidP="00425D63">
      <w:pPr>
        <w:pStyle w:val="Version"/>
        <w:sectPr w:rsidSect="00AE1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1A4" w:rsidP="00AE11A4">
      <w:pPr>
        <w:pStyle w:val="SuperHeading"/>
      </w:pPr>
      <w:r w:rsidRPr="00AE11A4">
        <w:t>MARB022 Refuel a vessel</w:t>
      </w:r>
    </w:p>
    <w:p w:rsidR="00000000" w:rsidRPr="00AE11A4" w:rsidP="00AE11A4">
      <w:pPr>
        <w:pStyle w:val="Heading1"/>
      </w:pPr>
      <w:bookmarkStart w:id="1" w:name="O_747751"/>
      <w:bookmarkEnd w:id="1"/>
      <w:r w:rsidRPr="00AE11A4">
        <w:t>Modification History</w:t>
      </w:r>
    </w:p>
    <w:p w:rsidR="00425D63" w:rsidP="00425D63">
      <w:pPr>
        <w:pStyle w:val="BodyText"/>
      </w:pPr>
      <w:r w:rsidRPr="00AE11A4">
        <w:t>Release 1. This is the first release of this unit of competency in the MAR Maritime Training Package Release 3.0.</w:t>
      </w:r>
    </w:p>
    <w:p w:rsidR="00000000" w:rsidRPr="00AE11A4" w:rsidP="00AE11A4">
      <w:pPr>
        <w:pStyle w:val="Heading1"/>
      </w:pPr>
      <w:bookmarkStart w:id="2" w:name="O_747752"/>
      <w:bookmarkEnd w:id="2"/>
      <w:r w:rsidRPr="00AE11A4">
        <w:t>Application</w:t>
      </w:r>
    </w:p>
    <w:p w:rsidR="00000000" w:rsidRPr="00AE11A4" w:rsidP="00425D63">
      <w:pPr>
        <w:pStyle w:val="BodyText"/>
      </w:pPr>
      <w:r w:rsidRPr="00AE11A4">
        <w:t xml:space="preserve">This unit involves the skills and knowledge required to apply safe work practices when refuelling vessels in a </w:t>
      </w:r>
      <w:r w:rsidRPr="00AE11A4">
        <w:t>marina, including conducting pre-operational checks and completing post-refuelling operations and refuelling documentation.</w:t>
      </w:r>
    </w:p>
    <w:p w:rsidR="00000000" w:rsidRPr="00AE11A4" w:rsidP="00425D63">
      <w:pPr>
        <w:pStyle w:val="BodyText"/>
      </w:pPr>
      <w:r w:rsidRPr="00AE11A4">
        <w:t>This unit applies to marina operators who refuel vessels in a marina and on water.</w:t>
      </w:r>
    </w:p>
    <w:p w:rsidR="00425D63" w:rsidP="00425D63">
      <w:pPr>
        <w:pStyle w:val="BodyText"/>
      </w:pPr>
      <w:r w:rsidRPr="00AE11A4">
        <w:t>No licensing, legislative or certification requir</w:t>
      </w:r>
      <w:r w:rsidRPr="00AE11A4">
        <w:t>ements apply to this unit at the time of publication.</w:t>
      </w:r>
    </w:p>
    <w:p w:rsidR="00000000" w:rsidRPr="00AE11A4" w:rsidP="00AE11A4">
      <w:pPr>
        <w:pStyle w:val="Heading1"/>
      </w:pPr>
      <w:bookmarkStart w:id="3" w:name="O_747753"/>
      <w:bookmarkEnd w:id="3"/>
      <w:r w:rsidRPr="00AE11A4">
        <w:t>Pre-requisite Unit</w:t>
      </w:r>
    </w:p>
    <w:p w:rsidR="00000000" w:rsidRPr="00AE11A4" w:rsidP="00425D63">
      <w:pPr>
        <w:pStyle w:val="BodyText"/>
      </w:pPr>
      <w:r w:rsidRPr="00AE11A4">
        <w:t>Not applicable.</w:t>
      </w:r>
    </w:p>
    <w:p w:rsidR="00000000" w:rsidRPr="00AE11A4" w:rsidP="00AE11A4">
      <w:pPr>
        <w:pStyle w:val="Heading1"/>
      </w:pPr>
      <w:bookmarkStart w:id="4" w:name="O_747754"/>
      <w:bookmarkEnd w:id="4"/>
      <w:r w:rsidRPr="00AE11A4">
        <w:t>Competency Field</w:t>
      </w:r>
    </w:p>
    <w:p w:rsidR="00000000" w:rsidRPr="00AE11A4" w:rsidP="00425D63">
      <w:pPr>
        <w:pStyle w:val="BodyText"/>
      </w:pPr>
      <w:r w:rsidRPr="00AE11A4">
        <w:t xml:space="preserve">B – Equipment Checking and Maintenance </w:t>
      </w:r>
    </w:p>
    <w:p w:rsidR="00000000" w:rsidRPr="00AE11A4" w:rsidP="00AE11A4">
      <w:pPr>
        <w:pStyle w:val="Heading1"/>
      </w:pPr>
      <w:bookmarkStart w:id="5" w:name="O_747755"/>
      <w:bookmarkEnd w:id="5"/>
      <w:r w:rsidRPr="00AE11A4">
        <w:t>Unit Sector</w:t>
      </w:r>
    </w:p>
    <w:p w:rsidR="00000000" w:rsidRPr="00AE11A4" w:rsidP="00425D63">
      <w:pPr>
        <w:pStyle w:val="BodyText"/>
      </w:pPr>
      <w:r w:rsidRPr="00AE11A4">
        <w:t>Not applicable.</w:t>
      </w:r>
    </w:p>
    <w:p w:rsidR="00000000" w:rsidRPr="00AE11A4" w:rsidP="00AE11A4">
      <w:pPr>
        <w:pStyle w:val="Heading1"/>
      </w:pPr>
      <w:bookmarkStart w:id="6" w:name="O_747756"/>
      <w:bookmarkEnd w:id="6"/>
      <w:r w:rsidRPr="00AE11A4">
        <w:t xml:space="preserve">Elements and </w:t>
      </w:r>
      <w:r w:rsidRPr="00AE11A4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"/>
        <w:gridCol w:w="1669"/>
        <w:gridCol w:w="521"/>
        <w:gridCol w:w="6692"/>
      </w:tblGrid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BodyText"/>
            </w:pPr>
            <w:r w:rsidRPr="00AE11A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rPr>
                <w:rStyle w:val="SpecialBold"/>
              </w:rPr>
              <w:t>PERFORMANCE CRITERIA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Performance criteria describe the performance needed to demonstrate achievement of the element.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BodyText"/>
            </w:pPr>
            <w:r w:rsidRPr="00AE11A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rPr>
                <w:rStyle w:val="SpecialBold"/>
              </w:rPr>
              <w:t xml:space="preserve">Plan vessel refuelling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Dangers of volatile fuel liquids and vapours are established and recorded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 xml:space="preserve">Precautions for minimising risks associated with volatile liquids are identified and recorded 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 xml:space="preserve">Safety and </w:t>
            </w:r>
            <w:r w:rsidRPr="00AE11A4">
              <w:t>environmental requirements for refuelling vessel are identified and recorded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Fuel is selected based on vessel use and manufacturer requirements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Procedures for refuelling are identified and followed established according to workplace procedure</w:t>
            </w:r>
            <w:r w:rsidRPr="00AE11A4">
              <w:t>s and relevant regulations and standards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BodyText"/>
            </w:pPr>
            <w:r w:rsidRPr="00AE11A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rPr>
                <w:rStyle w:val="SpecialBold"/>
              </w:rPr>
              <w:t xml:space="preserve">Prepare for refuelling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 xml:space="preserve">Personal protection is identified, accessed and used 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Firefighting and spill response equipment is located and checked, faulty equipment is replaced and faults are reported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Refuelling equipment is checked and secured according to workplace procedures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Vessel is positioned and secured for refuelling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Tank valves are opened as necessary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BodyText"/>
            </w:pPr>
            <w:r w:rsidRPr="00AE11A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rPr>
                <w:rStyle w:val="SpecialBold"/>
              </w:rPr>
              <w:t xml:space="preserve">Refuel vessel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Safety and environmental requirements for refuelli</w:t>
            </w:r>
            <w:r w:rsidRPr="00AE11A4">
              <w:t xml:space="preserve">ng vessel are applied 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Vessel is refuelled according to workplace procedures, and relevant regulations and standards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Workplace procedures are followed to contain spill and minimise environment or safety dangers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 xml:space="preserve">Fuel levels are checked and if acceptable, refuelling is completed 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BodyText"/>
            </w:pPr>
            <w:r w:rsidRPr="00AE11A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rPr>
                <w:rStyle w:val="SpecialBold"/>
              </w:rPr>
              <w:t xml:space="preserve">Complete refuelling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Refuelling equipment is cleaned and stowed according to workplace procedures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Spillage is cleaned up according to workplace procedures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BodyText"/>
            </w:pPr>
            <w:r w:rsidRPr="00AE11A4">
              <w:t>Required documentation is completed according to workplace procedures</w:t>
            </w:r>
          </w:p>
        </w:tc>
      </w:tr>
    </w:tbl>
    <w:p w:rsidR="00425D63" w:rsidP="00AE11A4">
      <w:pPr>
        <w:pStyle w:val="BodyText"/>
      </w:pPr>
    </w:p>
    <w:p w:rsidR="00425D63" w:rsidP="00AE11A4">
      <w:pPr>
        <w:pStyle w:val="BodyText"/>
      </w:pPr>
    </w:p>
    <w:p w:rsidR="00000000" w:rsidRPr="00AE11A4" w:rsidP="00AE11A4">
      <w:pPr>
        <w:pStyle w:val="Heading1"/>
      </w:pPr>
      <w:bookmarkStart w:id="7" w:name="O_747757"/>
      <w:bookmarkEnd w:id="7"/>
      <w:r w:rsidRPr="00AE11A4">
        <w:t>Foundation Skills</w:t>
      </w:r>
    </w:p>
    <w:p w:rsidR="00000000" w:rsidRPr="00AE11A4" w:rsidP="00425D63">
      <w:pPr>
        <w:pStyle w:val="BodyText"/>
      </w:pPr>
      <w:r w:rsidRPr="00AE11A4">
        <w:t>Foundation skills essential to performance are explicit in the performance criteria of this unit of competency.</w:t>
      </w:r>
    </w:p>
    <w:p w:rsidR="00000000" w:rsidRPr="00AE11A4" w:rsidP="00AE11A4">
      <w:pPr>
        <w:pStyle w:val="Heading1"/>
      </w:pPr>
      <w:bookmarkStart w:id="8" w:name="O_747758"/>
      <w:bookmarkEnd w:id="8"/>
      <w:r w:rsidRPr="00AE11A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Range is restricted to essential operating conditions and any other variables essential to the work environment.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 xml:space="preserve">Spill containment includes: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ListBullet"/>
            </w:pPr>
            <w:r w:rsidRPr="00AE11A4">
              <w:t xml:space="preserve">absorbing materials </w:t>
            </w:r>
          </w:p>
          <w:p w:rsidR="00000000" w:rsidP="00AE11A4">
            <w:pPr>
              <w:pStyle w:val="ListBullet"/>
              <w:rPr>
                <w:lang w:val="en-NZ"/>
              </w:rPr>
            </w:pPr>
            <w:r w:rsidRPr="00AE11A4">
              <w:t xml:space="preserve">containment booms and portable bunding </w:t>
            </w:r>
          </w:p>
        </w:tc>
      </w:tr>
      <w:tr w:rsidTr="00425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1A4">
            <w:pPr>
              <w:pStyle w:val="BodyText"/>
              <w:rPr>
                <w:lang w:val="en-NZ"/>
              </w:rPr>
            </w:pPr>
            <w:r w:rsidRPr="00AE11A4">
              <w:t>Fuels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1A4" w:rsidP="00AE11A4">
            <w:pPr>
              <w:pStyle w:val="ListBullet"/>
            </w:pPr>
            <w:r w:rsidRPr="00AE11A4">
              <w:t>diesel (distillate)</w:t>
            </w:r>
          </w:p>
          <w:p w:rsidR="00000000" w:rsidRPr="00AE11A4" w:rsidP="00AE11A4">
            <w:pPr>
              <w:pStyle w:val="ListBullet"/>
            </w:pPr>
            <w:r w:rsidRPr="00AE11A4">
              <w:t>kerosene</w:t>
            </w:r>
          </w:p>
          <w:p w:rsidR="00000000" w:rsidRPr="00AE11A4" w:rsidP="00AE11A4">
            <w:pPr>
              <w:pStyle w:val="ListBullet"/>
            </w:pPr>
            <w:r w:rsidRPr="00AE11A4">
              <w:t>liquefied petroleum gas (LPG)</w:t>
            </w:r>
          </w:p>
          <w:p w:rsidR="00000000" w:rsidRPr="00AE11A4" w:rsidP="00AE11A4">
            <w:pPr>
              <w:pStyle w:val="ListBullet"/>
            </w:pPr>
            <w:r w:rsidRPr="00AE11A4">
              <w:t>methylated spirits</w:t>
            </w:r>
          </w:p>
          <w:p w:rsidR="00000000" w:rsidRPr="00AE11A4" w:rsidP="00AE11A4">
            <w:pPr>
              <w:pStyle w:val="ListBullet"/>
            </w:pPr>
            <w:r w:rsidRPr="00AE11A4">
              <w:t>petrol (gasoline) including premixed two stroke fuel</w:t>
            </w:r>
          </w:p>
        </w:tc>
      </w:tr>
    </w:tbl>
    <w:p w:rsidR="00000000" w:rsidRPr="00AE11A4" w:rsidP="00AE11A4">
      <w:pPr>
        <w:pStyle w:val="BodyText"/>
      </w:pPr>
    </w:p>
    <w:p w:rsidR="00000000" w:rsidRPr="00AE11A4" w:rsidP="00AE11A4">
      <w:pPr>
        <w:pStyle w:val="AllowPageBreak"/>
      </w:pPr>
    </w:p>
    <w:p w:rsidR="00000000" w:rsidRPr="00AE11A4" w:rsidP="00AE11A4">
      <w:pPr>
        <w:pStyle w:val="Heading1"/>
      </w:pPr>
      <w:bookmarkStart w:id="9" w:name="O_747759"/>
      <w:bookmarkEnd w:id="9"/>
      <w:r w:rsidRPr="00AE11A4">
        <w:t>Unit Mapping Information</w:t>
      </w:r>
    </w:p>
    <w:p w:rsidR="00000000" w:rsidRPr="00AE11A4" w:rsidP="00425D63">
      <w:pPr>
        <w:pStyle w:val="BodyText"/>
      </w:pPr>
      <w:r w:rsidRPr="00AE11A4">
        <w:t>No equivalent unit.</w:t>
      </w:r>
    </w:p>
    <w:p w:rsidR="00000000" w:rsidRPr="00AE11A4" w:rsidP="00AE11A4">
      <w:pPr>
        <w:pStyle w:val="Heading1"/>
      </w:pPr>
      <w:bookmarkStart w:id="10" w:name="O_747766"/>
      <w:bookmarkEnd w:id="10"/>
      <w:r w:rsidRPr="00AE11A4">
        <w:t>Links</w:t>
      </w:r>
    </w:p>
    <w:p w:rsidR="00000000" w:rsidRPr="00AE11A4" w:rsidP="00425D63">
      <w:pPr>
        <w:pStyle w:val="BodyText"/>
      </w:pPr>
      <w:r w:rsidRPr="00AE1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C672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E11A4" w:rsidP="00AE11A4"/>
    <w:sectPr w:rsidSect="00AE11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1A4" w:rsidRPr="00425D63" w:rsidP="00425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63" w:rsidP="00AE1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D63" w:rsidP="00AE1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5D63" w:rsidP="00AE1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1A4" w:rsidRPr="00425D63" w:rsidP="00425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63" w:rsidRPr="002D2AF8" w:rsidP="00AE1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MARB022 Refuel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425D63" w:rsidP="00AE1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604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A06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1A4"/>
  </w:style>
  <w:style w:type="character" w:customStyle="1" w:styleId="Heading1Char">
    <w:name w:val="Heading 1 Char"/>
    <w:basedOn w:val="DefaultParagraphFont"/>
    <w:link w:val="Heading1"/>
    <w:rsid w:val="00AE1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1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1A4"/>
    <w:rPr>
      <w:b/>
      <w:spacing w:val="0"/>
    </w:rPr>
  </w:style>
  <w:style w:type="paragraph" w:customStyle="1" w:styleId="SuperHeading">
    <w:name w:val="SuperHeading"/>
    <w:basedOn w:val="Normal"/>
    <w:rsid w:val="00AE1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1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1A4"/>
    <w:rPr>
      <w:i/>
    </w:rPr>
  </w:style>
  <w:style w:type="paragraph" w:styleId="Caption">
    <w:name w:val="caption"/>
    <w:basedOn w:val="BodyText"/>
    <w:next w:val="Normal"/>
    <w:qFormat/>
    <w:rsid w:val="00AE1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1A4"/>
  </w:style>
  <w:style w:type="paragraph" w:styleId="TableofFigures">
    <w:name w:val="table of figures"/>
    <w:basedOn w:val="Normal"/>
    <w:next w:val="Normal"/>
    <w:semiHidden/>
    <w:rsid w:val="00AE1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1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1A4"/>
    <w:rPr>
      <w:rFonts w:ascii="Wingdings" w:hAnsi="Wingdings"/>
    </w:rPr>
  </w:style>
  <w:style w:type="paragraph" w:customStyle="1" w:styleId="TableHeading">
    <w:name w:val="Table Heading"/>
    <w:basedOn w:val="HeadingBase"/>
    <w:rsid w:val="00AE1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1A4"/>
    <w:rPr>
      <w:color w:val="0033CC"/>
      <w:u w:val="none"/>
    </w:rPr>
  </w:style>
  <w:style w:type="paragraph" w:customStyle="1" w:styleId="BodyTextRight">
    <w:name w:val="Body Text Right"/>
    <w:basedOn w:val="BodyText"/>
    <w:rsid w:val="00AE1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1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1A4"/>
    <w:rPr>
      <w:sz w:val="32"/>
    </w:rPr>
  </w:style>
  <w:style w:type="paragraph" w:customStyle="1" w:styleId="HeadingProcedure">
    <w:name w:val="Heading Procedure"/>
    <w:basedOn w:val="HeadingBase"/>
    <w:next w:val="Normal"/>
    <w:rsid w:val="00AE1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1A4"/>
    <w:pPr>
      <w:spacing w:before="60" w:after="60"/>
    </w:pPr>
  </w:style>
  <w:style w:type="paragraph" w:styleId="ListContinue">
    <w:name w:val="List Continue"/>
    <w:basedOn w:val="List"/>
    <w:rsid w:val="00AE11A4"/>
    <w:pPr>
      <w:ind w:firstLine="0"/>
    </w:pPr>
  </w:style>
  <w:style w:type="paragraph" w:customStyle="1" w:styleId="ListNote">
    <w:name w:val="List Note"/>
    <w:basedOn w:val="List"/>
    <w:rsid w:val="00AE1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1A4"/>
    <w:rPr>
      <w:rFonts w:ascii="Courier New" w:hAnsi="Courier New"/>
    </w:rPr>
  </w:style>
  <w:style w:type="paragraph" w:customStyle="1" w:styleId="NoteBullet">
    <w:name w:val="Note Bullet"/>
    <w:basedOn w:val="Note"/>
    <w:rsid w:val="00AE1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1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1A4"/>
    <w:rPr>
      <w:b/>
      <w:smallCaps/>
    </w:rPr>
  </w:style>
  <w:style w:type="paragraph" w:customStyle="1" w:styleId="TableListNumber">
    <w:name w:val="Table List Number"/>
    <w:basedOn w:val="ListNumber"/>
    <w:rsid w:val="00AE1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1A4"/>
    <w:pPr>
      <w:numPr>
        <w:numId w:val="8"/>
      </w:numPr>
    </w:pPr>
  </w:style>
  <w:style w:type="paragraph" w:customStyle="1" w:styleId="ListAlpha2">
    <w:name w:val="List Alpha 2"/>
    <w:basedOn w:val="List2"/>
    <w:rsid w:val="00AE11A4"/>
    <w:pPr>
      <w:numPr>
        <w:numId w:val="7"/>
      </w:numPr>
    </w:pPr>
  </w:style>
  <w:style w:type="paragraph" w:styleId="List2">
    <w:name w:val="List 2"/>
    <w:basedOn w:val="BodyText"/>
    <w:rsid w:val="00AE1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1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1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1A4"/>
    <w:pPr>
      <w:numPr>
        <w:numId w:val="3"/>
      </w:numPr>
    </w:pPr>
  </w:style>
  <w:style w:type="paragraph" w:styleId="ListContinue2">
    <w:name w:val="List Continue 2"/>
    <w:basedOn w:val="List2"/>
    <w:rsid w:val="00AE11A4"/>
    <w:pPr>
      <w:ind w:firstLine="0"/>
    </w:pPr>
  </w:style>
  <w:style w:type="paragraph" w:styleId="ListContinue3">
    <w:name w:val="List Continue 3"/>
    <w:basedOn w:val="List3"/>
    <w:rsid w:val="00AE11A4"/>
    <w:pPr>
      <w:ind w:left="1021" w:firstLine="0"/>
    </w:pPr>
  </w:style>
  <w:style w:type="paragraph" w:styleId="ListContinue4">
    <w:name w:val="List Continue 4"/>
    <w:basedOn w:val="List4"/>
    <w:rsid w:val="00AE11A4"/>
    <w:pPr>
      <w:ind w:firstLine="0"/>
    </w:pPr>
  </w:style>
  <w:style w:type="paragraph" w:styleId="ListContinue5">
    <w:name w:val="List Continue 5"/>
    <w:basedOn w:val="List5"/>
    <w:rsid w:val="00AE11A4"/>
    <w:pPr>
      <w:ind w:firstLine="0"/>
    </w:pPr>
  </w:style>
  <w:style w:type="paragraph" w:styleId="ListNumber3">
    <w:name w:val="List Number 3"/>
    <w:basedOn w:val="List3"/>
    <w:rsid w:val="00AE11A4"/>
    <w:pPr>
      <w:numPr>
        <w:numId w:val="4"/>
      </w:numPr>
    </w:pPr>
  </w:style>
  <w:style w:type="paragraph" w:styleId="ListNumber4">
    <w:name w:val="List Number 4"/>
    <w:basedOn w:val="List4"/>
    <w:rsid w:val="00AE11A4"/>
    <w:pPr>
      <w:numPr>
        <w:numId w:val="5"/>
      </w:numPr>
    </w:pPr>
  </w:style>
  <w:style w:type="paragraph" w:styleId="ListNumber5">
    <w:name w:val="List Number 5"/>
    <w:basedOn w:val="List5"/>
    <w:rsid w:val="00AE11A4"/>
    <w:pPr>
      <w:numPr>
        <w:numId w:val="6"/>
      </w:numPr>
    </w:pPr>
  </w:style>
  <w:style w:type="paragraph" w:styleId="BlockText">
    <w:name w:val="Block Text"/>
    <w:basedOn w:val="Normal"/>
    <w:rsid w:val="00AE1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1A4"/>
    <w:rPr>
      <w:sz w:val="16"/>
      <w:vertAlign w:val="superscript"/>
    </w:rPr>
  </w:style>
  <w:style w:type="character" w:customStyle="1" w:styleId="Symbols">
    <w:name w:val="Symbols"/>
    <w:basedOn w:val="DefaultParagraphFont"/>
    <w:rsid w:val="00AE11A4"/>
    <w:rPr>
      <w:rFonts w:ascii="Symbol" w:hAnsi="Symbol"/>
    </w:rPr>
  </w:style>
  <w:style w:type="character" w:customStyle="1" w:styleId="MenuOptions">
    <w:name w:val="Menu Options"/>
    <w:basedOn w:val="DefaultParagraphFont"/>
    <w:rsid w:val="00AE1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1A4"/>
    <w:rPr>
      <w:b/>
    </w:rPr>
  </w:style>
  <w:style w:type="character" w:customStyle="1" w:styleId="Underlined">
    <w:name w:val="Underlined"/>
    <w:basedOn w:val="DefaultParagraphFont"/>
    <w:rsid w:val="00AE11A4"/>
    <w:rPr>
      <w:u w:val="single"/>
    </w:rPr>
  </w:style>
  <w:style w:type="paragraph" w:customStyle="1" w:styleId="TableBodyTextRight">
    <w:name w:val="Table Body Text Right"/>
    <w:basedOn w:val="TableBodyText"/>
    <w:rsid w:val="00AE1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1A4"/>
    <w:rPr>
      <w:sz w:val="18"/>
    </w:rPr>
  </w:style>
  <w:style w:type="paragraph" w:customStyle="1" w:styleId="BodySmallRight">
    <w:name w:val="Body Small Right"/>
    <w:basedOn w:val="BodyTextRight"/>
    <w:rsid w:val="00AE11A4"/>
    <w:rPr>
      <w:sz w:val="18"/>
      <w:szCs w:val="18"/>
    </w:rPr>
  </w:style>
  <w:style w:type="paragraph" w:customStyle="1" w:styleId="MarginEdition">
    <w:name w:val="Margin Edition"/>
    <w:basedOn w:val="MarginNote"/>
    <w:rsid w:val="00AE1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1A4"/>
    <w:rPr>
      <w:sz w:val="2"/>
      <w:szCs w:val="2"/>
    </w:rPr>
  </w:style>
  <w:style w:type="character" w:customStyle="1" w:styleId="Small">
    <w:name w:val="Small"/>
    <w:basedOn w:val="DefaultParagraphFont"/>
    <w:rsid w:val="00AE11A4"/>
    <w:rPr>
      <w:sz w:val="16"/>
    </w:rPr>
  </w:style>
  <w:style w:type="paragraph" w:customStyle="1" w:styleId="WideTable">
    <w:name w:val="Wide Table"/>
    <w:basedOn w:val="Normal"/>
    <w:rsid w:val="00AE1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1A4"/>
  </w:style>
  <w:style w:type="paragraph" w:styleId="Quote">
    <w:name w:val="Quote"/>
    <w:basedOn w:val="Heading1"/>
    <w:link w:val="QuoteChar"/>
    <w:qFormat/>
    <w:rsid w:val="00AE1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1A4"/>
    <w:pPr>
      <w:pageBreakBefore/>
    </w:pPr>
  </w:style>
  <w:style w:type="paragraph" w:customStyle="1" w:styleId="Border">
    <w:name w:val="Border"/>
    <w:basedOn w:val="Normal"/>
    <w:qFormat/>
    <w:rsid w:val="00AE1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1A4"/>
    <w:rPr>
      <w:u w:val="single"/>
    </w:rPr>
  </w:style>
  <w:style w:type="character" w:customStyle="1" w:styleId="BoldandItalics">
    <w:name w:val="Bold and Italics"/>
    <w:qFormat/>
    <w:rsid w:val="00AE11A4"/>
    <w:rPr>
      <w:b/>
      <w:i/>
      <w:u w:val="none"/>
    </w:rPr>
  </w:style>
  <w:style w:type="paragraph" w:styleId="BalloonText">
    <w:name w:val="Balloon Text"/>
    <w:basedOn w:val="Normal"/>
    <w:link w:val="BalloonTextChar"/>
    <w:rsid w:val="00AE1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1A4"/>
    <w:pPr>
      <w:spacing w:before="0" w:after="0"/>
    </w:pPr>
  </w:style>
  <w:style w:type="paragraph" w:customStyle="1" w:styleId="BodyTextBold">
    <w:name w:val="Body Text Bold"/>
    <w:basedOn w:val="BodyText"/>
    <w:qFormat/>
    <w:rsid w:val="00AE11A4"/>
    <w:rPr>
      <w:b/>
    </w:rPr>
  </w:style>
  <w:style w:type="character" w:styleId="Hyperlink">
    <w:name w:val="Hyperlink"/>
    <w:basedOn w:val="DefaultParagraphFont"/>
    <w:uiPriority w:val="99"/>
    <w:unhideWhenUsed/>
    <w:rsid w:val="00425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2928</Characters>
  <Application>Microsoft Office Word</Application>
  <DocSecurity>0</DocSecurity>
  <Lines>139</Lines>
  <Paragraphs>96</Paragraphs>
  <ScaleCrop>false</ScaleCrop>
  <Company>Author-it Software Corporation Ltd.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MARB022 Refuel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2021-10-15T07:00:00Z</dcterms:created>
  <dcterms:modified xsi:type="dcterms:W3CDTF">2021-10-15T07:00:00Z</dcterms:modified>
</cp:coreProperties>
</file>