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147" w:rsidP="00CB01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MARB006 Maintain marine internal combustion engines, propulsion plant and auxiliary systems</w:t>
      </w:r>
      <w:r>
        <w:fldChar w:fldCharType="end"/>
      </w:r>
    </w:p>
    <w:p w:rsidR="00CB0147" w:rsidP="00CB0147">
      <w:pPr>
        <w:pStyle w:val="Version"/>
        <w:sectPr w:rsidSect="006B3D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3D04" w:rsidP="006B3D04">
      <w:pPr>
        <w:pStyle w:val="SuperHeading"/>
      </w:pPr>
      <w:r w:rsidRPr="006B3D04">
        <w:t>Assessment Requirements for MARB006 Maintain marine internal combustion engines, propulsion plant and auxiliary systems</w:t>
      </w:r>
    </w:p>
    <w:p w:rsidR="00000000" w:rsidRPr="006B3D04" w:rsidP="006B3D04">
      <w:pPr>
        <w:pStyle w:val="Heading1"/>
      </w:pPr>
      <w:bookmarkStart w:id="1" w:name="O_642129"/>
      <w:bookmarkEnd w:id="1"/>
      <w:r w:rsidRPr="006B3D04">
        <w:t>Modification History</w:t>
      </w:r>
    </w:p>
    <w:p w:rsidR="00000000" w:rsidRPr="006B3D04" w:rsidP="006B3D04">
      <w:pPr>
        <w:pStyle w:val="BodyText"/>
      </w:pPr>
      <w:r w:rsidRPr="006B3D04">
        <w:t>Release 2. Clarification of guidance information in Performance Evidence, Knowledge Evidence and Assessment Conditions.</w:t>
      </w:r>
    </w:p>
    <w:p w:rsidR="00000000" w:rsidRPr="006B3D04" w:rsidP="006B3D04">
      <w:pPr>
        <w:pStyle w:val="BodyText"/>
      </w:pPr>
      <w:r w:rsidRPr="006B3D04">
        <w:t>Release 1. New unit of competency.</w:t>
      </w:r>
    </w:p>
    <w:p w:rsidR="00000000" w:rsidRPr="006B3D04" w:rsidP="006B3D04">
      <w:pPr>
        <w:pStyle w:val="AllowPageBreak"/>
      </w:pPr>
    </w:p>
    <w:p w:rsidR="00000000" w:rsidRPr="006B3D04" w:rsidP="006B3D04">
      <w:pPr>
        <w:pStyle w:val="Heading1"/>
      </w:pPr>
      <w:bookmarkStart w:id="2" w:name="O_642128"/>
      <w:bookmarkEnd w:id="2"/>
      <w:r w:rsidRPr="006B3D04">
        <w:t>Performance Evidence</w:t>
      </w:r>
    </w:p>
    <w:p w:rsidR="00000000" w:rsidRPr="006B3D04" w:rsidP="006B3D04">
      <w:pPr>
        <w:pStyle w:val="BodyText"/>
      </w:pPr>
      <w:r w:rsidRPr="006B3D04">
        <w:t>Evidence required to demonstrate competence in this unit must b</w:t>
      </w:r>
      <w:r w:rsidRPr="006B3D04">
        <w:t>e relevant to and satisfy all of the requirements of the elements, performance criteria and range of conditions on at least one occasion and include:</w:t>
      </w:r>
    </w:p>
    <w:p w:rsidR="00000000" w:rsidRPr="006B3D04" w:rsidP="006B3D04">
      <w:pPr>
        <w:pStyle w:val="ListBullet"/>
      </w:pPr>
      <w:r w:rsidRPr="006B3D04">
        <w:t>applying safety requirements throughout the work sequence including the use of personal protective equipm</w:t>
      </w:r>
      <w:r w:rsidRPr="006B3D04">
        <w:t>ent (PPE)</w:t>
      </w:r>
    </w:p>
    <w:p w:rsidR="00000000" w:rsidRPr="006B3D04" w:rsidP="006B3D04">
      <w:pPr>
        <w:pStyle w:val="ListBullet"/>
      </w:pPr>
      <w:r w:rsidRPr="006B3D04">
        <w:t>completing:</w:t>
      </w:r>
    </w:p>
    <w:p w:rsidR="00000000" w:rsidRPr="006B3D04" w:rsidP="006B3D04">
      <w:pPr>
        <w:pStyle w:val="ListBullet2"/>
      </w:pPr>
      <w:r w:rsidRPr="006B3D04">
        <w:t>all work to specification</w:t>
      </w:r>
    </w:p>
    <w:p w:rsidR="00000000" w:rsidRPr="006B3D04" w:rsidP="006B3D04">
      <w:pPr>
        <w:pStyle w:val="ListBullet2"/>
      </w:pPr>
      <w:r w:rsidRPr="006B3D04">
        <w:t>basic user maintenance of marine internal combustion engine, propulsion plant and auxiliary systems to manufacturer specifications and survey requirements, so as to prevent pollution of the marine environmen</w:t>
      </w:r>
      <w:r w:rsidRPr="006B3D04">
        <w:t>t</w:t>
      </w:r>
    </w:p>
    <w:p w:rsidR="00000000" w:rsidRPr="006B3D04" w:rsidP="006B3D04">
      <w:pPr>
        <w:pStyle w:val="ListBullet"/>
      </w:pPr>
      <w:r w:rsidRPr="006B3D04">
        <w:t>maintenance records</w:t>
      </w:r>
    </w:p>
    <w:p w:rsidR="00000000" w:rsidRPr="006B3D04" w:rsidP="006B3D04">
      <w:pPr>
        <w:pStyle w:val="ListBullet"/>
      </w:pPr>
      <w:r w:rsidRPr="006B3D04">
        <w:t>developing effective planning documents</w:t>
      </w:r>
    </w:p>
    <w:p w:rsidR="00000000" w:rsidRPr="006B3D04" w:rsidP="006B3D04">
      <w:pPr>
        <w:pStyle w:val="ListBullet"/>
      </w:pPr>
      <w:r w:rsidRPr="006B3D04">
        <w:t>implementing safe and environmentally responsible work practices</w:t>
      </w:r>
    </w:p>
    <w:p w:rsidR="00000000" w:rsidRPr="006B3D04" w:rsidP="006B3D04">
      <w:pPr>
        <w:pStyle w:val="ListBullet"/>
      </w:pPr>
      <w:r w:rsidRPr="006B3D04">
        <w:t>planning maintenance activities according to technical, legislative, safety and procedural specifications</w:t>
      </w:r>
    </w:p>
    <w:p w:rsidR="00000000" w:rsidRPr="006B3D04" w:rsidP="006B3D04">
      <w:pPr>
        <w:pStyle w:val="ListBullet"/>
      </w:pPr>
      <w:r w:rsidRPr="006B3D04">
        <w:t xml:space="preserve">reading </w:t>
      </w:r>
      <w:r w:rsidRPr="006B3D04">
        <w:t>and interpreting manufacturer specifications and safety data sheets (SDS)/material safety data sheets (MSDS).</w:t>
      </w:r>
    </w:p>
    <w:p w:rsidR="00000000" w:rsidRPr="006B3D04" w:rsidP="006B3D04">
      <w:pPr>
        <w:pStyle w:val="AllowPageBreak"/>
      </w:pPr>
    </w:p>
    <w:p w:rsidR="00000000" w:rsidRPr="006B3D04" w:rsidP="006B3D04">
      <w:pPr>
        <w:pStyle w:val="Heading1"/>
      </w:pPr>
      <w:bookmarkStart w:id="3" w:name="O_642127"/>
      <w:bookmarkEnd w:id="3"/>
      <w:r w:rsidRPr="006B3D04">
        <w:t>Knowledge Evidence</w:t>
      </w:r>
    </w:p>
    <w:p w:rsidR="00000000" w:rsidRPr="006B3D04" w:rsidP="006B3D04">
      <w:pPr>
        <w:pStyle w:val="BodyText"/>
      </w:pPr>
      <w:r w:rsidRPr="006B3D04">
        <w:t>Evidence required to demonstrate competence in this unit must be relevant to and satisfy all of the requiremen</w:t>
      </w:r>
      <w:r w:rsidRPr="006B3D04">
        <w:t>ts of the elements, performance criteria and range of conditions and include knowledge of:</w:t>
      </w:r>
    </w:p>
    <w:p w:rsidR="00000000" w:rsidRPr="006B3D04" w:rsidP="006B3D04">
      <w:pPr>
        <w:pStyle w:val="ListBullet"/>
      </w:pPr>
      <w:r w:rsidRPr="006B3D04">
        <w:t>basic hydraulic systems and user maintenance requirements</w:t>
      </w:r>
    </w:p>
    <w:p w:rsidR="00000000" w:rsidRPr="006B3D04" w:rsidP="006B3D04">
      <w:pPr>
        <w:pStyle w:val="ListBullet"/>
      </w:pPr>
      <w:r w:rsidRPr="006B3D04">
        <w:t>basic vessel construction</w:t>
      </w:r>
    </w:p>
    <w:p w:rsidR="00000000" w:rsidRPr="006B3D04" w:rsidP="006B3D04">
      <w:pPr>
        <w:pStyle w:val="ListBullet"/>
      </w:pPr>
      <w:r w:rsidRPr="006B3D04">
        <w:t>bearing types, materials, installation and lubrication</w:t>
      </w:r>
    </w:p>
    <w:p w:rsidR="00000000" w:rsidRPr="006B3D04" w:rsidP="006B3D04">
      <w:pPr>
        <w:pStyle w:val="ListBullet"/>
      </w:pPr>
      <w:r w:rsidRPr="006B3D04">
        <w:t>common faults in:</w:t>
      </w:r>
    </w:p>
    <w:p w:rsidR="00000000" w:rsidRPr="006B3D04" w:rsidP="006B3D04">
      <w:pPr>
        <w:pStyle w:val="ListBullet2"/>
      </w:pPr>
      <w:r w:rsidRPr="006B3D04">
        <w:t>steeri</w:t>
      </w:r>
      <w:r w:rsidRPr="006B3D04">
        <w:t>ng gear</w:t>
      </w:r>
    </w:p>
    <w:p w:rsidR="00000000" w:rsidRPr="006B3D04" w:rsidP="006B3D04">
      <w:pPr>
        <w:pStyle w:val="ListBullet2"/>
      </w:pPr>
      <w:r w:rsidRPr="006B3D04">
        <w:t>refrigeration systems</w:t>
      </w:r>
    </w:p>
    <w:p w:rsidR="00000000" w:rsidRPr="006B3D04" w:rsidP="006B3D04">
      <w:pPr>
        <w:pStyle w:val="ListBullet"/>
      </w:pPr>
      <w:r w:rsidRPr="006B3D04">
        <w:t>construction and maintenance of heat exchangers</w:t>
      </w:r>
    </w:p>
    <w:p w:rsidR="00000000" w:rsidRPr="006B3D04" w:rsidP="006B3D04">
      <w:pPr>
        <w:pStyle w:val="ListBullet"/>
      </w:pPr>
      <w:r w:rsidRPr="006B3D04">
        <w:t>correct pressure and flow conditions</w:t>
      </w:r>
    </w:p>
    <w:p w:rsidR="00000000" w:rsidRPr="006B3D04" w:rsidP="006B3D04">
      <w:pPr>
        <w:pStyle w:val="ListBullet"/>
      </w:pPr>
      <w:r w:rsidRPr="006B3D04">
        <w:t>corrosion prevention</w:t>
      </w:r>
    </w:p>
    <w:p w:rsidR="00000000" w:rsidRPr="006B3D04" w:rsidP="006B3D04">
      <w:pPr>
        <w:pStyle w:val="ListBullet"/>
      </w:pPr>
      <w:r w:rsidRPr="006B3D04">
        <w:t>coupling types, fitting, keys and keyways</w:t>
      </w:r>
    </w:p>
    <w:p w:rsidR="00000000" w:rsidRPr="006B3D04" w:rsidP="006B3D04">
      <w:pPr>
        <w:pStyle w:val="ListBullet"/>
      </w:pPr>
      <w:r w:rsidRPr="006B3D04">
        <w:t>cross connections between:</w:t>
      </w:r>
    </w:p>
    <w:p w:rsidR="00000000" w:rsidRPr="006B3D04" w:rsidP="006B3D04">
      <w:pPr>
        <w:pStyle w:val="ListBullet2"/>
      </w:pPr>
      <w:r w:rsidRPr="006B3D04">
        <w:t>sea water systems and bilge systems</w:t>
      </w:r>
    </w:p>
    <w:p w:rsidR="00000000" w:rsidRPr="006B3D04" w:rsidP="006B3D04">
      <w:pPr>
        <w:pStyle w:val="ListBullet2"/>
      </w:pPr>
      <w:r w:rsidRPr="006B3D04">
        <w:t>bilge/ballast/seawater systems and fire main</w:t>
      </w:r>
    </w:p>
    <w:p w:rsidR="00000000" w:rsidRPr="006B3D04" w:rsidP="006B3D04">
      <w:pPr>
        <w:pStyle w:val="ListBullet"/>
      </w:pPr>
      <w:r w:rsidRPr="006B3D04">
        <w:t>dangers associated with:</w:t>
      </w:r>
    </w:p>
    <w:p w:rsidR="00000000" w:rsidRPr="006B3D04" w:rsidP="006B3D04">
      <w:pPr>
        <w:pStyle w:val="ListBullet2"/>
      </w:pPr>
      <w:r w:rsidRPr="006B3D04">
        <w:t>back-flooding and methods to prevent back-flooding</w:t>
      </w:r>
    </w:p>
    <w:p w:rsidR="00000000" w:rsidRPr="006B3D04" w:rsidP="006B3D04">
      <w:pPr>
        <w:pStyle w:val="ListBullet2"/>
      </w:pPr>
      <w:r w:rsidRPr="006B3D04">
        <w:t>liquefied petroleum gas (LPG) and petrol vapours</w:t>
      </w:r>
    </w:p>
    <w:p w:rsidR="00000000" w:rsidRPr="006B3D04" w:rsidP="006B3D04">
      <w:pPr>
        <w:pStyle w:val="ListBullet"/>
      </w:pPr>
      <w:r w:rsidRPr="006B3D04">
        <w:t>dangers of refrigerant gas leaks in confined spaces</w:t>
      </w:r>
    </w:p>
    <w:p w:rsidR="00000000" w:rsidRPr="006B3D04" w:rsidP="006B3D04">
      <w:pPr>
        <w:pStyle w:val="ListBullet"/>
      </w:pPr>
      <w:r w:rsidRPr="006B3D04">
        <w:t>diesel engine:</w:t>
      </w:r>
    </w:p>
    <w:p w:rsidR="00000000" w:rsidRPr="006B3D04" w:rsidP="006B3D04">
      <w:pPr>
        <w:pStyle w:val="ListBullet2"/>
      </w:pPr>
      <w:r w:rsidRPr="006B3D04">
        <w:t>construction</w:t>
      </w:r>
    </w:p>
    <w:p w:rsidR="00000000" w:rsidRPr="006B3D04" w:rsidP="006B3D04">
      <w:pPr>
        <w:pStyle w:val="ListBullet2"/>
      </w:pPr>
      <w:r w:rsidRPr="006B3D04">
        <w:t>fu</w:t>
      </w:r>
      <w:r w:rsidRPr="006B3D04">
        <w:t>el injection, timing and control equipment</w:t>
      </w:r>
    </w:p>
    <w:p w:rsidR="00000000" w:rsidRPr="006B3D04" w:rsidP="006B3D04">
      <w:pPr>
        <w:pStyle w:val="ListBullet2"/>
      </w:pPr>
      <w:r w:rsidRPr="006B3D04">
        <w:t>routine maintenance</w:t>
      </w:r>
    </w:p>
    <w:p w:rsidR="00000000" w:rsidRPr="006B3D04" w:rsidP="006B3D04">
      <w:pPr>
        <w:pStyle w:val="ListBullet"/>
      </w:pPr>
      <w:r w:rsidRPr="006B3D04">
        <w:t>engine:</w:t>
      </w:r>
    </w:p>
    <w:p w:rsidR="00000000" w:rsidRPr="006B3D04" w:rsidP="006B3D04">
      <w:pPr>
        <w:pStyle w:val="ListBullet2"/>
      </w:pPr>
      <w:r w:rsidRPr="006B3D04">
        <w:t xml:space="preserve">fault finding techniques </w:t>
      </w:r>
    </w:p>
    <w:p w:rsidR="00000000" w:rsidRPr="006B3D04" w:rsidP="006B3D04">
      <w:pPr>
        <w:pStyle w:val="ListBullet2"/>
      </w:pPr>
      <w:r w:rsidRPr="006B3D04">
        <w:t>performance and reasons for lack of performance</w:t>
      </w:r>
    </w:p>
    <w:p w:rsidR="00000000" w:rsidRPr="006B3D04" w:rsidP="006B3D04">
      <w:pPr>
        <w:pStyle w:val="ListBullet2"/>
      </w:pPr>
      <w:r w:rsidRPr="006B3D04">
        <w:t>protection arrangements</w:t>
      </w:r>
    </w:p>
    <w:p w:rsidR="00000000" w:rsidRPr="006B3D04" w:rsidP="006B3D04">
      <w:pPr>
        <w:pStyle w:val="ListBullet"/>
      </w:pPr>
      <w:r w:rsidRPr="006B3D04">
        <w:t>electro-hydraulic steering gear</w:t>
      </w:r>
    </w:p>
    <w:p w:rsidR="00000000" w:rsidRPr="006B3D04" w:rsidP="006B3D04">
      <w:pPr>
        <w:pStyle w:val="ListBullet"/>
      </w:pPr>
      <w:r w:rsidRPr="006B3D04">
        <w:t>emergency steering systems</w:t>
      </w:r>
    </w:p>
    <w:p w:rsidR="00000000" w:rsidRPr="006B3D04" w:rsidP="006B3D04">
      <w:pPr>
        <w:pStyle w:val="ListBullet"/>
      </w:pPr>
      <w:r w:rsidRPr="006B3D04">
        <w:t>faults that can oc</w:t>
      </w:r>
      <w:r w:rsidRPr="006B3D04">
        <w:t>cur with firefighting equipment and systems</w:t>
      </w:r>
    </w:p>
    <w:p w:rsidR="00000000" w:rsidRPr="006B3D04" w:rsidP="006B3D04">
      <w:pPr>
        <w:pStyle w:val="ListBullet"/>
      </w:pPr>
      <w:r w:rsidRPr="006B3D04">
        <w:t>fire main system and components including pumps, hoses and nozzles</w:t>
      </w:r>
    </w:p>
    <w:p w:rsidR="00000000" w:rsidRPr="006B3D04" w:rsidP="006B3D04">
      <w:pPr>
        <w:pStyle w:val="ListBullet"/>
      </w:pPr>
      <w:r w:rsidRPr="006B3D04">
        <w:t>fixed firefighting systems and associated remote shut-offs and closing of appliances</w:t>
      </w:r>
    </w:p>
    <w:p w:rsidR="00000000" w:rsidRPr="006B3D04" w:rsidP="006B3D04">
      <w:pPr>
        <w:pStyle w:val="ListBullet"/>
      </w:pPr>
      <w:r w:rsidRPr="006B3D04">
        <w:t>heat exchanger, keel cooler and raw water cooling systems</w:t>
      </w:r>
    </w:p>
    <w:p w:rsidR="00000000" w:rsidRPr="006B3D04" w:rsidP="006B3D04">
      <w:pPr>
        <w:pStyle w:val="ListBullet"/>
      </w:pPr>
      <w:r w:rsidRPr="006B3D04">
        <w:t>gl</w:t>
      </w:r>
      <w:r w:rsidRPr="006B3D04">
        <w:t>ands, packing and seals</w:t>
      </w:r>
    </w:p>
    <w:p w:rsidR="00000000" w:rsidRPr="006B3D04" w:rsidP="006B3D04">
      <w:pPr>
        <w:pStyle w:val="ListBullet"/>
      </w:pPr>
      <w:r w:rsidRPr="006B3D04">
        <w:t>maintenance of watertight openings and hull fittings</w:t>
      </w:r>
    </w:p>
    <w:p w:rsidR="00000000" w:rsidRPr="006B3D04" w:rsidP="006B3D04">
      <w:pPr>
        <w:pStyle w:val="ListBullet"/>
      </w:pPr>
      <w:r w:rsidRPr="006B3D04">
        <w:t>marine gearbox faults and emergency operation</w:t>
      </w:r>
    </w:p>
    <w:p w:rsidR="00000000" w:rsidRPr="006B3D04" w:rsidP="006B3D04">
      <w:pPr>
        <w:pStyle w:val="ListBullet"/>
      </w:pPr>
      <w:r w:rsidRPr="006B3D04">
        <w:t>method of propulsion reversal including controllable pitch propeller construction</w:t>
      </w:r>
    </w:p>
    <w:p w:rsidR="00000000" w:rsidRPr="006B3D04" w:rsidP="006B3D04">
      <w:pPr>
        <w:pStyle w:val="ListBullet"/>
      </w:pPr>
      <w:r w:rsidRPr="006B3D04">
        <w:t>oil:</w:t>
      </w:r>
    </w:p>
    <w:p w:rsidR="00000000" w:rsidRPr="006B3D04" w:rsidP="006B3D04">
      <w:pPr>
        <w:pStyle w:val="ListBullet2"/>
      </w:pPr>
      <w:r w:rsidRPr="006B3D04">
        <w:t>filter changing procedures</w:t>
      </w:r>
    </w:p>
    <w:p w:rsidR="00000000" w:rsidRPr="006B3D04" w:rsidP="006B3D04">
      <w:pPr>
        <w:pStyle w:val="ListBullet2"/>
      </w:pPr>
      <w:r w:rsidRPr="006B3D04">
        <w:t>quality monitoring</w:t>
      </w:r>
    </w:p>
    <w:p w:rsidR="00000000" w:rsidRPr="006B3D04" w:rsidP="006B3D04">
      <w:pPr>
        <w:pStyle w:val="ListBullet"/>
      </w:pPr>
      <w:r w:rsidRPr="006B3D04">
        <w:t>planned maintenance</w:t>
      </w:r>
    </w:p>
    <w:p w:rsidR="00000000" w:rsidRPr="006B3D04" w:rsidP="006B3D04">
      <w:pPr>
        <w:pStyle w:val="ListBullet"/>
      </w:pPr>
      <w:r w:rsidRPr="006B3D04">
        <w:t>propeller types, fitting, keys and keyways, securing nuts , locking</w:t>
      </w:r>
    </w:p>
    <w:p w:rsidR="00000000" w:rsidRPr="006B3D04" w:rsidP="006B3D04">
      <w:pPr>
        <w:pStyle w:val="ListBullet"/>
      </w:pPr>
      <w:r w:rsidRPr="006B3D04">
        <w:t>pump capabilities and requirements for priming</w:t>
      </w:r>
    </w:p>
    <w:p w:rsidR="00000000" w:rsidRPr="006B3D04" w:rsidP="006B3D04">
      <w:pPr>
        <w:pStyle w:val="ListBullet"/>
      </w:pPr>
      <w:r w:rsidRPr="006B3D04">
        <w:t>refrigeration systems and components</w:t>
      </w:r>
    </w:p>
    <w:p w:rsidR="00000000" w:rsidRPr="006B3D04" w:rsidP="006B3D04">
      <w:pPr>
        <w:pStyle w:val="ListBullet"/>
      </w:pPr>
      <w:r w:rsidRPr="006B3D04">
        <w:t>relevant regulations and codes of practice relating to the maintenance of engineer</w:t>
      </w:r>
      <w:r w:rsidRPr="006B3D04">
        <w:t>ing equipment and systems such as firefighting</w:t>
      </w:r>
    </w:p>
    <w:p w:rsidR="00000000" w:rsidRPr="006B3D04" w:rsidP="006B3D04">
      <w:pPr>
        <w:pStyle w:val="ListBullet"/>
      </w:pPr>
      <w:r w:rsidRPr="006B3D04">
        <w:t>routine maintenance:</w:t>
      </w:r>
    </w:p>
    <w:p w:rsidR="00000000" w:rsidRPr="006B3D04" w:rsidP="006B3D04">
      <w:pPr>
        <w:pStyle w:val="ListBullet2"/>
      </w:pPr>
      <w:r w:rsidRPr="006B3D04">
        <w:t>on steering systems</w:t>
      </w:r>
    </w:p>
    <w:p w:rsidR="00000000" w:rsidRPr="006B3D04" w:rsidP="006B3D04">
      <w:pPr>
        <w:pStyle w:val="ListBullet2"/>
      </w:pPr>
      <w:r w:rsidRPr="006B3D04">
        <w:t>of refrigeration systems</w:t>
      </w:r>
    </w:p>
    <w:p w:rsidR="00000000" w:rsidRPr="006B3D04" w:rsidP="006B3D04">
      <w:pPr>
        <w:pStyle w:val="ListBullet"/>
      </w:pPr>
      <w:r w:rsidRPr="006B3D04">
        <w:t>rudder and stock bearing supports</w:t>
      </w:r>
    </w:p>
    <w:p w:rsidR="00000000" w:rsidRPr="006B3D04" w:rsidP="006B3D04">
      <w:pPr>
        <w:pStyle w:val="ListBullet"/>
      </w:pPr>
      <w:r w:rsidRPr="006B3D04">
        <w:t>rudder construction and rudder types</w:t>
      </w:r>
    </w:p>
    <w:p w:rsidR="00000000" w:rsidRPr="006B3D04" w:rsidP="006B3D04">
      <w:pPr>
        <w:pStyle w:val="ListBullet"/>
      </w:pPr>
      <w:r w:rsidRPr="006B3D04">
        <w:t>seawater circulating systems</w:t>
      </w:r>
    </w:p>
    <w:p w:rsidR="00000000" w:rsidRPr="006B3D04" w:rsidP="006B3D04">
      <w:pPr>
        <w:pStyle w:val="ListBullet"/>
      </w:pPr>
      <w:r w:rsidRPr="006B3D04">
        <w:t>shutting down machinery</w:t>
      </w:r>
    </w:p>
    <w:p w:rsidR="00000000" w:rsidRPr="006B3D04" w:rsidP="006B3D04">
      <w:pPr>
        <w:pStyle w:val="ListBullet"/>
      </w:pPr>
      <w:r w:rsidRPr="006B3D04">
        <w:t>statutory and organisational requirements for documentation relating to the maintenance of engineering equipment and systems such as firefighting</w:t>
      </w:r>
    </w:p>
    <w:p w:rsidR="00000000" w:rsidRPr="006B3D04" w:rsidP="006B3D04">
      <w:pPr>
        <w:pStyle w:val="ListBullet"/>
      </w:pPr>
      <w:r w:rsidRPr="006B3D04">
        <w:t>storage of LPG cylinders</w:t>
      </w:r>
    </w:p>
    <w:p w:rsidR="00000000" w:rsidRPr="006B3D04" w:rsidP="006B3D04">
      <w:pPr>
        <w:pStyle w:val="ListBullet"/>
      </w:pPr>
      <w:r w:rsidRPr="006B3D04">
        <w:t>testing of LPG detectors</w:t>
      </w:r>
    </w:p>
    <w:p w:rsidR="00000000" w:rsidRPr="006B3D04" w:rsidP="006B3D04">
      <w:pPr>
        <w:pStyle w:val="ListBullet"/>
      </w:pPr>
      <w:r w:rsidRPr="006B3D04">
        <w:t>tiller arm attachment</w:t>
      </w:r>
    </w:p>
    <w:p w:rsidR="00000000" w:rsidRPr="006B3D04" w:rsidP="006B3D04">
      <w:pPr>
        <w:pStyle w:val="ListBullet"/>
      </w:pPr>
      <w:r w:rsidRPr="006B3D04">
        <w:t>types of:</w:t>
      </w:r>
    </w:p>
    <w:p w:rsidR="00000000" w:rsidRPr="006B3D04" w:rsidP="006B3D04">
      <w:pPr>
        <w:pStyle w:val="ListBullet2"/>
      </w:pPr>
      <w:r w:rsidRPr="006B3D04">
        <w:t>deck machinery</w:t>
      </w:r>
    </w:p>
    <w:p w:rsidR="00000000" w:rsidRPr="006B3D04" w:rsidP="006B3D04">
      <w:pPr>
        <w:pStyle w:val="ListBullet2"/>
      </w:pPr>
      <w:r w:rsidRPr="006B3D04">
        <w:t>pumps and sa</w:t>
      </w:r>
      <w:r w:rsidRPr="006B3D04">
        <w:t>fety devices</w:t>
      </w:r>
    </w:p>
    <w:p w:rsidR="00000000" w:rsidRPr="006B3D04" w:rsidP="006B3D04">
      <w:pPr>
        <w:pStyle w:val="ListBullet"/>
      </w:pPr>
      <w:r w:rsidRPr="006B3D04">
        <w:t>wet sump lubrication systems.</w:t>
      </w:r>
    </w:p>
    <w:p w:rsidR="00000000" w:rsidRPr="006B3D04" w:rsidP="006B3D04">
      <w:pPr>
        <w:pStyle w:val="AllowPageBreak"/>
      </w:pPr>
    </w:p>
    <w:p w:rsidR="00000000" w:rsidRPr="006B3D04" w:rsidP="006B3D04">
      <w:pPr>
        <w:pStyle w:val="Heading1"/>
      </w:pPr>
      <w:bookmarkStart w:id="4" w:name="O_642126"/>
      <w:bookmarkEnd w:id="4"/>
      <w:r w:rsidRPr="006B3D04">
        <w:t>Assessment Conditions</w:t>
      </w:r>
    </w:p>
    <w:p w:rsidR="00000000" w:rsidRPr="006B3D04" w:rsidP="006B3D04">
      <w:pPr>
        <w:pStyle w:val="BodyText"/>
      </w:pPr>
      <w:r w:rsidRPr="006B3D04">
        <w:t>Assessors must satisfy National Vocational Education and Training Regulator (NVR)/Australian Quality Training Framework (AQTF) assessor requirements.</w:t>
      </w:r>
    </w:p>
    <w:p w:rsidR="00000000" w:rsidRPr="006B3D04" w:rsidP="006B3D04">
      <w:pPr>
        <w:pStyle w:val="BodyText"/>
      </w:pPr>
    </w:p>
    <w:p w:rsidR="00000000" w:rsidRPr="006B3D04" w:rsidP="006B3D04">
      <w:pPr>
        <w:pStyle w:val="BodyText"/>
      </w:pPr>
      <w:r w:rsidRPr="006B3D04">
        <w:t>Assessment must satisfy the National Vocational Education and Training Regulator (NVR)/Australian Quality Training Framework (AQTF) standards.</w:t>
      </w:r>
    </w:p>
    <w:p w:rsidR="00000000" w:rsidRPr="006B3D04" w:rsidP="006B3D04">
      <w:pPr>
        <w:pStyle w:val="BodyText"/>
      </w:pPr>
    </w:p>
    <w:p w:rsidR="00000000" w:rsidRPr="006B3D04" w:rsidP="006B3D04">
      <w:pPr>
        <w:pStyle w:val="BodyText"/>
      </w:pPr>
      <w:r w:rsidRPr="006B3D04">
        <w:t>Assessment must occur in workplace operational situations where it is appropriate to do so; where this is not ap</w:t>
      </w:r>
      <w:r w:rsidRPr="006B3D04">
        <w:t>propriate, assessment must occur in simulated workplace operational situations that reflect workplace conditions.</w:t>
      </w:r>
    </w:p>
    <w:p w:rsidR="00000000" w:rsidRPr="006B3D04" w:rsidP="006B3D04">
      <w:pPr>
        <w:pStyle w:val="BodyText"/>
      </w:pPr>
    </w:p>
    <w:p w:rsidR="00000000" w:rsidRPr="006B3D04" w:rsidP="006B3D04">
      <w:pPr>
        <w:pStyle w:val="BodyText"/>
      </w:pPr>
      <w:r w:rsidRPr="006B3D04">
        <w:t>Assessment processes and techniques must be appropriate to the language, literacy and numeracy requirements of the work being performed and t</w:t>
      </w:r>
      <w:r w:rsidRPr="006B3D04">
        <w:t>he needs of the candidate.</w:t>
      </w:r>
    </w:p>
    <w:p w:rsidR="00000000" w:rsidRPr="006B3D04" w:rsidP="006B3D04">
      <w:pPr>
        <w:pStyle w:val="BodyText"/>
      </w:pPr>
    </w:p>
    <w:p w:rsidR="00000000" w:rsidRPr="006B3D04" w:rsidP="006B3D04">
      <w:pPr>
        <w:pStyle w:val="BodyText"/>
      </w:pPr>
      <w:r w:rsidRPr="006B3D04">
        <w:t>Resources for assessment must include access to:</w:t>
      </w:r>
    </w:p>
    <w:p w:rsidR="00000000" w:rsidRPr="006B3D04" w:rsidP="006B3D04">
      <w:pPr>
        <w:pStyle w:val="ListBullet"/>
      </w:pPr>
      <w:r w:rsidRPr="006B3D04">
        <w:t>tools, equipment, machinery, materials and personal protective equipment currently used in industry</w:t>
      </w:r>
    </w:p>
    <w:p w:rsidR="00000000" w:rsidRPr="006B3D04" w:rsidP="006B3D04">
      <w:pPr>
        <w:pStyle w:val="ListBullet"/>
      </w:pPr>
      <w:r w:rsidRPr="006B3D04">
        <w:t xml:space="preserve">applicable documentation such as legislation, regulations, codes of practice, </w:t>
      </w:r>
      <w:r w:rsidRPr="006B3D04">
        <w:t xml:space="preserve">workplace procedures and operational manuals </w:t>
      </w:r>
    </w:p>
    <w:p w:rsidR="00000000" w:rsidRPr="006B3D04" w:rsidP="006B3D04">
      <w:pPr>
        <w:pStyle w:val="ListBullet"/>
      </w:pPr>
      <w:r w:rsidRPr="006B3D04">
        <w:t>range of relevant exercises, case studies and/or simulations.</w:t>
      </w:r>
    </w:p>
    <w:p w:rsidR="00000000" w:rsidRPr="006B3D04" w:rsidP="006B3D04">
      <w:pPr>
        <w:pStyle w:val="AllowPageBreak"/>
      </w:pPr>
    </w:p>
    <w:p w:rsidR="00000000" w:rsidRPr="006B3D04" w:rsidP="006B3D04">
      <w:pPr>
        <w:pStyle w:val="Heading1"/>
      </w:pPr>
      <w:bookmarkStart w:id="5" w:name="O_642141"/>
      <w:bookmarkEnd w:id="5"/>
      <w:r w:rsidRPr="006B3D04">
        <w:t>Links</w:t>
      </w:r>
    </w:p>
    <w:p w:rsidR="00000000" w:rsidRPr="006B3D04" w:rsidP="006B3D04">
      <w:pPr>
        <w:pStyle w:val="BodyText"/>
      </w:pPr>
      <w:r w:rsidRPr="006B3D04">
        <w:t>MAR Maritime Training Package Companion Volume Implementation Guide at: - http://companion_volumes.vetnet.education.gov.au/Pa</w:t>
      </w:r>
      <w:r w:rsidRPr="006B3D04">
        <w:t>ges/TrainingPackage.aspx?pid=22</w:t>
      </w:r>
    </w:p>
    <w:p w:rsidR="00000000" w:rsidRPr="006B3D04" w:rsidP="006B3D04"/>
    <w:sectPr w:rsidSect="006B3D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D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D04" w:rsidRPr="00CB0147" w:rsidP="00CB01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D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147" w:rsidP="006B3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0147" w:rsidP="006B3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B0147" w:rsidP="006B3D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D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D04" w:rsidRPr="00CB0147" w:rsidP="00CB014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D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147" w:rsidRPr="002D2AF8" w:rsidP="006B3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MARB006 Maintain marine internal combustion engines, propulsion plant and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CB0147" w:rsidP="006B3D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F0E3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8A8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9A5E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D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D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D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D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D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D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D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D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D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D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D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D04"/>
  </w:style>
  <w:style w:type="character" w:customStyle="1" w:styleId="Heading1Char">
    <w:name w:val="Heading 1 Char"/>
    <w:basedOn w:val="DefaultParagraphFont"/>
    <w:link w:val="Heading1"/>
    <w:rsid w:val="006B3D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D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D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D0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3D0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3D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D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D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D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D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D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D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D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D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D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D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D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D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D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D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D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D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D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3D04"/>
    <w:rPr>
      <w:b/>
      <w:spacing w:val="0"/>
    </w:rPr>
  </w:style>
  <w:style w:type="paragraph" w:customStyle="1" w:styleId="SuperTitle">
    <w:name w:val="SuperTitle"/>
    <w:basedOn w:val="Title"/>
    <w:rsid w:val="006B3D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D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D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3D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D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D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D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D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D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D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D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D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D04"/>
    <w:rPr>
      <w:i/>
    </w:rPr>
  </w:style>
  <w:style w:type="paragraph" w:styleId="Caption">
    <w:name w:val="caption"/>
    <w:basedOn w:val="BodyText"/>
    <w:next w:val="Normal"/>
    <w:qFormat/>
    <w:rsid w:val="006B3D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D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D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D04"/>
  </w:style>
  <w:style w:type="paragraph" w:styleId="TableofFigures">
    <w:name w:val="table of figures"/>
    <w:basedOn w:val="Normal"/>
    <w:next w:val="Normal"/>
    <w:semiHidden/>
    <w:rsid w:val="006B3D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D04"/>
    <w:pPr>
      <w:numPr>
        <w:numId w:val="11"/>
      </w:numPr>
    </w:pPr>
  </w:style>
  <w:style w:type="character" w:customStyle="1" w:styleId="WingdingSymbols">
    <w:name w:val="Wingding Symbols"/>
    <w:rsid w:val="006B3D04"/>
    <w:rPr>
      <w:rFonts w:ascii="Wingdings" w:hAnsi="Wingdings"/>
    </w:rPr>
  </w:style>
  <w:style w:type="paragraph" w:customStyle="1" w:styleId="TableHeading">
    <w:name w:val="Table Heading"/>
    <w:basedOn w:val="HeadingBase"/>
    <w:rsid w:val="006B3D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D04"/>
    <w:rPr>
      <w:color w:val="0033CC"/>
      <w:u w:val="none"/>
    </w:rPr>
  </w:style>
  <w:style w:type="paragraph" w:customStyle="1" w:styleId="BodyTextRight">
    <w:name w:val="Body Text Right"/>
    <w:basedOn w:val="BodyText"/>
    <w:rsid w:val="006B3D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D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D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D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D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D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D04"/>
    <w:rPr>
      <w:sz w:val="32"/>
    </w:rPr>
  </w:style>
  <w:style w:type="paragraph" w:customStyle="1" w:styleId="HeadingProcedure">
    <w:name w:val="Heading Procedure"/>
    <w:basedOn w:val="HeadingBase"/>
    <w:next w:val="Normal"/>
    <w:rsid w:val="006B3D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D04"/>
    <w:pPr>
      <w:spacing w:before="60" w:after="60"/>
    </w:pPr>
  </w:style>
  <w:style w:type="paragraph" w:styleId="ListContinue">
    <w:name w:val="List Continue"/>
    <w:basedOn w:val="List"/>
    <w:rsid w:val="006B3D04"/>
    <w:pPr>
      <w:ind w:firstLine="0"/>
    </w:pPr>
  </w:style>
  <w:style w:type="paragraph" w:customStyle="1" w:styleId="ListNote">
    <w:name w:val="List Note"/>
    <w:basedOn w:val="List"/>
    <w:rsid w:val="006B3D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D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D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D04"/>
    <w:rPr>
      <w:rFonts w:ascii="Courier New" w:hAnsi="Courier New"/>
    </w:rPr>
  </w:style>
  <w:style w:type="paragraph" w:customStyle="1" w:styleId="NoteBullet">
    <w:name w:val="Note Bullet"/>
    <w:basedOn w:val="Note"/>
    <w:rsid w:val="006B3D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D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D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D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D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3D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D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D04"/>
    <w:rPr>
      <w:b/>
      <w:smallCaps/>
    </w:rPr>
  </w:style>
  <w:style w:type="paragraph" w:customStyle="1" w:styleId="TableListNumber">
    <w:name w:val="Table List Number"/>
    <w:basedOn w:val="ListNumber"/>
    <w:rsid w:val="006B3D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D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D04"/>
    <w:pPr>
      <w:numPr>
        <w:numId w:val="9"/>
      </w:numPr>
    </w:pPr>
  </w:style>
  <w:style w:type="paragraph" w:customStyle="1" w:styleId="ListAlpha2">
    <w:name w:val="List Alpha 2"/>
    <w:basedOn w:val="List2"/>
    <w:rsid w:val="006B3D04"/>
    <w:pPr>
      <w:numPr>
        <w:numId w:val="8"/>
      </w:numPr>
    </w:pPr>
  </w:style>
  <w:style w:type="paragraph" w:styleId="List2">
    <w:name w:val="List 2"/>
    <w:basedOn w:val="BodyText"/>
    <w:rsid w:val="006B3D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D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D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D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D0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D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3D04"/>
    <w:pPr>
      <w:numPr>
        <w:numId w:val="4"/>
      </w:numPr>
    </w:pPr>
  </w:style>
  <w:style w:type="paragraph" w:styleId="ListContinue2">
    <w:name w:val="List Continue 2"/>
    <w:basedOn w:val="List2"/>
    <w:rsid w:val="006B3D04"/>
    <w:pPr>
      <w:ind w:firstLine="0"/>
    </w:pPr>
  </w:style>
  <w:style w:type="paragraph" w:styleId="ListContinue3">
    <w:name w:val="List Continue 3"/>
    <w:basedOn w:val="List3"/>
    <w:rsid w:val="006B3D04"/>
    <w:pPr>
      <w:ind w:left="1021" w:firstLine="0"/>
    </w:pPr>
  </w:style>
  <w:style w:type="paragraph" w:styleId="ListContinue4">
    <w:name w:val="List Continue 4"/>
    <w:basedOn w:val="List4"/>
    <w:rsid w:val="006B3D04"/>
    <w:pPr>
      <w:ind w:firstLine="0"/>
    </w:pPr>
  </w:style>
  <w:style w:type="paragraph" w:styleId="ListContinue5">
    <w:name w:val="List Continue 5"/>
    <w:basedOn w:val="List5"/>
    <w:rsid w:val="006B3D04"/>
    <w:pPr>
      <w:ind w:firstLine="0"/>
    </w:pPr>
  </w:style>
  <w:style w:type="paragraph" w:styleId="ListNumber3">
    <w:name w:val="List Number 3"/>
    <w:basedOn w:val="List3"/>
    <w:rsid w:val="006B3D04"/>
    <w:pPr>
      <w:numPr>
        <w:numId w:val="5"/>
      </w:numPr>
    </w:pPr>
  </w:style>
  <w:style w:type="paragraph" w:styleId="ListNumber4">
    <w:name w:val="List Number 4"/>
    <w:basedOn w:val="List4"/>
    <w:rsid w:val="006B3D04"/>
    <w:pPr>
      <w:numPr>
        <w:numId w:val="6"/>
      </w:numPr>
    </w:pPr>
  </w:style>
  <w:style w:type="paragraph" w:styleId="ListNumber5">
    <w:name w:val="List Number 5"/>
    <w:basedOn w:val="List5"/>
    <w:rsid w:val="006B3D04"/>
    <w:pPr>
      <w:numPr>
        <w:numId w:val="7"/>
      </w:numPr>
    </w:pPr>
  </w:style>
  <w:style w:type="paragraph" w:styleId="BlockText">
    <w:name w:val="Block Text"/>
    <w:basedOn w:val="Normal"/>
    <w:rsid w:val="006B3D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D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D04"/>
    <w:rPr>
      <w:sz w:val="16"/>
      <w:vertAlign w:val="superscript"/>
    </w:rPr>
  </w:style>
  <w:style w:type="character" w:customStyle="1" w:styleId="Symbols">
    <w:name w:val="Symbols"/>
    <w:basedOn w:val="DefaultParagraphFont"/>
    <w:rsid w:val="006B3D04"/>
    <w:rPr>
      <w:rFonts w:ascii="Symbol" w:hAnsi="Symbol"/>
    </w:rPr>
  </w:style>
  <w:style w:type="character" w:customStyle="1" w:styleId="MenuOptions">
    <w:name w:val="Menu Options"/>
    <w:basedOn w:val="DefaultParagraphFont"/>
    <w:rsid w:val="006B3D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D04"/>
    <w:rPr>
      <w:b/>
    </w:rPr>
  </w:style>
  <w:style w:type="character" w:customStyle="1" w:styleId="Underlined">
    <w:name w:val="Underlined"/>
    <w:basedOn w:val="DefaultParagraphFont"/>
    <w:rsid w:val="006B3D04"/>
    <w:rPr>
      <w:u w:val="single"/>
    </w:rPr>
  </w:style>
  <w:style w:type="paragraph" w:customStyle="1" w:styleId="TableBodyTextRight">
    <w:name w:val="Table Body Text Right"/>
    <w:basedOn w:val="TableBodyText"/>
    <w:rsid w:val="006B3D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D04"/>
    <w:rPr>
      <w:sz w:val="18"/>
    </w:rPr>
  </w:style>
  <w:style w:type="paragraph" w:customStyle="1" w:styleId="BodySmallRight">
    <w:name w:val="Body Small Right"/>
    <w:basedOn w:val="BodyTextRight"/>
    <w:rsid w:val="006B3D04"/>
    <w:rPr>
      <w:sz w:val="18"/>
      <w:szCs w:val="18"/>
    </w:rPr>
  </w:style>
  <w:style w:type="paragraph" w:customStyle="1" w:styleId="MarginEdition">
    <w:name w:val="Margin Edition"/>
    <w:basedOn w:val="MarginNote"/>
    <w:rsid w:val="006B3D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D04"/>
    <w:rPr>
      <w:sz w:val="2"/>
      <w:szCs w:val="2"/>
    </w:rPr>
  </w:style>
  <w:style w:type="character" w:customStyle="1" w:styleId="Small">
    <w:name w:val="Small"/>
    <w:basedOn w:val="DefaultParagraphFont"/>
    <w:rsid w:val="006B3D04"/>
    <w:rPr>
      <w:sz w:val="16"/>
    </w:rPr>
  </w:style>
  <w:style w:type="paragraph" w:customStyle="1" w:styleId="WideTable">
    <w:name w:val="Wide Table"/>
    <w:basedOn w:val="Normal"/>
    <w:rsid w:val="006B3D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D04"/>
  </w:style>
  <w:style w:type="paragraph" w:styleId="Quote">
    <w:name w:val="Quote"/>
    <w:basedOn w:val="Heading1"/>
    <w:link w:val="QuoteChar"/>
    <w:qFormat/>
    <w:rsid w:val="006B3D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D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D04"/>
    <w:pPr>
      <w:pageBreakBefore/>
    </w:pPr>
  </w:style>
  <w:style w:type="paragraph" w:customStyle="1" w:styleId="Border">
    <w:name w:val="Border"/>
    <w:basedOn w:val="Normal"/>
    <w:qFormat/>
    <w:rsid w:val="006B3D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D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D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D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D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D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D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D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D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D04"/>
    <w:rPr>
      <w:u w:val="single"/>
    </w:rPr>
  </w:style>
  <w:style w:type="character" w:customStyle="1" w:styleId="BoldandItalics">
    <w:name w:val="Bold and Italics"/>
    <w:qFormat/>
    <w:rsid w:val="006B3D04"/>
    <w:rPr>
      <w:b/>
      <w:i/>
      <w:u w:val="none"/>
    </w:rPr>
  </w:style>
  <w:style w:type="paragraph" w:styleId="BalloonText">
    <w:name w:val="Balloon Text"/>
    <w:basedOn w:val="Normal"/>
    <w:link w:val="BalloonTextChar"/>
    <w:rsid w:val="006B3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D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D0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D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D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D0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4434</Characters>
  <Application>Microsoft Office Word</Application>
  <DocSecurity>0</DocSecurity>
  <Lines>122</Lines>
  <Paragraphs>88</Paragraphs>
  <ScaleCrop>false</ScaleCrop>
  <Company>Author-it Software Corporation Ltd.</Company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MARB006 Maintain marine internal combustion engines, propulsion plant and auxiliary systems</dc:title>
  <dc:subject>Approved</dc:subject>
  <dc:creator>Transport &amp; Logistics Industry Skills Council</dc:creator>
  <cp:keywords>Release: 2</cp:keywords>
  <dc:description>Review Date: 12 April 2008</dc:description>
  <cp:lastModifiedBy>TPCMS</cp:lastModifiedBy>
  <cp:revision>3</cp:revision>
  <dcterms:created xsi:type="dcterms:W3CDTF">2016-02-24T03:43:00Z</dcterms:created>
  <dcterms:modified xsi:type="dcterms:W3CDTF">2016-02-24T03:43:00Z</dcterms:modified>
</cp:coreProperties>
</file>