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07BA" w:rsidP="009A07BA">
      <w:pPr>
        <w:pStyle w:val="Title"/>
      </w:pPr>
      <w:r>
        <w:fldChar w:fldCharType="begin"/>
      </w:r>
      <w:r>
        <w:instrText xml:space="preserve"> TITLE   \* MERGEFORMAT </w:instrText>
      </w:r>
      <w:r>
        <w:fldChar w:fldCharType="separate"/>
      </w:r>
      <w:r>
        <w:t>MARB004 Perform routine maintenance on a vessel up to 24 metres</w:t>
      </w:r>
      <w:r>
        <w:fldChar w:fldCharType="end"/>
      </w:r>
    </w:p>
    <w:p w:rsidR="009A07BA" w:rsidP="009A07BA">
      <w:pPr>
        <w:pStyle w:val="Version"/>
        <w:sectPr w:rsidSect="00231F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31FAA" w:rsidP="00231FAA">
      <w:pPr>
        <w:pStyle w:val="SuperHeading"/>
      </w:pPr>
      <w:r w:rsidRPr="00231FAA">
        <w:t>MARB004 Perform routine maintenance on a vessel up to 24 metres</w:t>
      </w:r>
    </w:p>
    <w:p w:rsidR="00000000" w:rsidRPr="00231FAA" w:rsidP="00231FAA">
      <w:pPr>
        <w:pStyle w:val="Heading1"/>
      </w:pPr>
      <w:bookmarkStart w:id="1" w:name="O_642121"/>
      <w:bookmarkEnd w:id="1"/>
      <w:r w:rsidRPr="00231FAA">
        <w:t>Modification History</w:t>
      </w:r>
    </w:p>
    <w:p w:rsidR="00000000" w:rsidRPr="00231FAA" w:rsidP="00231FAA">
      <w:pPr>
        <w:pStyle w:val="BodyText"/>
      </w:pPr>
      <w:r w:rsidRPr="00231FAA">
        <w:t>Release 2. Mapping information has been corrected.</w:t>
      </w:r>
    </w:p>
    <w:p w:rsidR="00000000" w:rsidRPr="00231FAA" w:rsidP="00231FAA">
      <w:pPr>
        <w:pStyle w:val="BodyText"/>
      </w:pPr>
      <w:r w:rsidRPr="00231FAA">
        <w:t>Release 1. New unit of competency.</w:t>
      </w:r>
    </w:p>
    <w:p w:rsidR="00000000" w:rsidRPr="00231FAA" w:rsidP="00231FAA">
      <w:pPr>
        <w:pStyle w:val="AllowPageBreak"/>
      </w:pPr>
    </w:p>
    <w:p w:rsidR="00000000" w:rsidRPr="00231FAA" w:rsidP="00231FAA">
      <w:pPr>
        <w:pStyle w:val="Heading1"/>
      </w:pPr>
      <w:bookmarkStart w:id="2" w:name="O_642120"/>
      <w:bookmarkEnd w:id="2"/>
      <w:r w:rsidRPr="00231FAA">
        <w:t>Application</w:t>
      </w:r>
    </w:p>
    <w:p w:rsidR="00000000" w:rsidRPr="00231FAA" w:rsidP="00231FAA">
      <w:pPr>
        <w:pStyle w:val="BodyText"/>
      </w:pPr>
      <w:r w:rsidRPr="00231FAA">
        <w:t xml:space="preserve">This unit involves the skills and knowledge required to perform routine remedial, preventative and survey deck maintenance. It includes basic deck maintenance, cleaning tasks, marine painting, and servicing deck machinery and systems on commercial vessels </w:t>
      </w:r>
      <w:r w:rsidRPr="00231FAA">
        <w:t>up to 24 metres.</w:t>
      </w:r>
    </w:p>
    <w:p w:rsidR="00000000" w:rsidRPr="00231FAA" w:rsidP="00231FAA">
      <w:pPr>
        <w:pStyle w:val="BodyText"/>
      </w:pPr>
    </w:p>
    <w:p w:rsidR="00000000" w:rsidRPr="00231FAA" w:rsidP="00231FAA">
      <w:pPr>
        <w:pStyle w:val="BodyText"/>
      </w:pPr>
      <w:r w:rsidRPr="00231FAA">
        <w:t>This unit applies to people working in the capacity of Master on a range of vessels up to 24 metres in near coastal waters.</w:t>
      </w:r>
    </w:p>
    <w:p w:rsidR="00000000" w:rsidRPr="00231FAA" w:rsidP="00231FAA">
      <w:pPr>
        <w:pStyle w:val="BodyText"/>
      </w:pPr>
    </w:p>
    <w:p w:rsidR="00000000" w:rsidRPr="00231FAA" w:rsidP="00231FAA">
      <w:pPr>
        <w:pStyle w:val="BodyText"/>
      </w:pPr>
      <w:r w:rsidRPr="00231FAA">
        <w:t>This unit has links to legislative and certification requirements</w:t>
      </w:r>
    </w:p>
    <w:p w:rsidR="00000000" w:rsidRPr="00231FAA" w:rsidP="00231FAA">
      <w:pPr>
        <w:pStyle w:val="AllowPageBreak"/>
      </w:pPr>
    </w:p>
    <w:p w:rsidR="00000000" w:rsidRPr="00231FAA" w:rsidP="00231FAA">
      <w:pPr>
        <w:pStyle w:val="Heading1"/>
      </w:pPr>
      <w:bookmarkStart w:id="3" w:name="O_642119"/>
      <w:bookmarkEnd w:id="3"/>
      <w:r w:rsidRPr="00231FAA">
        <w:t>Pre-requisite Unit</w:t>
      </w:r>
    </w:p>
    <w:p w:rsidR="00000000" w:rsidRPr="00231FAA" w:rsidP="00231FAA">
      <w:pPr>
        <w:pStyle w:val="BodyText"/>
      </w:pPr>
      <w:r w:rsidRPr="00231FAA">
        <w:t>Not applica</w:t>
      </w:r>
      <w:r w:rsidRPr="00231FAA">
        <w:t>ble.</w:t>
      </w:r>
    </w:p>
    <w:p w:rsidR="00000000" w:rsidRPr="00231FAA" w:rsidP="00231FAA">
      <w:pPr>
        <w:pStyle w:val="AllowPageBreak"/>
      </w:pPr>
    </w:p>
    <w:p w:rsidR="00000000" w:rsidRPr="00231FAA" w:rsidP="00231FAA">
      <w:pPr>
        <w:pStyle w:val="Heading1"/>
      </w:pPr>
      <w:bookmarkStart w:id="4" w:name="O_642118"/>
      <w:bookmarkEnd w:id="4"/>
      <w:r w:rsidRPr="00231FAA">
        <w:t>Competency Field</w:t>
      </w:r>
    </w:p>
    <w:p w:rsidR="00000000" w:rsidRPr="00231FAA" w:rsidP="00231FAA">
      <w:pPr>
        <w:pStyle w:val="BodyText"/>
      </w:pPr>
      <w:r w:rsidRPr="00231FAA">
        <w:t>B - Equipment Checking and Maintenance</w:t>
      </w:r>
    </w:p>
    <w:p w:rsidR="00000000" w:rsidRPr="00231FAA" w:rsidP="00231FAA">
      <w:pPr>
        <w:pStyle w:val="AllowPageBreak"/>
      </w:pPr>
    </w:p>
    <w:p w:rsidR="00000000" w:rsidRPr="00231FAA" w:rsidP="00231FAA">
      <w:pPr>
        <w:pStyle w:val="Heading1"/>
      </w:pPr>
      <w:bookmarkStart w:id="5" w:name="O_642117"/>
      <w:bookmarkEnd w:id="5"/>
      <w:r w:rsidRPr="00231FAA">
        <w:t>Unit Sector</w:t>
      </w:r>
    </w:p>
    <w:p w:rsidR="00000000" w:rsidRPr="00231FAA" w:rsidP="00231FAA">
      <w:pPr>
        <w:pStyle w:val="BodyText"/>
      </w:pPr>
      <w:r w:rsidRPr="00231FAA">
        <w:t>Not applicable.</w:t>
      </w:r>
    </w:p>
    <w:p w:rsidR="00000000" w:rsidRPr="00231FAA" w:rsidP="00231FAA">
      <w:pPr>
        <w:pStyle w:val="AllowPageBreak"/>
      </w:pPr>
    </w:p>
    <w:p w:rsidR="00000000" w:rsidRPr="00231FAA" w:rsidP="00231FAA">
      <w:pPr>
        <w:pStyle w:val="Heading1"/>
      </w:pPr>
      <w:bookmarkStart w:id="6" w:name="O_642116"/>
      <w:bookmarkEnd w:id="6"/>
      <w:r w:rsidRPr="00231FAA">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9A07BA">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Performance criteria describe the perfo</w:t>
            </w:r>
            <w:r w:rsidRPr="00231FAA">
              <w:t>rmance needed to demonstrate achievement of the element.</w:t>
            </w:r>
          </w:p>
        </w:tc>
      </w:tr>
      <w:tr w:rsidTr="009A07B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31FAA" w:rsidP="00231FAA">
            <w:pPr>
              <w:pStyle w:val="BodyText"/>
            </w:pPr>
            <w:r w:rsidRPr="00231FAA">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rPr>
                <w:rStyle w:val="SpecialBold"/>
              </w:rPr>
              <w:t>Plan maintenance tasks</w:t>
            </w:r>
          </w:p>
        </w:tc>
        <w:tc>
          <w:tcPr>
            <w:tcW w:w="719"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1.1</w:t>
            </w:r>
          </w:p>
        </w:tc>
        <w:tc>
          <w:tcPr>
            <w:tcW w:w="6045"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Planned maintenance system is accessed to establish maintenance requirements for vessel</w:t>
            </w:r>
          </w:p>
        </w:tc>
      </w:tr>
      <w:tr w:rsidTr="009A07B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1.2</w:t>
            </w:r>
          </w:p>
        </w:tc>
        <w:tc>
          <w:tcPr>
            <w:tcW w:w="6045"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Maintenance tasks are proposed and prioritised in conjunction with others involved in or affected by the maintenance work</w:t>
            </w:r>
          </w:p>
        </w:tc>
      </w:tr>
      <w:tr w:rsidTr="009A07B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1.3</w:t>
            </w:r>
          </w:p>
        </w:tc>
        <w:tc>
          <w:tcPr>
            <w:tcW w:w="6045"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Resource requirements are identified and allocated to ensure efficient completion of tasks</w:t>
            </w:r>
          </w:p>
        </w:tc>
      </w:tr>
      <w:tr w:rsidTr="009A07B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1.4</w:t>
            </w:r>
          </w:p>
        </w:tc>
        <w:tc>
          <w:tcPr>
            <w:tcW w:w="6045"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Maintenance tasks to be performed are recorded in a maintenance schedule according to organisational procedures</w:t>
            </w:r>
          </w:p>
        </w:tc>
      </w:tr>
      <w:tr w:rsidTr="009A07B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31FAA" w:rsidP="00231FAA">
            <w:pPr>
              <w:pStyle w:val="BodyText"/>
            </w:pPr>
            <w:r w:rsidRPr="00231FAA">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rPr>
                <w:rStyle w:val="SpecialBold"/>
              </w:rPr>
              <w:t>Perform basic deck maintenance</w:t>
            </w:r>
          </w:p>
        </w:tc>
        <w:tc>
          <w:tcPr>
            <w:tcW w:w="719"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2.1</w:t>
            </w:r>
          </w:p>
        </w:tc>
        <w:tc>
          <w:tcPr>
            <w:tcW w:w="6045"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Deck surfaces are checked according to planned maintenance system</w:t>
            </w:r>
          </w:p>
        </w:tc>
      </w:tr>
      <w:tr w:rsidTr="009A07B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2.2</w:t>
            </w:r>
          </w:p>
        </w:tc>
        <w:tc>
          <w:tcPr>
            <w:tcW w:w="6045"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Any deterioration or corrosion of vessel deck surfaces is identified and appropriate maintenance action is carried out according to planned maintenance system</w:t>
            </w:r>
          </w:p>
        </w:tc>
      </w:tr>
      <w:tr w:rsidTr="009A07B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2.3</w:t>
            </w:r>
          </w:p>
        </w:tc>
        <w:tc>
          <w:tcPr>
            <w:tcW w:w="6045"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 xml:space="preserve">Minor faults and imperfections in paint surfaces are repaired according to organisational </w:t>
            </w:r>
            <w:r w:rsidRPr="00231FAA">
              <w:t>procedures</w:t>
            </w:r>
          </w:p>
        </w:tc>
      </w:tr>
      <w:tr w:rsidTr="009A07B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2.4</w:t>
            </w:r>
          </w:p>
        </w:tc>
        <w:tc>
          <w:tcPr>
            <w:tcW w:w="6045"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Weathered surfaces are restored using cleaners and liquid abrasives according to manufacturer instructions and organisational procedures</w:t>
            </w:r>
          </w:p>
        </w:tc>
      </w:tr>
      <w:tr w:rsidTr="009A07B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2.5</w:t>
            </w:r>
          </w:p>
        </w:tc>
        <w:tc>
          <w:tcPr>
            <w:tcW w:w="6045"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Tools and equipment are used correctly and safely</w:t>
            </w:r>
          </w:p>
        </w:tc>
      </w:tr>
      <w:tr w:rsidTr="009A07B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2.6</w:t>
            </w:r>
          </w:p>
        </w:tc>
        <w:tc>
          <w:tcPr>
            <w:tcW w:w="6045"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Maintenance materials are obtained, prepared and applied according to organisational procedures and manufacturer instructions</w:t>
            </w:r>
          </w:p>
        </w:tc>
      </w:tr>
      <w:tr w:rsidTr="009A07B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31FAA" w:rsidP="00231FAA">
            <w:pPr>
              <w:pStyle w:val="BodyText"/>
            </w:pPr>
            <w:r w:rsidRPr="00231FAA">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rPr>
                <w:rStyle w:val="SpecialBold"/>
              </w:rPr>
              <w:t>Carry out cleaning activities</w:t>
            </w:r>
          </w:p>
        </w:tc>
        <w:tc>
          <w:tcPr>
            <w:tcW w:w="719"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3.1</w:t>
            </w:r>
          </w:p>
        </w:tc>
        <w:tc>
          <w:tcPr>
            <w:tcW w:w="6045"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 xml:space="preserve"> Area to be cleaned is prepared and hazards are identified</w:t>
            </w:r>
          </w:p>
        </w:tc>
      </w:tr>
      <w:tr w:rsidTr="009A07B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3.2</w:t>
            </w:r>
          </w:p>
        </w:tc>
        <w:tc>
          <w:tcPr>
            <w:tcW w:w="6045"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Work area is barricaded or warning signs provided, as appropriate, to reduce risk to other crew members</w:t>
            </w:r>
          </w:p>
        </w:tc>
      </w:tr>
      <w:tr w:rsidTr="009A07B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3.3</w:t>
            </w:r>
          </w:p>
        </w:tc>
        <w:tc>
          <w:tcPr>
            <w:tcW w:w="6045"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Correct chemicals and cleaning agents are selected and applied according to manufacturer instructions and work health and safety (WHS)/occupation</w:t>
            </w:r>
            <w:r w:rsidRPr="00231FAA">
              <w:t>al health and safety (OHS) requirements</w:t>
            </w:r>
          </w:p>
        </w:tc>
      </w:tr>
      <w:tr w:rsidTr="009A07B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3.4</w:t>
            </w:r>
          </w:p>
        </w:tc>
        <w:tc>
          <w:tcPr>
            <w:tcW w:w="6045"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Equipment is used correctly and safely</w:t>
            </w:r>
          </w:p>
        </w:tc>
      </w:tr>
      <w:tr w:rsidTr="009A07B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3.5</w:t>
            </w:r>
          </w:p>
        </w:tc>
        <w:tc>
          <w:tcPr>
            <w:tcW w:w="6045"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Cleaning tasks are completed according to organisational procedures and manufacturer instructions</w:t>
            </w:r>
          </w:p>
        </w:tc>
      </w:tr>
      <w:tr w:rsidTr="009A07B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31FAA" w:rsidP="00231FAA">
            <w:pPr>
              <w:pStyle w:val="BodyText"/>
            </w:pPr>
            <w:r w:rsidRPr="00231FAA">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rPr>
                <w:rStyle w:val="SpecialBold"/>
              </w:rPr>
              <w:t>Prepare and paint surfaces</w:t>
            </w:r>
          </w:p>
        </w:tc>
        <w:tc>
          <w:tcPr>
            <w:tcW w:w="719"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4.1</w:t>
            </w:r>
          </w:p>
        </w:tc>
        <w:tc>
          <w:tcPr>
            <w:tcW w:w="6045"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Suitable personal protective clothing is selected and used according to WHS/OHS requirements</w:t>
            </w:r>
          </w:p>
        </w:tc>
      </w:tr>
      <w:tr w:rsidTr="009A07B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4.2</w:t>
            </w:r>
          </w:p>
        </w:tc>
        <w:tc>
          <w:tcPr>
            <w:tcW w:w="6045"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Surfaces are prepared using correct equipment</w:t>
            </w:r>
          </w:p>
        </w:tc>
      </w:tr>
      <w:tr w:rsidTr="009A07B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4.3</w:t>
            </w:r>
          </w:p>
        </w:tc>
        <w:tc>
          <w:tcPr>
            <w:tcW w:w="6045"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Rust remover, rust converter and undercoats are applied according to manufacturer specifications</w:t>
            </w:r>
          </w:p>
        </w:tc>
      </w:tr>
      <w:tr w:rsidTr="009A07B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4.4</w:t>
            </w:r>
          </w:p>
        </w:tc>
        <w:tc>
          <w:tcPr>
            <w:tcW w:w="6045"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Paints are mixed in correct proportions according to manufacturer specifications</w:t>
            </w:r>
          </w:p>
        </w:tc>
      </w:tr>
      <w:tr w:rsidTr="009A07B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4.5</w:t>
            </w:r>
          </w:p>
        </w:tc>
        <w:tc>
          <w:tcPr>
            <w:tcW w:w="6045"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Paint is applied using appropriate application equipment</w:t>
            </w:r>
          </w:p>
        </w:tc>
      </w:tr>
      <w:tr w:rsidTr="009A07B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31FAA" w:rsidP="00231FAA">
            <w:pPr>
              <w:pStyle w:val="BodyText"/>
            </w:pPr>
            <w:r w:rsidRPr="00231FAA">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rPr>
                <w:rStyle w:val="SpecialBold"/>
              </w:rPr>
              <w:t>Carry out routine maintenance of deck fittings, equipment and systems</w:t>
            </w:r>
          </w:p>
        </w:tc>
        <w:tc>
          <w:tcPr>
            <w:tcW w:w="719"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5.1</w:t>
            </w:r>
          </w:p>
        </w:tc>
        <w:tc>
          <w:tcPr>
            <w:tcW w:w="6045"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Fittings and equipment are inspec</w:t>
            </w:r>
            <w:r w:rsidRPr="00231FAA">
              <w:t>ted and inspection results are compared with manufacturer specifications</w:t>
            </w:r>
          </w:p>
        </w:tc>
      </w:tr>
      <w:tr w:rsidTr="009A07B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5.2</w:t>
            </w:r>
          </w:p>
        </w:tc>
        <w:tc>
          <w:tcPr>
            <w:tcW w:w="6045"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Maintenance tasks are carried out to specification</w:t>
            </w:r>
          </w:p>
        </w:tc>
      </w:tr>
      <w:tr w:rsidTr="009A07B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5.3</w:t>
            </w:r>
          </w:p>
        </w:tc>
        <w:tc>
          <w:tcPr>
            <w:tcW w:w="6045"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Mechanical equipment and system components are checked with appropriate instruments</w:t>
            </w:r>
          </w:p>
        </w:tc>
      </w:tr>
      <w:tr w:rsidTr="009A07B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5.4</w:t>
            </w:r>
          </w:p>
        </w:tc>
        <w:tc>
          <w:tcPr>
            <w:tcW w:w="6045"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Faulty items or components are identified and maintenance procedures selected</w:t>
            </w:r>
          </w:p>
        </w:tc>
      </w:tr>
      <w:tr w:rsidTr="009A07B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5.5</w:t>
            </w:r>
          </w:p>
        </w:tc>
        <w:tc>
          <w:tcPr>
            <w:tcW w:w="6045"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Unserviceable equipment is tagged and faults are identified according to organisational procedures</w:t>
            </w:r>
          </w:p>
        </w:tc>
      </w:tr>
      <w:tr w:rsidTr="009A07B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31FAA" w:rsidP="00231FAA">
            <w:pPr>
              <w:pStyle w:val="BodyText"/>
            </w:pPr>
            <w:r w:rsidRPr="00231FAA">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rPr>
                <w:rStyle w:val="SpecialBold"/>
              </w:rPr>
              <w:t>Repair/replace faulty fittings and equipment</w:t>
            </w:r>
          </w:p>
        </w:tc>
        <w:tc>
          <w:tcPr>
            <w:tcW w:w="719"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6.1</w:t>
            </w:r>
          </w:p>
        </w:tc>
        <w:tc>
          <w:tcPr>
            <w:tcW w:w="6045"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Fittings and equipme</w:t>
            </w:r>
            <w:r w:rsidRPr="00231FAA">
              <w:t>nt are safely isolated according to regulations and WHS/OHS requirements</w:t>
            </w:r>
          </w:p>
        </w:tc>
      </w:tr>
      <w:tr w:rsidTr="009A07B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6.2</w:t>
            </w:r>
          </w:p>
        </w:tc>
        <w:tc>
          <w:tcPr>
            <w:tcW w:w="6045"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Faulty fittings or equipment are removed using appropriate tools, equipment and procedures</w:t>
            </w:r>
          </w:p>
        </w:tc>
      </w:tr>
      <w:tr w:rsidTr="009A07B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6.3</w:t>
            </w:r>
          </w:p>
        </w:tc>
        <w:tc>
          <w:tcPr>
            <w:tcW w:w="6045"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Replaceable items are selected or serviceable items are fitted according to manufacturer specifications</w:t>
            </w:r>
          </w:p>
        </w:tc>
      </w:tr>
      <w:tr w:rsidTr="009A07B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6.4</w:t>
            </w:r>
          </w:p>
        </w:tc>
        <w:tc>
          <w:tcPr>
            <w:tcW w:w="6045"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Adjustments are made to fittings or equipment to comply with specifications</w:t>
            </w:r>
          </w:p>
        </w:tc>
      </w:tr>
      <w:tr w:rsidTr="009A07B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6.5</w:t>
            </w:r>
          </w:p>
        </w:tc>
        <w:tc>
          <w:tcPr>
            <w:tcW w:w="6045"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Operational check is carried out to ensure compliance with man</w:t>
            </w:r>
            <w:r w:rsidRPr="00231FAA">
              <w:t>ufacturer specifications</w:t>
            </w:r>
          </w:p>
        </w:tc>
      </w:tr>
      <w:tr w:rsidTr="009A07B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6.6</w:t>
            </w:r>
          </w:p>
        </w:tc>
        <w:tc>
          <w:tcPr>
            <w:tcW w:w="6045"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Maintenance report is completed according to organisational procedures</w:t>
            </w:r>
          </w:p>
        </w:tc>
      </w:tr>
      <w:tr w:rsidTr="009A07B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31FAA" w:rsidP="00231FAA">
            <w:pPr>
              <w:pStyle w:val="BodyText"/>
            </w:pPr>
            <w:r w:rsidRPr="00231FAA">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rPr>
                <w:rStyle w:val="SpecialBold"/>
              </w:rPr>
              <w:t>Supervise crew in completing maintenance tasks</w:t>
            </w:r>
          </w:p>
        </w:tc>
        <w:tc>
          <w:tcPr>
            <w:tcW w:w="719"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7.1</w:t>
            </w:r>
          </w:p>
        </w:tc>
        <w:tc>
          <w:tcPr>
            <w:tcW w:w="6045"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Workload is organised in order of priority according to planned maintenance system</w:t>
            </w:r>
          </w:p>
        </w:tc>
      </w:tr>
      <w:tr w:rsidTr="009A07B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7.2</w:t>
            </w:r>
          </w:p>
        </w:tc>
        <w:tc>
          <w:tcPr>
            <w:tcW w:w="6045"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Maintenance tasks are allocated to appropriate crew members with consideration of individual experience and qualifications</w:t>
            </w:r>
          </w:p>
        </w:tc>
      </w:tr>
      <w:tr w:rsidTr="009A07B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7.3</w:t>
            </w:r>
          </w:p>
        </w:tc>
        <w:tc>
          <w:tcPr>
            <w:tcW w:w="6045"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Crew members are clearly briefed on their responsibility and maintenance tasks and WHS/OHS requirements</w:t>
            </w:r>
          </w:p>
        </w:tc>
      </w:tr>
      <w:tr w:rsidTr="009A07B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7.4</w:t>
            </w:r>
          </w:p>
        </w:tc>
        <w:tc>
          <w:tcPr>
            <w:tcW w:w="6045"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Guidance is provided appropriate to maintenance task and individual experience</w:t>
            </w:r>
          </w:p>
        </w:tc>
      </w:tr>
      <w:tr w:rsidTr="009A07B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7.5</w:t>
            </w:r>
          </w:p>
        </w:tc>
        <w:tc>
          <w:tcPr>
            <w:tcW w:w="6045"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Completed work is checked to ensure maintenance is performed according to organisational procedures</w:t>
            </w:r>
          </w:p>
        </w:tc>
      </w:tr>
      <w:tr w:rsidTr="009A07B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31FAA" w:rsidP="00231FAA">
            <w:pPr>
              <w:pStyle w:val="BodyText"/>
            </w:pPr>
            <w:r w:rsidRPr="00231FAA">
              <w:rPr>
                <w:rStyle w:val="SpecialBold"/>
              </w:rPr>
              <w:t>8</w:t>
            </w:r>
          </w:p>
        </w:tc>
        <w:tc>
          <w:tcPr>
            <w:tcW w:w="2303" w:type="dxa"/>
            <w:vMerge w:val="restart"/>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rPr>
                <w:rStyle w:val="SpecialBold"/>
              </w:rPr>
              <w:t>Clean up</w:t>
            </w:r>
          </w:p>
        </w:tc>
        <w:tc>
          <w:tcPr>
            <w:tcW w:w="719"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8.1</w:t>
            </w:r>
          </w:p>
        </w:tc>
        <w:tc>
          <w:tcPr>
            <w:tcW w:w="6045"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Work area is cleared and cleaned for serviceable condi</w:t>
            </w:r>
            <w:r w:rsidRPr="00231FAA">
              <w:t>tion</w:t>
            </w:r>
          </w:p>
        </w:tc>
      </w:tr>
      <w:tr w:rsidTr="009A07B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8.2</w:t>
            </w:r>
          </w:p>
        </w:tc>
        <w:tc>
          <w:tcPr>
            <w:tcW w:w="6045"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Materials are disposed of or recycled according to legislative and organisational requirements</w:t>
            </w:r>
          </w:p>
        </w:tc>
      </w:tr>
      <w:tr w:rsidTr="009A07B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8.3</w:t>
            </w:r>
          </w:p>
        </w:tc>
        <w:tc>
          <w:tcPr>
            <w:tcW w:w="6045" w:type="dxa"/>
            <w:tcBorders>
              <w:top w:val="nil"/>
              <w:left w:val="nil"/>
              <w:bottom w:val="nil"/>
              <w:right w:val="nil"/>
            </w:tcBorders>
            <w:tcMar>
              <w:top w:w="0" w:type="dxa"/>
              <w:left w:w="62" w:type="dxa"/>
              <w:bottom w:w="0" w:type="dxa"/>
              <w:right w:w="62" w:type="dxa"/>
            </w:tcMar>
          </w:tcPr>
          <w:p w:rsidR="00000000" w:rsidRPr="00231FAA" w:rsidP="00231FAA">
            <w:pPr>
              <w:pStyle w:val="BodyText"/>
            </w:pPr>
            <w:r w:rsidRPr="00231FAA">
              <w:t>Tools and equipment are cleaned, checked and stored according to organisational procedures</w:t>
            </w:r>
          </w:p>
        </w:tc>
      </w:tr>
    </w:tbl>
    <w:p w:rsidR="00000000" w:rsidRPr="00231FAA" w:rsidP="00231FAA">
      <w:pPr>
        <w:pStyle w:val="BodyText"/>
      </w:pPr>
    </w:p>
    <w:p w:rsidR="00000000" w:rsidRPr="00231FAA" w:rsidP="00231FAA">
      <w:pPr>
        <w:pStyle w:val="AllowPageBreak"/>
      </w:pPr>
    </w:p>
    <w:p w:rsidR="00000000" w:rsidRPr="00231FAA" w:rsidP="00231FAA">
      <w:pPr>
        <w:pStyle w:val="Heading1"/>
      </w:pPr>
      <w:bookmarkStart w:id="7" w:name="O_642115"/>
      <w:bookmarkEnd w:id="7"/>
      <w:r w:rsidRPr="00231FAA">
        <w:t>Foundation Skills</w:t>
      </w:r>
    </w:p>
    <w:tbl>
      <w:tblPr>
        <w:tblW w:w="9498" w:type="dxa"/>
        <w:tblLayout w:type="fixed"/>
        <w:tblCellMar>
          <w:left w:w="62" w:type="dxa"/>
          <w:right w:w="62" w:type="dxa"/>
        </w:tblCellMar>
        <w:tblLook w:val="0000"/>
      </w:tblPr>
      <w:tblGrid>
        <w:gridCol w:w="9498"/>
      </w:tblGrid>
      <w:tr w:rsidTr="00231FAA">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231FAA" w:rsidP="00231FAA">
            <w:pPr>
              <w:pStyle w:val="BodyText"/>
            </w:pPr>
            <w:r w:rsidRPr="00231FAA">
              <w:t xml:space="preserve">Foundation skills essential to performance are explicit in the performance criteria of this unit of competency. </w:t>
            </w:r>
          </w:p>
        </w:tc>
      </w:tr>
    </w:tbl>
    <w:p w:rsidR="00000000" w:rsidRPr="00231FAA" w:rsidP="00231FAA">
      <w:pPr>
        <w:pStyle w:val="BodyText"/>
      </w:pPr>
    </w:p>
    <w:p w:rsidR="00000000" w:rsidRPr="00231FAA" w:rsidP="00231FAA">
      <w:pPr>
        <w:pStyle w:val="AllowPageBreak"/>
      </w:pPr>
    </w:p>
    <w:p w:rsidR="00000000" w:rsidRPr="00231FAA" w:rsidP="00231FAA">
      <w:pPr>
        <w:pStyle w:val="Heading1"/>
      </w:pPr>
      <w:bookmarkStart w:id="8" w:name="O_642114"/>
      <w:bookmarkEnd w:id="8"/>
      <w:r w:rsidRPr="00231FAA">
        <w:t>Range of Conditions</w:t>
      </w:r>
    </w:p>
    <w:tbl>
      <w:tblPr>
        <w:tblW w:w="9498" w:type="dxa"/>
        <w:tblLayout w:type="fixed"/>
        <w:tblCellMar>
          <w:left w:w="62" w:type="dxa"/>
          <w:right w:w="62" w:type="dxa"/>
        </w:tblCellMar>
        <w:tblLook w:val="0000"/>
      </w:tblPr>
      <w:tblGrid>
        <w:gridCol w:w="2735"/>
        <w:gridCol w:w="6763"/>
      </w:tblGrid>
      <w:tr w:rsidTr="00231FAA">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Range is restricted to essential operating conditions and any other variables essential to the work envi</w:t>
            </w:r>
            <w:r w:rsidRPr="00231FAA">
              <w:t>ronment.</w:t>
            </w:r>
          </w:p>
        </w:tc>
      </w:tr>
      <w:tr w:rsidTr="00231FA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Maintenance tasks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231FAA" w:rsidP="00231FAA">
            <w:pPr>
              <w:pStyle w:val="ListBullet"/>
            </w:pPr>
            <w:r w:rsidRPr="00231FAA">
              <w:t xml:space="preserve">fire and bilge pumps </w:t>
            </w:r>
          </w:p>
          <w:p w:rsidR="00000000" w:rsidRPr="00231FAA" w:rsidP="00231FAA">
            <w:pPr>
              <w:pStyle w:val="ListBullet"/>
            </w:pPr>
            <w:r w:rsidRPr="00231FAA">
              <w:t>lifesaving appliances</w:t>
            </w:r>
          </w:p>
          <w:p w:rsidR="00000000" w:rsidRPr="00231FAA" w:rsidP="00231FAA">
            <w:pPr>
              <w:pStyle w:val="ListBullet"/>
            </w:pPr>
            <w:r w:rsidRPr="00231FAA">
              <w:t>greasing and oiling</w:t>
            </w:r>
          </w:p>
          <w:p w:rsidR="00000000" w:rsidRPr="00231FAA" w:rsidP="00231FAA">
            <w:pPr>
              <w:pStyle w:val="ListBullet"/>
            </w:pPr>
            <w:r w:rsidRPr="00231FAA">
              <w:t>ropes and wires</w:t>
            </w:r>
          </w:p>
          <w:p w:rsidR="00000000" w:rsidP="00231FAA">
            <w:pPr>
              <w:pStyle w:val="ListBullet"/>
              <w:rPr>
                <w:lang w:val="en-NZ"/>
              </w:rPr>
            </w:pPr>
            <w:r w:rsidRPr="00231FAA">
              <w:t>rust prevention</w:t>
            </w:r>
          </w:p>
        </w:tc>
      </w:tr>
      <w:tr w:rsidTr="00231FA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Area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231FAA" w:rsidP="00231FAA">
            <w:pPr>
              <w:pStyle w:val="ListBullet"/>
            </w:pPr>
            <w:r w:rsidRPr="00231FAA">
              <w:t xml:space="preserve">battery room </w:t>
            </w:r>
          </w:p>
          <w:p w:rsidR="00000000" w:rsidRPr="00231FAA" w:rsidP="00231FAA">
            <w:pPr>
              <w:pStyle w:val="ListBullet"/>
            </w:pPr>
            <w:r w:rsidRPr="00231FAA">
              <w:t>engine room</w:t>
            </w:r>
          </w:p>
          <w:p w:rsidR="00000000" w:rsidRPr="00231FAA" w:rsidP="00231FAA">
            <w:pPr>
              <w:pStyle w:val="ListBullet"/>
            </w:pPr>
            <w:r w:rsidRPr="00231FAA">
              <w:t>exposed deck area</w:t>
            </w:r>
          </w:p>
          <w:p w:rsidR="00000000" w:rsidRPr="00231FAA" w:rsidP="00231FAA">
            <w:pPr>
              <w:pStyle w:val="ListBullet"/>
            </w:pPr>
            <w:r w:rsidRPr="00231FAA">
              <w:t>firefighting equipment spaces</w:t>
            </w:r>
          </w:p>
          <w:p w:rsidR="00000000" w:rsidRPr="00231FAA" w:rsidP="00231FAA">
            <w:pPr>
              <w:pStyle w:val="ListBullet"/>
            </w:pPr>
            <w:r w:rsidRPr="00231FAA">
              <w:t>store room</w:t>
            </w:r>
          </w:p>
          <w:p w:rsidR="00000000" w:rsidP="00231FAA">
            <w:pPr>
              <w:pStyle w:val="ListBullet"/>
              <w:rPr>
                <w:lang w:val="en-NZ"/>
              </w:rPr>
            </w:pPr>
            <w:r w:rsidRPr="00231FAA">
              <w:t>wheelhouse and accommodation area</w:t>
            </w:r>
          </w:p>
        </w:tc>
      </w:tr>
      <w:tr w:rsidTr="00231FA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Fittings and equipment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231FAA" w:rsidP="00231FAA">
            <w:pPr>
              <w:pStyle w:val="ListBullet"/>
            </w:pPr>
            <w:r w:rsidRPr="00231FAA">
              <w:t xml:space="preserve">fuel, fresh and ballast water, bilge and firefighting pumps </w:t>
            </w:r>
          </w:p>
          <w:p w:rsidR="00000000" w:rsidRPr="00231FAA" w:rsidP="00231FAA">
            <w:pPr>
              <w:pStyle w:val="ListBullet"/>
            </w:pPr>
            <w:r w:rsidRPr="00231FAA">
              <w:t>lifting equipment</w:t>
            </w:r>
          </w:p>
          <w:p w:rsidR="00000000" w:rsidRPr="00231FAA" w:rsidP="00231FAA">
            <w:pPr>
              <w:pStyle w:val="ListBullet"/>
            </w:pPr>
            <w:r w:rsidRPr="00231FAA">
              <w:t>navigation lights and shapes</w:t>
            </w:r>
          </w:p>
          <w:p w:rsidR="00000000" w:rsidRPr="00231FAA" w:rsidP="00231FAA">
            <w:pPr>
              <w:pStyle w:val="ListBullet"/>
            </w:pPr>
            <w:r w:rsidRPr="00231FAA">
              <w:t>sounding and ventilation arrangements</w:t>
            </w:r>
          </w:p>
          <w:p w:rsidR="00000000" w:rsidRPr="00231FAA" w:rsidP="00231FAA">
            <w:pPr>
              <w:pStyle w:val="ListBullet"/>
            </w:pPr>
            <w:r w:rsidRPr="00231FAA">
              <w:t>steering gear</w:t>
            </w:r>
          </w:p>
          <w:p w:rsidR="00000000" w:rsidP="00231FAA">
            <w:pPr>
              <w:pStyle w:val="ListBullet"/>
              <w:rPr>
                <w:lang w:val="en-NZ"/>
              </w:rPr>
            </w:pPr>
            <w:r w:rsidRPr="00231FAA">
              <w:t>windlass and capstan</w:t>
            </w:r>
          </w:p>
        </w:tc>
      </w:tr>
      <w:tr w:rsidTr="00231FA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231FAA">
            <w:pPr>
              <w:pStyle w:val="BodyText"/>
              <w:rPr>
                <w:lang w:val="en-NZ"/>
              </w:rPr>
            </w:pPr>
            <w:r w:rsidRPr="00231FAA">
              <w:t>Materials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231FAA" w:rsidP="00231FAA">
            <w:pPr>
              <w:pStyle w:val="ListBullet"/>
            </w:pPr>
            <w:r w:rsidRPr="00231FAA">
              <w:t xml:space="preserve">cleaning chemicals </w:t>
            </w:r>
          </w:p>
          <w:p w:rsidR="00000000" w:rsidRPr="00231FAA" w:rsidP="00231FAA">
            <w:pPr>
              <w:pStyle w:val="ListBullet"/>
            </w:pPr>
            <w:r w:rsidRPr="00231FAA">
              <w:t>paint residues</w:t>
            </w:r>
          </w:p>
          <w:p w:rsidR="00000000" w:rsidRPr="00231FAA" w:rsidP="00231FAA">
            <w:pPr>
              <w:pStyle w:val="ListBullet"/>
            </w:pPr>
            <w:r w:rsidRPr="00231FAA">
              <w:t>rags</w:t>
            </w:r>
          </w:p>
          <w:p w:rsidR="00000000" w:rsidRPr="00231FAA" w:rsidP="00231FAA">
            <w:pPr>
              <w:pStyle w:val="ListBullet"/>
            </w:pPr>
            <w:r w:rsidRPr="00231FAA">
              <w:t>spent oil</w:t>
            </w:r>
          </w:p>
        </w:tc>
      </w:tr>
    </w:tbl>
    <w:p w:rsidR="00000000" w:rsidRPr="00231FAA" w:rsidP="00231FAA">
      <w:pPr>
        <w:pStyle w:val="BodyText"/>
      </w:pPr>
    </w:p>
    <w:p w:rsidR="00000000" w:rsidRPr="00231FAA" w:rsidP="00231FAA">
      <w:pPr>
        <w:pStyle w:val="AllowPageBreak"/>
      </w:pPr>
    </w:p>
    <w:p w:rsidR="00000000" w:rsidRPr="00231FAA" w:rsidP="00231FAA">
      <w:pPr>
        <w:pStyle w:val="Heading1"/>
      </w:pPr>
      <w:bookmarkStart w:id="9" w:name="O_642113"/>
      <w:bookmarkEnd w:id="9"/>
      <w:r w:rsidRPr="00231FAA">
        <w:t>Unit Mapping Information</w:t>
      </w:r>
    </w:p>
    <w:p w:rsidR="00000000" w:rsidRPr="00231FAA" w:rsidP="00231FAA">
      <w:pPr>
        <w:pStyle w:val="BodyText"/>
      </w:pPr>
      <w:r w:rsidRPr="00231FAA">
        <w:t>This unit replaces and is equivalent to MARB3004A Perform routine maintenance on a vessel up to 24 metres.</w:t>
      </w:r>
    </w:p>
    <w:p w:rsidR="00000000" w:rsidRPr="00231FAA" w:rsidP="00231FAA">
      <w:pPr>
        <w:pStyle w:val="AllowPageBreak"/>
      </w:pPr>
    </w:p>
    <w:p w:rsidR="00000000" w:rsidRPr="00231FAA" w:rsidP="00231FAA">
      <w:pPr>
        <w:pStyle w:val="Heading1"/>
      </w:pPr>
      <w:bookmarkStart w:id="10" w:name="O_642122"/>
      <w:bookmarkEnd w:id="10"/>
      <w:r w:rsidRPr="00231FAA">
        <w:t>Links</w:t>
      </w:r>
    </w:p>
    <w:p w:rsidR="00000000" w:rsidRPr="00231FAA" w:rsidP="00231FAA">
      <w:pPr>
        <w:pStyle w:val="BodyText"/>
      </w:pPr>
      <w:r w:rsidRPr="00231FAA">
        <w:t>to MAR Maritime Training Package Companion Volume Implementation Guide at: - http://companion_volumes.vetnet.education.gov.au/</w:t>
      </w:r>
      <w:r w:rsidRPr="00231FAA">
        <w:t>Pages/TrainingPackage.aspx?pid=22</w:t>
      </w:r>
    </w:p>
    <w:p w:rsidR="00000000" w:rsidRPr="00231FAA" w:rsidP="00231FAA"/>
    <w:sectPr w:rsidSect="00231F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F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FAA" w:rsidRPr="009A07BA" w:rsidP="009A07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F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7BA" w:rsidP="00231F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A07BA" w:rsidP="00231FAA">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A07BA" w:rsidP="00231F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F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FAA" w:rsidRPr="009A07BA" w:rsidP="009A07B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F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7BA" w:rsidRPr="002D2AF8" w:rsidP="00231FAA">
    <w:pPr>
      <w:pStyle w:val="Header"/>
      <w:framePr w:wrap="around"/>
    </w:pPr>
    <w:r>
      <w:fldChar w:fldCharType="begin"/>
    </w:r>
    <w:r>
      <w:instrText xml:space="preserve"> TITLE   \* MERGEFORMAT </w:instrText>
    </w:r>
    <w:r>
      <w:fldChar w:fldCharType="separate"/>
    </w:r>
    <w:r>
      <w:t>MARB004 Perform routine maintenance on a vessel up to 24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February 2016</w:t>
    </w:r>
    <w:r>
      <w:fldChar w:fldCharType="end"/>
    </w:r>
  </w:p>
  <w:p w:rsidR="009A07BA" w:rsidP="00231F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87665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0B68A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F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1FAA"/>
    <w:pPr>
      <w:spacing w:before="360" w:after="60"/>
      <w:outlineLvl w:val="0"/>
    </w:pPr>
    <w:rPr>
      <w:sz w:val="32"/>
    </w:rPr>
  </w:style>
  <w:style w:type="paragraph" w:styleId="Heading2">
    <w:name w:val="heading 2"/>
    <w:basedOn w:val="HeadingBase"/>
    <w:next w:val="BodyText"/>
    <w:link w:val="Heading2Char"/>
    <w:qFormat/>
    <w:rsid w:val="00231FAA"/>
    <w:pPr>
      <w:keepLines/>
      <w:spacing w:before="240" w:after="120"/>
      <w:outlineLvl w:val="1"/>
    </w:pPr>
    <w:rPr>
      <w:sz w:val="28"/>
      <w:szCs w:val="40"/>
    </w:rPr>
  </w:style>
  <w:style w:type="paragraph" w:styleId="Heading3">
    <w:name w:val="heading 3"/>
    <w:basedOn w:val="HeadingBase"/>
    <w:next w:val="BodyText"/>
    <w:link w:val="Heading3Char"/>
    <w:qFormat/>
    <w:rsid w:val="00231FAA"/>
    <w:pPr>
      <w:spacing w:before="180" w:after="120"/>
      <w:outlineLvl w:val="2"/>
    </w:pPr>
    <w:rPr>
      <w:spacing w:val="-10"/>
      <w:kern w:val="32"/>
    </w:rPr>
  </w:style>
  <w:style w:type="paragraph" w:styleId="Heading4">
    <w:name w:val="heading 4"/>
    <w:basedOn w:val="HeadingBase"/>
    <w:next w:val="BodyText"/>
    <w:link w:val="Heading4Char"/>
    <w:qFormat/>
    <w:rsid w:val="00231FAA"/>
    <w:pPr>
      <w:spacing w:before="160" w:after="120"/>
      <w:outlineLvl w:val="3"/>
    </w:pPr>
    <w:rPr>
      <w:sz w:val="22"/>
    </w:rPr>
  </w:style>
  <w:style w:type="paragraph" w:styleId="Heading5">
    <w:name w:val="heading 5"/>
    <w:basedOn w:val="HeadingBase"/>
    <w:next w:val="Normal"/>
    <w:link w:val="Heading5Char"/>
    <w:qFormat/>
    <w:rsid w:val="00231FAA"/>
    <w:pPr>
      <w:spacing w:before="80"/>
      <w:outlineLvl w:val="4"/>
    </w:pPr>
    <w:rPr>
      <w:color w:val="918585"/>
      <w:sz w:val="20"/>
    </w:rPr>
  </w:style>
  <w:style w:type="paragraph" w:styleId="Heading6">
    <w:name w:val="heading 6"/>
    <w:basedOn w:val="HeadingBase"/>
    <w:next w:val="Normal"/>
    <w:link w:val="Heading6Char"/>
    <w:qFormat/>
    <w:rsid w:val="00231FAA"/>
    <w:pPr>
      <w:spacing w:before="60"/>
      <w:outlineLvl w:val="5"/>
    </w:pPr>
    <w:rPr>
      <w:color w:val="918585"/>
      <w:sz w:val="20"/>
    </w:rPr>
  </w:style>
  <w:style w:type="paragraph" w:styleId="Heading7">
    <w:name w:val="heading 7"/>
    <w:basedOn w:val="Normal"/>
    <w:next w:val="Normal"/>
    <w:link w:val="Heading7Char"/>
    <w:qFormat/>
    <w:rsid w:val="00231FAA"/>
    <w:pPr>
      <w:ind w:left="720"/>
      <w:outlineLvl w:val="6"/>
    </w:pPr>
    <w:rPr>
      <w:i/>
    </w:rPr>
  </w:style>
  <w:style w:type="paragraph" w:styleId="Heading8">
    <w:name w:val="heading 8"/>
    <w:basedOn w:val="Normal"/>
    <w:next w:val="Normal"/>
    <w:link w:val="Heading8Char"/>
    <w:qFormat/>
    <w:rsid w:val="00231FAA"/>
    <w:pPr>
      <w:ind w:left="720"/>
      <w:outlineLvl w:val="7"/>
    </w:pPr>
    <w:rPr>
      <w:i/>
    </w:rPr>
  </w:style>
  <w:style w:type="paragraph" w:styleId="Heading9">
    <w:name w:val="heading 9"/>
    <w:basedOn w:val="Normal"/>
    <w:next w:val="Normal"/>
    <w:link w:val="Heading9Char"/>
    <w:qFormat/>
    <w:rsid w:val="00231FAA"/>
    <w:pPr>
      <w:ind w:left="720"/>
      <w:outlineLvl w:val="8"/>
    </w:pPr>
    <w:rPr>
      <w:i/>
    </w:rPr>
  </w:style>
  <w:style w:type="character" w:default="1" w:styleId="DefaultParagraphFont">
    <w:name w:val="Default Paragraph Font"/>
    <w:uiPriority w:val="1"/>
    <w:unhideWhenUsed/>
    <w:rsid w:val="00231F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1FAA"/>
  </w:style>
  <w:style w:type="character" w:customStyle="1" w:styleId="Heading1Char">
    <w:name w:val="Heading 1 Char"/>
    <w:basedOn w:val="DefaultParagraphFont"/>
    <w:link w:val="Heading1"/>
    <w:rsid w:val="00231FAA"/>
    <w:rPr>
      <w:rFonts w:ascii="Times New Roman" w:eastAsia="Times New Roman" w:hAnsi="Times New Roman" w:cs="Times New Roman"/>
      <w:b/>
      <w:sz w:val="32"/>
      <w:szCs w:val="20"/>
      <w:lang w:eastAsia="en-US"/>
    </w:rPr>
  </w:style>
  <w:style w:type="paragraph" w:styleId="BodyText">
    <w:name w:val="Body Text"/>
    <w:basedOn w:val="Normal"/>
    <w:link w:val="BodyTextChar"/>
    <w:rsid w:val="00231F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1FAA"/>
    <w:rPr>
      <w:rFonts w:ascii="Times New Roman" w:eastAsia="Times New Roman" w:hAnsi="Times New Roman" w:cs="Times New Roman"/>
      <w:sz w:val="24"/>
      <w:lang w:eastAsia="en-US"/>
    </w:rPr>
  </w:style>
  <w:style w:type="paragraph" w:styleId="ListBullet">
    <w:name w:val="List Bullet"/>
    <w:basedOn w:val="List"/>
    <w:rsid w:val="00231FAA"/>
    <w:pPr>
      <w:numPr>
        <w:numId w:val="12"/>
      </w:numPr>
      <w:tabs>
        <w:tab w:val="clear" w:pos="340"/>
      </w:tabs>
      <w:spacing w:before="40" w:after="40"/>
    </w:pPr>
  </w:style>
  <w:style w:type="character" w:customStyle="1" w:styleId="SpecialBold">
    <w:name w:val="Special Bold"/>
    <w:basedOn w:val="DefaultParagraphFont"/>
    <w:rsid w:val="00231FAA"/>
    <w:rPr>
      <w:b/>
      <w:spacing w:val="0"/>
    </w:rPr>
  </w:style>
  <w:style w:type="paragraph" w:customStyle="1" w:styleId="SuperHeading">
    <w:name w:val="SuperHeading"/>
    <w:basedOn w:val="Normal"/>
    <w:rsid w:val="00231FAA"/>
    <w:pPr>
      <w:spacing w:before="240" w:after="120"/>
      <w:outlineLvl w:val="0"/>
    </w:pPr>
    <w:rPr>
      <w:rFonts w:ascii="Times New Roman" w:hAnsi="Times New Roman"/>
      <w:b/>
      <w:sz w:val="32"/>
    </w:rPr>
  </w:style>
  <w:style w:type="paragraph" w:customStyle="1" w:styleId="AllowPageBreak">
    <w:name w:val="AllowPageBreak"/>
    <w:rsid w:val="00231F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1F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1F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1F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1F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1F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1F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1F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1FAA"/>
    <w:rPr>
      <w:rFonts w:ascii="Courier New" w:eastAsia="Times New Roman" w:hAnsi="Courier New" w:cs="Times New Roman"/>
      <w:i/>
      <w:szCs w:val="20"/>
      <w:lang w:eastAsia="en-US"/>
    </w:rPr>
  </w:style>
  <w:style w:type="paragraph" w:customStyle="1" w:styleId="HeadingBase">
    <w:name w:val="Heading Base"/>
    <w:rsid w:val="00231F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1FAA"/>
    <w:pPr>
      <w:tabs>
        <w:tab w:val="right" w:leader="dot" w:pos="9072"/>
      </w:tabs>
      <w:ind w:left="567"/>
    </w:pPr>
    <w:rPr>
      <w:szCs w:val="22"/>
    </w:rPr>
  </w:style>
  <w:style w:type="paragraph" w:customStyle="1" w:styleId="TOCBase">
    <w:name w:val="TOC Base"/>
    <w:rsid w:val="00231F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1FAA"/>
    <w:pPr>
      <w:tabs>
        <w:tab w:val="right" w:leader="dot" w:pos="9072"/>
      </w:tabs>
      <w:spacing w:before="40" w:after="40"/>
      <w:ind w:left="284"/>
    </w:pPr>
    <w:rPr>
      <w:rFonts w:ascii="Times New Roman" w:hAnsi="Times New Roman"/>
    </w:rPr>
  </w:style>
  <w:style w:type="paragraph" w:styleId="TOC1">
    <w:name w:val="toc 1"/>
    <w:basedOn w:val="TOCBase"/>
    <w:next w:val="Normal"/>
    <w:rsid w:val="00231F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1F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1FAA"/>
    <w:rPr>
      <w:rFonts w:ascii="Times New Roman" w:eastAsia="Times New Roman" w:hAnsi="Times New Roman" w:cs="Times New Roman"/>
      <w:sz w:val="16"/>
      <w:lang w:eastAsia="en-US"/>
    </w:rPr>
  </w:style>
  <w:style w:type="paragraph" w:styleId="Title">
    <w:name w:val="Title"/>
    <w:basedOn w:val="HeadingBase"/>
    <w:link w:val="TitleChar"/>
    <w:qFormat/>
    <w:rsid w:val="00231FAA"/>
    <w:pPr>
      <w:spacing w:before="5040"/>
      <w:jc w:val="center"/>
    </w:pPr>
    <w:rPr>
      <w:sz w:val="48"/>
      <w:szCs w:val="72"/>
      <w:lang w:val="en-US"/>
    </w:rPr>
  </w:style>
  <w:style w:type="character" w:customStyle="1" w:styleId="TitleChar">
    <w:name w:val="Title Char"/>
    <w:basedOn w:val="DefaultParagraphFont"/>
    <w:link w:val="Title"/>
    <w:rsid w:val="00231F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1FAA"/>
    <w:pPr>
      <w:tabs>
        <w:tab w:val="left" w:pos="3600"/>
        <w:tab w:val="left" w:pos="3958"/>
      </w:tabs>
    </w:pPr>
  </w:style>
  <w:style w:type="paragraph" w:styleId="List">
    <w:name w:val="List"/>
    <w:basedOn w:val="BodyText"/>
    <w:next w:val="BodyText"/>
    <w:rsid w:val="00231FAA"/>
    <w:pPr>
      <w:tabs>
        <w:tab w:val="left" w:pos="340"/>
      </w:tabs>
      <w:spacing w:before="60" w:after="60"/>
      <w:ind w:left="340" w:hanging="340"/>
    </w:pPr>
  </w:style>
  <w:style w:type="paragraph" w:customStyle="1" w:styleId="Note">
    <w:name w:val="Note"/>
    <w:basedOn w:val="BodyText"/>
    <w:rsid w:val="00231F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1FAA"/>
    <w:pPr>
      <w:framePr w:wrap="auto" w:hAnchor="text" w:y="6049"/>
    </w:pPr>
    <w:rPr>
      <w:color w:val="000000"/>
      <w:sz w:val="40"/>
    </w:rPr>
  </w:style>
  <w:style w:type="paragraph" w:customStyle="1" w:styleId="TOCTitle">
    <w:name w:val="TOCTitle"/>
    <w:basedOn w:val="Heading1"/>
    <w:rsid w:val="00231FAA"/>
    <w:pPr>
      <w:spacing w:after="240"/>
      <w:jc w:val="center"/>
      <w:outlineLvl w:val="9"/>
    </w:pPr>
    <w:rPr>
      <w:caps/>
    </w:rPr>
  </w:style>
  <w:style w:type="paragraph" w:customStyle="1" w:styleId="Version">
    <w:name w:val="Version"/>
    <w:rsid w:val="00231FA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1FAA"/>
    <w:pPr>
      <w:numPr>
        <w:numId w:val="13"/>
      </w:numPr>
      <w:tabs>
        <w:tab w:val="clear" w:pos="680"/>
      </w:tabs>
    </w:pPr>
  </w:style>
  <w:style w:type="paragraph" w:styleId="Index1">
    <w:name w:val="index 1"/>
    <w:basedOn w:val="Normal"/>
    <w:next w:val="Normal"/>
    <w:semiHidden/>
    <w:rsid w:val="00231FAA"/>
    <w:pPr>
      <w:keepNext w:val="0"/>
      <w:tabs>
        <w:tab w:val="right" w:pos="4176"/>
      </w:tabs>
      <w:ind w:left="198" w:hanging="198"/>
    </w:pPr>
    <w:rPr>
      <w:rFonts w:ascii="Garamond" w:hAnsi="Garamond"/>
    </w:rPr>
  </w:style>
  <w:style w:type="paragraph" w:styleId="IndexHeading">
    <w:name w:val="index heading"/>
    <w:basedOn w:val="Normal"/>
    <w:next w:val="Index1"/>
    <w:semiHidden/>
    <w:rsid w:val="00231FAA"/>
    <w:pPr>
      <w:spacing w:before="120" w:after="120"/>
    </w:pPr>
    <w:rPr>
      <w:rFonts w:ascii="Arial" w:hAnsi="Arial"/>
      <w:b/>
      <w:color w:val="918585"/>
      <w:sz w:val="24"/>
    </w:rPr>
  </w:style>
  <w:style w:type="paragraph" w:styleId="Header">
    <w:name w:val="header"/>
    <w:basedOn w:val="Normal"/>
    <w:link w:val="HeaderChar"/>
    <w:rsid w:val="00231F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1FAA"/>
    <w:rPr>
      <w:rFonts w:ascii="Times New Roman" w:eastAsia="Times New Roman" w:hAnsi="Times New Roman" w:cs="Times New Roman"/>
      <w:sz w:val="16"/>
      <w:szCs w:val="20"/>
      <w:lang w:val="en-GB" w:eastAsia="en-US"/>
    </w:rPr>
  </w:style>
  <w:style w:type="paragraph" w:customStyle="1" w:styleId="Chapter">
    <w:name w:val="Chapter"/>
    <w:basedOn w:val="Normal"/>
    <w:rsid w:val="00231FAA"/>
    <w:pPr>
      <w:spacing w:before="240"/>
    </w:pPr>
    <w:rPr>
      <w:rFonts w:ascii="Times New Roman" w:hAnsi="Times New Roman"/>
      <w:smallCaps/>
      <w:spacing w:val="80"/>
      <w:sz w:val="28"/>
    </w:rPr>
  </w:style>
  <w:style w:type="paragraph" w:customStyle="1" w:styleId="InChapter">
    <w:name w:val="InChapter"/>
    <w:basedOn w:val="Heading3"/>
    <w:rsid w:val="00231FAA"/>
    <w:pPr>
      <w:spacing w:after="240"/>
      <w:outlineLvl w:val="9"/>
    </w:pPr>
    <w:rPr>
      <w:noProof/>
    </w:rPr>
  </w:style>
  <w:style w:type="paragraph" w:styleId="Index2">
    <w:name w:val="index 2"/>
    <w:basedOn w:val="Normal"/>
    <w:next w:val="Normal"/>
    <w:semiHidden/>
    <w:rsid w:val="00231FAA"/>
    <w:pPr>
      <w:tabs>
        <w:tab w:val="right" w:pos="4176"/>
      </w:tabs>
      <w:ind w:left="568" w:hanging="284"/>
    </w:pPr>
    <w:rPr>
      <w:rFonts w:ascii="Garamond" w:hAnsi="Garamond"/>
    </w:rPr>
  </w:style>
  <w:style w:type="paragraph" w:customStyle="1" w:styleId="Byline">
    <w:name w:val="Byline"/>
    <w:rsid w:val="00231F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1FAA"/>
    <w:pPr>
      <w:tabs>
        <w:tab w:val="clear" w:pos="3600"/>
        <w:tab w:val="clear" w:pos="3958"/>
      </w:tabs>
      <w:jc w:val="right"/>
    </w:pPr>
  </w:style>
  <w:style w:type="character" w:styleId="Emphasis">
    <w:name w:val="Emphasis"/>
    <w:basedOn w:val="DefaultParagraphFont"/>
    <w:qFormat/>
    <w:rsid w:val="00231FAA"/>
    <w:rPr>
      <w:i/>
    </w:rPr>
  </w:style>
  <w:style w:type="paragraph" w:styleId="Caption">
    <w:name w:val="caption"/>
    <w:basedOn w:val="BodyText"/>
    <w:next w:val="Normal"/>
    <w:qFormat/>
    <w:rsid w:val="00231FAA"/>
    <w:pPr>
      <w:framePr w:w="2268" w:hSpace="181" w:vSpace="181" w:wrap="around" w:vAnchor="text" w:hAnchor="page" w:x="1135" w:y="285" w:anchorLock="1"/>
    </w:pPr>
    <w:rPr>
      <w:i/>
    </w:rPr>
  </w:style>
  <w:style w:type="paragraph" w:customStyle="1" w:styleId="MiniTOCTitle">
    <w:name w:val="MiniTOCTitle"/>
    <w:basedOn w:val="Heading4"/>
    <w:rsid w:val="00231FAA"/>
    <w:pPr>
      <w:spacing w:before="240"/>
      <w:outlineLvl w:val="9"/>
    </w:pPr>
    <w:rPr>
      <w:noProof/>
      <w:sz w:val="24"/>
    </w:rPr>
  </w:style>
  <w:style w:type="paragraph" w:customStyle="1" w:styleId="MiniTOCItem">
    <w:name w:val="MiniTOCItem"/>
    <w:basedOn w:val="ListBullet"/>
    <w:rsid w:val="00231FAA"/>
    <w:pPr>
      <w:numPr>
        <w:numId w:val="0"/>
      </w:numPr>
      <w:tabs>
        <w:tab w:val="right" w:leader="dot" w:pos="6521"/>
      </w:tabs>
      <w:spacing w:before="0" w:after="0"/>
    </w:pPr>
  </w:style>
  <w:style w:type="paragraph" w:customStyle="1" w:styleId="TOFTitle">
    <w:name w:val="TOFTitle"/>
    <w:basedOn w:val="TOCTitle"/>
    <w:rsid w:val="00231FAA"/>
  </w:style>
  <w:style w:type="paragraph" w:styleId="TableofFigures">
    <w:name w:val="table of figures"/>
    <w:basedOn w:val="Normal"/>
    <w:next w:val="Normal"/>
    <w:semiHidden/>
    <w:rsid w:val="00231FAA"/>
    <w:pPr>
      <w:tabs>
        <w:tab w:val="right" w:leader="dot" w:pos="9072"/>
      </w:tabs>
      <w:ind w:left="970" w:hanging="403"/>
    </w:pPr>
    <w:rPr>
      <w:rFonts w:ascii="Times New Roman" w:hAnsi="Times New Roman"/>
      <w:b/>
    </w:rPr>
  </w:style>
  <w:style w:type="paragraph" w:styleId="ListNumber">
    <w:name w:val="List Number"/>
    <w:basedOn w:val="List"/>
    <w:rsid w:val="00231FAA"/>
    <w:pPr>
      <w:numPr>
        <w:numId w:val="10"/>
      </w:numPr>
    </w:pPr>
  </w:style>
  <w:style w:type="character" w:customStyle="1" w:styleId="WingdingSymbols">
    <w:name w:val="Wingding Symbols"/>
    <w:rsid w:val="00231FAA"/>
    <w:rPr>
      <w:rFonts w:ascii="Wingdings" w:hAnsi="Wingdings"/>
    </w:rPr>
  </w:style>
  <w:style w:type="paragraph" w:customStyle="1" w:styleId="TableHeading">
    <w:name w:val="Table Heading"/>
    <w:basedOn w:val="HeadingBase"/>
    <w:rsid w:val="00231FAA"/>
    <w:pPr>
      <w:keepLines/>
      <w:pBdr>
        <w:bottom w:val="single" w:sz="6" w:space="1" w:color="918585"/>
      </w:pBdr>
      <w:spacing w:before="240"/>
    </w:pPr>
  </w:style>
  <w:style w:type="character" w:customStyle="1" w:styleId="HotSpot">
    <w:name w:val="HotSpot"/>
    <w:rsid w:val="00231FAA"/>
    <w:rPr>
      <w:color w:val="0033CC"/>
      <w:u w:val="none"/>
    </w:rPr>
  </w:style>
  <w:style w:type="paragraph" w:customStyle="1" w:styleId="BodyTextRight">
    <w:name w:val="Body Text Right"/>
    <w:basedOn w:val="BodyText"/>
    <w:rsid w:val="00231FAA"/>
    <w:pPr>
      <w:spacing w:before="0" w:after="0"/>
      <w:jc w:val="right"/>
    </w:pPr>
  </w:style>
  <w:style w:type="paragraph" w:styleId="Index3">
    <w:name w:val="index 3"/>
    <w:basedOn w:val="ListNumber2"/>
    <w:next w:val="Normal"/>
    <w:semiHidden/>
    <w:rsid w:val="00231FAA"/>
    <w:pPr>
      <w:numPr>
        <w:numId w:val="0"/>
      </w:numPr>
      <w:tabs>
        <w:tab w:val="right" w:leader="dot" w:pos="4176"/>
      </w:tabs>
    </w:pPr>
  </w:style>
  <w:style w:type="paragraph" w:styleId="ListNumber2">
    <w:name w:val="List Number 2"/>
    <w:basedOn w:val="List2"/>
    <w:rsid w:val="00231FAA"/>
    <w:pPr>
      <w:numPr>
        <w:numId w:val="9"/>
      </w:numPr>
      <w:tabs>
        <w:tab w:val="clear" w:pos="1060"/>
      </w:tabs>
    </w:pPr>
  </w:style>
  <w:style w:type="paragraph" w:customStyle="1" w:styleId="MarginNote">
    <w:name w:val="Margin Note"/>
    <w:basedOn w:val="BodyText"/>
    <w:rsid w:val="00231F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1F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1F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1FAA"/>
    <w:rPr>
      <w:sz w:val="32"/>
    </w:rPr>
  </w:style>
  <w:style w:type="paragraph" w:customStyle="1" w:styleId="HeadingProcedure">
    <w:name w:val="Heading Procedure"/>
    <w:basedOn w:val="HeadingBase"/>
    <w:next w:val="Normal"/>
    <w:rsid w:val="00231FAA"/>
    <w:pPr>
      <w:tabs>
        <w:tab w:val="left" w:pos="0"/>
      </w:tabs>
      <w:spacing w:before="120" w:after="60"/>
    </w:pPr>
    <w:rPr>
      <w:i/>
      <w:color w:val="918585"/>
      <w:sz w:val="22"/>
    </w:rPr>
  </w:style>
  <w:style w:type="paragraph" w:customStyle="1" w:styleId="TableBodyText">
    <w:name w:val="Table Body Text"/>
    <w:basedOn w:val="BodyText"/>
    <w:rsid w:val="00231FAA"/>
    <w:pPr>
      <w:spacing w:before="60" w:after="60"/>
    </w:pPr>
  </w:style>
  <w:style w:type="paragraph" w:styleId="ListContinue">
    <w:name w:val="List Continue"/>
    <w:basedOn w:val="List"/>
    <w:rsid w:val="00231FAA"/>
    <w:pPr>
      <w:ind w:firstLine="0"/>
    </w:pPr>
  </w:style>
  <w:style w:type="paragraph" w:customStyle="1" w:styleId="ListNote">
    <w:name w:val="List Note"/>
    <w:basedOn w:val="List"/>
    <w:rsid w:val="00231FAA"/>
    <w:pPr>
      <w:pBdr>
        <w:top w:val="single" w:sz="6" w:space="2" w:color="918585"/>
        <w:bottom w:val="single" w:sz="6" w:space="2" w:color="918585"/>
      </w:pBdr>
      <w:tabs>
        <w:tab w:val="left" w:pos="1021"/>
      </w:tabs>
      <w:ind w:firstLine="0"/>
    </w:pPr>
  </w:style>
  <w:style w:type="paragraph" w:customStyle="1" w:styleId="Warning">
    <w:name w:val="Warning"/>
    <w:basedOn w:val="BodyText"/>
    <w:rsid w:val="00231FAA"/>
    <w:pPr>
      <w:shd w:val="clear" w:color="auto" w:fill="D9D9D9"/>
      <w:tabs>
        <w:tab w:val="left" w:pos="992"/>
      </w:tabs>
      <w:ind w:left="119" w:right="119"/>
    </w:pPr>
    <w:rPr>
      <w:sz w:val="20"/>
    </w:rPr>
  </w:style>
  <w:style w:type="paragraph" w:customStyle="1" w:styleId="MarginIcons">
    <w:name w:val="Margin Icons"/>
    <w:basedOn w:val="BodyText"/>
    <w:rsid w:val="00231F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1FAA"/>
    <w:rPr>
      <w:rFonts w:ascii="Courier New" w:hAnsi="Courier New"/>
    </w:rPr>
  </w:style>
  <w:style w:type="paragraph" w:customStyle="1" w:styleId="NoteBullet">
    <w:name w:val="Note Bullet"/>
    <w:basedOn w:val="Note"/>
    <w:rsid w:val="00231FAA"/>
    <w:pPr>
      <w:tabs>
        <w:tab w:val="clear" w:pos="680"/>
      </w:tabs>
      <w:spacing w:before="60" w:after="60"/>
    </w:pPr>
  </w:style>
  <w:style w:type="paragraph" w:customStyle="1" w:styleId="SubHeading2">
    <w:name w:val="SubHeading2"/>
    <w:basedOn w:val="HeadingBase"/>
    <w:rsid w:val="00231FAA"/>
    <w:pPr>
      <w:spacing w:before="240" w:after="60"/>
    </w:pPr>
    <w:rPr>
      <w:sz w:val="20"/>
    </w:rPr>
  </w:style>
  <w:style w:type="paragraph" w:customStyle="1" w:styleId="SubHeading1">
    <w:name w:val="SubHeading1"/>
    <w:basedOn w:val="HeadingBase"/>
    <w:rsid w:val="00231FAA"/>
    <w:pPr>
      <w:spacing w:before="240" w:after="60"/>
    </w:pPr>
    <w:rPr>
      <w:color w:val="918585"/>
      <w:sz w:val="22"/>
    </w:rPr>
  </w:style>
  <w:style w:type="paragraph" w:customStyle="1" w:styleId="SideHeading">
    <w:name w:val="Side Heading"/>
    <w:basedOn w:val="HeadingBase"/>
    <w:rsid w:val="00231F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1FAA"/>
    <w:pPr>
      <w:tabs>
        <w:tab w:val="num" w:pos="360"/>
      </w:tabs>
    </w:pPr>
  </w:style>
  <w:style w:type="paragraph" w:styleId="PlainText">
    <w:name w:val="Plain Text"/>
    <w:basedOn w:val="Normal"/>
    <w:link w:val="PlainTextChar"/>
    <w:rsid w:val="00231FAA"/>
    <w:rPr>
      <w:sz w:val="20"/>
    </w:rPr>
  </w:style>
  <w:style w:type="character" w:customStyle="1" w:styleId="PlainTextChar">
    <w:name w:val="Plain Text Char"/>
    <w:basedOn w:val="DefaultParagraphFont"/>
    <w:link w:val="PlainText"/>
    <w:rsid w:val="00231FAA"/>
    <w:rPr>
      <w:rFonts w:ascii="Courier New" w:eastAsia="Times New Roman" w:hAnsi="Courier New" w:cs="Times New Roman"/>
      <w:sz w:val="20"/>
      <w:szCs w:val="20"/>
      <w:lang w:eastAsia="en-US"/>
    </w:rPr>
  </w:style>
  <w:style w:type="character" w:customStyle="1" w:styleId="MenuOption">
    <w:name w:val="Menu Option"/>
    <w:basedOn w:val="DefaultParagraphFont"/>
    <w:rsid w:val="00231FAA"/>
    <w:rPr>
      <w:b/>
      <w:smallCaps/>
    </w:rPr>
  </w:style>
  <w:style w:type="paragraph" w:customStyle="1" w:styleId="TableListNumber">
    <w:name w:val="Table List Number"/>
    <w:basedOn w:val="ListNumber"/>
    <w:rsid w:val="00231FAA"/>
    <w:pPr>
      <w:numPr>
        <w:numId w:val="0"/>
      </w:numPr>
    </w:pPr>
  </w:style>
  <w:style w:type="paragraph" w:styleId="TOC4">
    <w:name w:val="toc 4"/>
    <w:basedOn w:val="TOCBase"/>
    <w:next w:val="Normal"/>
    <w:semiHidden/>
    <w:rsid w:val="00231FAA"/>
    <w:pPr>
      <w:tabs>
        <w:tab w:val="right" w:leader="dot" w:pos="9071"/>
      </w:tabs>
      <w:ind w:left="1701"/>
    </w:pPr>
  </w:style>
  <w:style w:type="paragraph" w:customStyle="1" w:styleId="ListAlpha">
    <w:name w:val="List Alpha"/>
    <w:basedOn w:val="List"/>
    <w:rsid w:val="00231FAA"/>
    <w:pPr>
      <w:numPr>
        <w:numId w:val="8"/>
      </w:numPr>
    </w:pPr>
  </w:style>
  <w:style w:type="paragraph" w:customStyle="1" w:styleId="ListAlpha2">
    <w:name w:val="List Alpha 2"/>
    <w:basedOn w:val="List2"/>
    <w:rsid w:val="00231FAA"/>
    <w:pPr>
      <w:numPr>
        <w:numId w:val="7"/>
      </w:numPr>
    </w:pPr>
  </w:style>
  <w:style w:type="paragraph" w:styleId="List2">
    <w:name w:val="List 2"/>
    <w:basedOn w:val="BodyText"/>
    <w:rsid w:val="00231FAA"/>
    <w:pPr>
      <w:tabs>
        <w:tab w:val="left" w:pos="680"/>
      </w:tabs>
      <w:spacing w:before="60" w:after="60"/>
      <w:ind w:left="680" w:hanging="340"/>
    </w:pPr>
  </w:style>
  <w:style w:type="paragraph" w:styleId="List3">
    <w:name w:val="List 3"/>
    <w:basedOn w:val="BodyText"/>
    <w:rsid w:val="00231FAA"/>
    <w:pPr>
      <w:tabs>
        <w:tab w:val="left" w:pos="1021"/>
      </w:tabs>
      <w:spacing w:before="60" w:after="60"/>
      <w:ind w:left="1020" w:hanging="340"/>
    </w:pPr>
  </w:style>
  <w:style w:type="paragraph" w:styleId="List4">
    <w:name w:val="List 4"/>
    <w:basedOn w:val="BodyText"/>
    <w:rsid w:val="00231FAA"/>
    <w:pPr>
      <w:tabs>
        <w:tab w:val="left" w:pos="1361"/>
      </w:tabs>
      <w:spacing w:before="60" w:after="60"/>
      <w:ind w:left="1361" w:hanging="340"/>
    </w:pPr>
  </w:style>
  <w:style w:type="paragraph" w:styleId="List5">
    <w:name w:val="List 5"/>
    <w:basedOn w:val="BodyText"/>
    <w:rsid w:val="00231FAA"/>
    <w:pPr>
      <w:tabs>
        <w:tab w:val="left" w:pos="1701"/>
      </w:tabs>
      <w:spacing w:before="60" w:after="60"/>
      <w:ind w:left="1701" w:hanging="340"/>
    </w:pPr>
  </w:style>
  <w:style w:type="paragraph" w:styleId="ListBullet3">
    <w:name w:val="List Bullet 3"/>
    <w:basedOn w:val="List3"/>
    <w:rsid w:val="00231FAA"/>
    <w:pPr>
      <w:numPr>
        <w:numId w:val="14"/>
      </w:numPr>
      <w:tabs>
        <w:tab w:val="clear" w:pos="1021"/>
      </w:tabs>
      <w:ind w:left="1037" w:hanging="357"/>
    </w:pPr>
  </w:style>
  <w:style w:type="paragraph" w:styleId="ListBullet4">
    <w:name w:val="List Bullet 4"/>
    <w:basedOn w:val="List4"/>
    <w:rsid w:val="00231FAA"/>
    <w:pPr>
      <w:numPr>
        <w:numId w:val="2"/>
      </w:numPr>
      <w:tabs>
        <w:tab w:val="clear" w:pos="1361"/>
      </w:tabs>
    </w:pPr>
  </w:style>
  <w:style w:type="paragraph" w:styleId="ListBullet5">
    <w:name w:val="List Bullet 5"/>
    <w:basedOn w:val="List5"/>
    <w:rsid w:val="00231FAA"/>
    <w:pPr>
      <w:numPr>
        <w:numId w:val="3"/>
      </w:numPr>
    </w:pPr>
  </w:style>
  <w:style w:type="paragraph" w:styleId="ListContinue2">
    <w:name w:val="List Continue 2"/>
    <w:basedOn w:val="List2"/>
    <w:rsid w:val="00231FAA"/>
    <w:pPr>
      <w:ind w:firstLine="0"/>
    </w:pPr>
  </w:style>
  <w:style w:type="paragraph" w:styleId="ListContinue3">
    <w:name w:val="List Continue 3"/>
    <w:basedOn w:val="List3"/>
    <w:rsid w:val="00231FAA"/>
    <w:pPr>
      <w:ind w:left="1021" w:firstLine="0"/>
    </w:pPr>
  </w:style>
  <w:style w:type="paragraph" w:styleId="ListContinue4">
    <w:name w:val="List Continue 4"/>
    <w:basedOn w:val="List4"/>
    <w:rsid w:val="00231FAA"/>
    <w:pPr>
      <w:ind w:firstLine="0"/>
    </w:pPr>
  </w:style>
  <w:style w:type="paragraph" w:styleId="ListContinue5">
    <w:name w:val="List Continue 5"/>
    <w:basedOn w:val="List5"/>
    <w:rsid w:val="00231FAA"/>
    <w:pPr>
      <w:ind w:firstLine="0"/>
    </w:pPr>
  </w:style>
  <w:style w:type="paragraph" w:styleId="ListNumber3">
    <w:name w:val="List Number 3"/>
    <w:basedOn w:val="List3"/>
    <w:rsid w:val="00231FAA"/>
    <w:pPr>
      <w:numPr>
        <w:numId w:val="4"/>
      </w:numPr>
    </w:pPr>
  </w:style>
  <w:style w:type="paragraph" w:styleId="ListNumber4">
    <w:name w:val="List Number 4"/>
    <w:basedOn w:val="List4"/>
    <w:rsid w:val="00231FAA"/>
    <w:pPr>
      <w:numPr>
        <w:numId w:val="5"/>
      </w:numPr>
    </w:pPr>
  </w:style>
  <w:style w:type="paragraph" w:styleId="ListNumber5">
    <w:name w:val="List Number 5"/>
    <w:basedOn w:val="List5"/>
    <w:rsid w:val="00231FAA"/>
    <w:pPr>
      <w:numPr>
        <w:numId w:val="6"/>
      </w:numPr>
    </w:pPr>
  </w:style>
  <w:style w:type="paragraph" w:styleId="BlockText">
    <w:name w:val="Block Text"/>
    <w:basedOn w:val="Normal"/>
    <w:rsid w:val="00231FAA"/>
    <w:pPr>
      <w:spacing w:after="120"/>
      <w:ind w:left="1440" w:right="1440"/>
    </w:pPr>
  </w:style>
  <w:style w:type="character" w:customStyle="1" w:styleId="Subscript">
    <w:name w:val="Subscript"/>
    <w:basedOn w:val="DefaultParagraphFont"/>
    <w:rsid w:val="00231FAA"/>
    <w:rPr>
      <w:sz w:val="16"/>
      <w:vertAlign w:val="subscript"/>
    </w:rPr>
  </w:style>
  <w:style w:type="character" w:customStyle="1" w:styleId="Superscript">
    <w:name w:val="Superscript"/>
    <w:basedOn w:val="DefaultParagraphFont"/>
    <w:rsid w:val="00231FAA"/>
    <w:rPr>
      <w:sz w:val="16"/>
      <w:vertAlign w:val="superscript"/>
    </w:rPr>
  </w:style>
  <w:style w:type="character" w:customStyle="1" w:styleId="Symbols">
    <w:name w:val="Symbols"/>
    <w:basedOn w:val="DefaultParagraphFont"/>
    <w:rsid w:val="00231FAA"/>
    <w:rPr>
      <w:rFonts w:ascii="Symbol" w:hAnsi="Symbol"/>
    </w:rPr>
  </w:style>
  <w:style w:type="character" w:customStyle="1" w:styleId="MenuOptions">
    <w:name w:val="Menu Options"/>
    <w:basedOn w:val="DefaultParagraphFont"/>
    <w:rsid w:val="00231FAA"/>
    <w:rPr>
      <w:rFonts w:ascii="Arial Narrow" w:hAnsi="Arial Narrow"/>
      <w:smallCaps/>
    </w:rPr>
  </w:style>
  <w:style w:type="character" w:customStyle="1" w:styleId="Buttons">
    <w:name w:val="Buttons"/>
    <w:basedOn w:val="DefaultParagraphFont"/>
    <w:rsid w:val="00231FAA"/>
    <w:rPr>
      <w:b/>
    </w:rPr>
  </w:style>
  <w:style w:type="character" w:customStyle="1" w:styleId="Underlined">
    <w:name w:val="Underlined"/>
    <w:basedOn w:val="DefaultParagraphFont"/>
    <w:rsid w:val="00231FAA"/>
    <w:rPr>
      <w:u w:val="single"/>
    </w:rPr>
  </w:style>
  <w:style w:type="paragraph" w:customStyle="1" w:styleId="TableBodyTextRight">
    <w:name w:val="Table Body Text Right"/>
    <w:basedOn w:val="TableBodyText"/>
    <w:rsid w:val="00231FAA"/>
    <w:pPr>
      <w:widowControl w:val="0"/>
      <w:autoSpaceDE w:val="0"/>
      <w:autoSpaceDN w:val="0"/>
      <w:adjustRightInd w:val="0"/>
      <w:jc w:val="right"/>
    </w:pPr>
    <w:rPr>
      <w:rFonts w:cs="Arial"/>
      <w:szCs w:val="18"/>
    </w:rPr>
  </w:style>
  <w:style w:type="paragraph" w:customStyle="1" w:styleId="CopyrightText">
    <w:name w:val="Copyright Text"/>
    <w:basedOn w:val="BodyText"/>
    <w:rsid w:val="00231FAA"/>
    <w:rPr>
      <w:sz w:val="18"/>
    </w:rPr>
  </w:style>
  <w:style w:type="paragraph" w:customStyle="1" w:styleId="BodySmallRight">
    <w:name w:val="Body Small Right"/>
    <w:basedOn w:val="BodyTextRight"/>
    <w:rsid w:val="00231FAA"/>
    <w:rPr>
      <w:sz w:val="18"/>
      <w:szCs w:val="18"/>
    </w:rPr>
  </w:style>
  <w:style w:type="paragraph" w:customStyle="1" w:styleId="MarginEdition">
    <w:name w:val="Margin Edition"/>
    <w:basedOn w:val="MarginNote"/>
    <w:rsid w:val="00231FAA"/>
    <w:pPr>
      <w:spacing w:before="0" w:after="0"/>
    </w:pPr>
    <w:rPr>
      <w:rFonts w:ascii="Times New Roman" w:hAnsi="Times New Roman"/>
      <w:color w:val="999999"/>
    </w:rPr>
  </w:style>
  <w:style w:type="paragraph" w:customStyle="1" w:styleId="Spacer">
    <w:name w:val="Spacer"/>
    <w:basedOn w:val="Normal"/>
    <w:rsid w:val="00231FAA"/>
    <w:rPr>
      <w:sz w:val="2"/>
      <w:szCs w:val="2"/>
    </w:rPr>
  </w:style>
  <w:style w:type="character" w:customStyle="1" w:styleId="Small">
    <w:name w:val="Small"/>
    <w:basedOn w:val="DefaultParagraphFont"/>
    <w:rsid w:val="00231FAA"/>
    <w:rPr>
      <w:sz w:val="16"/>
    </w:rPr>
  </w:style>
  <w:style w:type="paragraph" w:customStyle="1" w:styleId="WideTable">
    <w:name w:val="Wide Table"/>
    <w:basedOn w:val="Normal"/>
    <w:rsid w:val="00231FAA"/>
    <w:pPr>
      <w:ind w:left="-1418"/>
    </w:pPr>
    <w:rPr>
      <w:sz w:val="2"/>
      <w:szCs w:val="2"/>
    </w:rPr>
  </w:style>
  <w:style w:type="character" w:styleId="PageNumber">
    <w:name w:val="page number"/>
    <w:basedOn w:val="DefaultParagraphFont"/>
    <w:rsid w:val="00231FAA"/>
  </w:style>
  <w:style w:type="paragraph" w:styleId="Quote">
    <w:name w:val="Quote"/>
    <w:basedOn w:val="Heading1"/>
    <w:link w:val="QuoteChar"/>
    <w:qFormat/>
    <w:rsid w:val="00231FAA"/>
    <w:rPr>
      <w:b w:val="0"/>
      <w:sz w:val="72"/>
      <w:szCs w:val="72"/>
      <w:lang w:val="en-NZ"/>
    </w:rPr>
  </w:style>
  <w:style w:type="character" w:customStyle="1" w:styleId="QuoteChar">
    <w:name w:val="Quote Char"/>
    <w:basedOn w:val="DefaultParagraphFont"/>
    <w:link w:val="Quote"/>
    <w:rsid w:val="00231F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1FAA"/>
    <w:pPr>
      <w:pageBreakBefore/>
    </w:pPr>
  </w:style>
  <w:style w:type="paragraph" w:customStyle="1" w:styleId="Border">
    <w:name w:val="Border"/>
    <w:basedOn w:val="Normal"/>
    <w:qFormat/>
    <w:rsid w:val="00231F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1FAA"/>
    <w:rPr>
      <w:b/>
      <w:bCs/>
      <w:i/>
      <w:iCs/>
      <w:color w:val="auto"/>
    </w:rPr>
  </w:style>
  <w:style w:type="paragraph" w:styleId="IntenseQuote">
    <w:name w:val="Intense Quote"/>
    <w:basedOn w:val="Normal"/>
    <w:next w:val="Normal"/>
    <w:link w:val="IntenseQuoteChar"/>
    <w:uiPriority w:val="30"/>
    <w:qFormat/>
    <w:rsid w:val="00231F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1F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1FAA"/>
    <w:rPr>
      <w:smallCaps/>
      <w:color w:val="auto"/>
      <w:u w:val="single"/>
    </w:rPr>
  </w:style>
  <w:style w:type="character" w:styleId="IntenseReference">
    <w:name w:val="Intense Reference"/>
    <w:basedOn w:val="DefaultParagraphFont"/>
    <w:uiPriority w:val="32"/>
    <w:qFormat/>
    <w:rsid w:val="00231FAA"/>
    <w:rPr>
      <w:b/>
      <w:bCs/>
      <w:smallCaps/>
      <w:color w:val="auto"/>
      <w:spacing w:val="5"/>
      <w:u w:val="single"/>
    </w:rPr>
  </w:style>
  <w:style w:type="paragraph" w:customStyle="1" w:styleId="2ColumnHeading">
    <w:name w:val="2Column Heading"/>
    <w:basedOn w:val="BodyText"/>
    <w:qFormat/>
    <w:rsid w:val="00231FAA"/>
    <w:pPr>
      <w:spacing w:after="60"/>
      <w:ind w:left="-2268"/>
    </w:pPr>
    <w:rPr>
      <w:b/>
    </w:rPr>
  </w:style>
  <w:style w:type="paragraph" w:customStyle="1" w:styleId="Heading1TOC">
    <w:name w:val="Heading1 TOC"/>
    <w:basedOn w:val="Normal"/>
    <w:qFormat/>
    <w:rsid w:val="00231FAA"/>
    <w:pPr>
      <w:spacing w:before="240" w:after="120"/>
    </w:pPr>
    <w:rPr>
      <w:rFonts w:ascii="Times New Roman" w:hAnsi="Times New Roman"/>
      <w:b/>
      <w:sz w:val="32"/>
    </w:rPr>
  </w:style>
  <w:style w:type="paragraph" w:customStyle="1" w:styleId="Heading2TOC">
    <w:name w:val="Heading2 TOC"/>
    <w:basedOn w:val="Normal"/>
    <w:qFormat/>
    <w:rsid w:val="00231FAA"/>
    <w:pPr>
      <w:spacing w:before="240" w:after="60"/>
    </w:pPr>
    <w:rPr>
      <w:rFonts w:ascii="Times New Roman" w:hAnsi="Times New Roman"/>
      <w:b/>
      <w:sz w:val="28"/>
    </w:rPr>
  </w:style>
  <w:style w:type="character" w:customStyle="1" w:styleId="Underline">
    <w:name w:val="Underline"/>
    <w:basedOn w:val="DefaultParagraphFont"/>
    <w:qFormat/>
    <w:rsid w:val="00231FAA"/>
    <w:rPr>
      <w:u w:val="single"/>
    </w:rPr>
  </w:style>
  <w:style w:type="character" w:customStyle="1" w:styleId="BoldandItalics">
    <w:name w:val="Bold and Italics"/>
    <w:qFormat/>
    <w:rsid w:val="00231FAA"/>
    <w:rPr>
      <w:b/>
      <w:i/>
      <w:u w:val="none"/>
    </w:rPr>
  </w:style>
  <w:style w:type="paragraph" w:styleId="BalloonText">
    <w:name w:val="Balloon Text"/>
    <w:basedOn w:val="Normal"/>
    <w:link w:val="BalloonTextChar"/>
    <w:rsid w:val="00231FAA"/>
    <w:rPr>
      <w:rFonts w:ascii="Tahoma" w:hAnsi="Tahoma" w:cs="Tahoma"/>
      <w:sz w:val="16"/>
      <w:szCs w:val="16"/>
    </w:rPr>
  </w:style>
  <w:style w:type="character" w:customStyle="1" w:styleId="BalloonTextChar">
    <w:name w:val="Balloon Text Char"/>
    <w:basedOn w:val="DefaultParagraphFont"/>
    <w:link w:val="BalloonText"/>
    <w:rsid w:val="00231F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1F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1F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1FAA"/>
    <w:rPr>
      <w:b/>
      <w:color w:val="660033"/>
      <w:spacing w:val="0"/>
    </w:rPr>
  </w:style>
  <w:style w:type="paragraph" w:customStyle="1" w:styleId="Nameditemlist">
    <w:name w:val="Named item list"/>
    <w:basedOn w:val="BodyText"/>
    <w:qFormat/>
    <w:rsid w:val="00231FA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870</Words>
  <Characters>5413</Characters>
  <Application>Microsoft Office Word</Application>
  <DocSecurity>0</DocSecurity>
  <Lines>290</Lines>
  <Paragraphs>146</Paragraphs>
  <ScaleCrop>false</ScaleCrop>
  <Company>Author-it Software Corporation Ltd.</Company>
  <LinksUpToDate>false</LinksUpToDate>
  <CharactersWithSpaces>6163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MARB004 Perform routine maintenance on a vessel up to 24 metres</dc:title>
  <dc:subject>Approved</dc:subject>
  <dc:creator>Transport &amp; Logistics Industry Skills Council</dc:creator>
  <cp:keywords>Release: 2</cp:keywords>
  <dc:description>Review Date: 12 April 2008</dc:description>
  <cp:lastModifiedBy>TPCMS</cp:lastModifiedBy>
  <cp:revision>3</cp:revision>
  <dcterms:created xsi:type="dcterms:W3CDTF">2016-02-24T03:53:00Z</dcterms:created>
  <dcterms:modified xsi:type="dcterms:W3CDTF">2016-02-24T03:53:00Z</dcterms:modified>
</cp:coreProperties>
</file>