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DF5" w:rsidP="00A00D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MARB004 Perform routine maintenance on a vessel up to 24 metres</w:t>
      </w:r>
      <w:r>
        <w:fldChar w:fldCharType="end"/>
      </w:r>
    </w:p>
    <w:p w:rsidR="00A00DF5" w:rsidP="00A00DF5">
      <w:pPr>
        <w:pStyle w:val="Version"/>
        <w:sectPr w:rsidSect="004F16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1694" w:rsidP="004F1694">
      <w:pPr>
        <w:pStyle w:val="SuperHeading"/>
      </w:pPr>
      <w:r w:rsidRPr="004F1694">
        <w:t>Assessment Requirements for MARB004 Perform routine maintenance on a vessel up to 24 metres</w:t>
      </w:r>
    </w:p>
    <w:p w:rsidR="00000000" w:rsidRPr="004F1694" w:rsidP="004F1694">
      <w:pPr>
        <w:pStyle w:val="Heading1"/>
      </w:pPr>
      <w:bookmarkStart w:id="1" w:name="O_642111"/>
      <w:bookmarkEnd w:id="1"/>
      <w:r w:rsidRPr="004F1694">
        <w:t>Modification History</w:t>
      </w:r>
    </w:p>
    <w:p w:rsidR="00000000" w:rsidRPr="004F1694" w:rsidP="004F1694">
      <w:pPr>
        <w:pStyle w:val="BodyText"/>
      </w:pPr>
      <w:r w:rsidRPr="004F1694">
        <w:t>Release 2. Clarification of guidance information in Performance Evidence, Knowledge Evidence and Assessment Conditions.</w:t>
      </w:r>
    </w:p>
    <w:p w:rsidR="00000000" w:rsidRPr="004F1694" w:rsidP="004F1694">
      <w:pPr>
        <w:pStyle w:val="BodyText"/>
      </w:pPr>
      <w:r w:rsidRPr="004F1694">
        <w:t>Release 1. New unit of competency.</w:t>
      </w:r>
    </w:p>
    <w:p w:rsidR="00000000" w:rsidRPr="004F1694" w:rsidP="004F1694">
      <w:pPr>
        <w:pStyle w:val="AllowPageBreak"/>
      </w:pPr>
    </w:p>
    <w:p w:rsidR="00000000" w:rsidRPr="004F1694" w:rsidP="004F1694">
      <w:pPr>
        <w:pStyle w:val="Heading1"/>
      </w:pPr>
      <w:bookmarkStart w:id="2" w:name="O_642110"/>
      <w:bookmarkEnd w:id="2"/>
      <w:r w:rsidRPr="004F1694">
        <w:t>Performance Evidence</w:t>
      </w:r>
    </w:p>
    <w:p w:rsidR="00000000" w:rsidRPr="004F1694" w:rsidP="004F1694">
      <w:pPr>
        <w:pStyle w:val="BodyText"/>
      </w:pPr>
      <w:r w:rsidRPr="004F1694">
        <w:t>Evidence required to demonstrate competence in this unit must be relevant to and satisfy all of the requirements of the elements, performance criteria and range of conditions on at le</w:t>
      </w:r>
      <w:r w:rsidRPr="004F1694">
        <w:t>ast one occasion and include:</w:t>
      </w:r>
    </w:p>
    <w:p w:rsidR="00000000" w:rsidRPr="004F1694" w:rsidP="004F1694">
      <w:pPr>
        <w:pStyle w:val="ListBullet"/>
      </w:pPr>
      <w:r w:rsidRPr="004F1694">
        <w:t>completing required records when performing routine remedial, preventative and survey deck maintenance on a vessel</w:t>
      </w:r>
    </w:p>
    <w:p w:rsidR="00000000" w:rsidRPr="004F1694" w:rsidP="004F1694">
      <w:pPr>
        <w:pStyle w:val="ListBullet"/>
      </w:pPr>
      <w:r w:rsidRPr="004F1694">
        <w:t>demonstrating safe and environmentally responsible work practices when performing routine remedial, preventati</w:t>
      </w:r>
      <w:r w:rsidRPr="004F1694">
        <w:t>ve and survey deck maintenance on a vessel</w:t>
      </w:r>
    </w:p>
    <w:p w:rsidR="00000000" w:rsidRPr="004F1694" w:rsidP="004F1694">
      <w:pPr>
        <w:pStyle w:val="ListBullet"/>
      </w:pPr>
      <w:r w:rsidRPr="004F1694">
        <w:t>following required work schedule according to organisational requirements</w:t>
      </w:r>
    </w:p>
    <w:p w:rsidR="00000000" w:rsidRPr="004F1694" w:rsidP="004F1694">
      <w:pPr>
        <w:pStyle w:val="ListBullet"/>
      </w:pPr>
      <w:r w:rsidRPr="004F1694">
        <w:t>identifying samples of construction material</w:t>
      </w:r>
    </w:p>
    <w:p w:rsidR="00000000" w:rsidRPr="004F1694" w:rsidP="004F1694">
      <w:pPr>
        <w:pStyle w:val="ListBullet"/>
      </w:pPr>
      <w:r w:rsidRPr="004F1694">
        <w:t>identifying structural components from ship’s drawings and plans, locating on a vessel and asc</w:t>
      </w:r>
      <w:r w:rsidRPr="004F1694">
        <w:t>ertaining the relevant regulation governing the structure</w:t>
      </w:r>
    </w:p>
    <w:p w:rsidR="00000000" w:rsidRPr="004F1694" w:rsidP="004F1694">
      <w:pPr>
        <w:pStyle w:val="ListBullet"/>
      </w:pPr>
      <w:r w:rsidRPr="004F1694">
        <w:t>reading and interpreting:</w:t>
      </w:r>
    </w:p>
    <w:p w:rsidR="00000000" w:rsidRPr="004F1694" w:rsidP="004F1694">
      <w:pPr>
        <w:pStyle w:val="ListBullet2"/>
      </w:pPr>
      <w:r w:rsidRPr="004F1694">
        <w:t>instructions for performing routine remedial, preventative and survey deck maintenance on a vessel</w:t>
      </w:r>
    </w:p>
    <w:p w:rsidR="00000000" w:rsidRPr="004F1694" w:rsidP="004F1694">
      <w:pPr>
        <w:pStyle w:val="ListBullet2"/>
      </w:pPr>
      <w:r w:rsidRPr="004F1694">
        <w:t>manufacturer specifications and safety data sheets (SDS)/material safety data sheets (MSDS)</w:t>
      </w:r>
    </w:p>
    <w:p w:rsidR="00000000" w:rsidRPr="004F1694" w:rsidP="004F1694">
      <w:pPr>
        <w:pStyle w:val="ListBullet"/>
      </w:pPr>
      <w:r w:rsidRPr="004F1694">
        <w:t>recognising routine problems when performing routine remedial, preventative and survey deck maintenance on a vessel</w:t>
      </w:r>
    </w:p>
    <w:p w:rsidR="00000000" w:rsidRPr="004F1694" w:rsidP="004F1694">
      <w:pPr>
        <w:pStyle w:val="ListBullet"/>
      </w:pPr>
      <w:r w:rsidRPr="004F1694">
        <w:t>selecting and using relevant tools, equipment a</w:t>
      </w:r>
      <w:r w:rsidRPr="004F1694">
        <w:t xml:space="preserve">nd materials according to instructions. </w:t>
      </w:r>
    </w:p>
    <w:p w:rsidR="00000000" w:rsidRPr="004F1694" w:rsidP="004F1694">
      <w:pPr>
        <w:pStyle w:val="AllowPageBreak"/>
      </w:pPr>
    </w:p>
    <w:p w:rsidR="00000000" w:rsidRPr="004F1694" w:rsidP="004F1694">
      <w:pPr>
        <w:pStyle w:val="Heading1"/>
      </w:pPr>
      <w:bookmarkStart w:id="3" w:name="O_642109"/>
      <w:bookmarkEnd w:id="3"/>
      <w:r w:rsidRPr="004F1694">
        <w:t>Knowledge Evidence</w:t>
      </w:r>
    </w:p>
    <w:p w:rsidR="00000000" w:rsidRPr="004F1694" w:rsidP="004F1694">
      <w:pPr>
        <w:pStyle w:val="BodyText"/>
      </w:pPr>
      <w:r w:rsidRPr="004F1694">
        <w:t xml:space="preserve">Evidence required to demonstrate competence in this unit must be relevant to and satisfy all of the requirements of the elements, performance criteria and range of conditions and </w:t>
      </w:r>
      <w:r w:rsidRPr="004F1694">
        <w:t>include knowledge of:</w:t>
      </w:r>
    </w:p>
    <w:p w:rsidR="00000000" w:rsidRPr="004F1694" w:rsidP="004F1694">
      <w:pPr>
        <w:pStyle w:val="ListBullet"/>
      </w:pPr>
      <w:r w:rsidRPr="004F1694">
        <w:t>component parts, operation and routine maintenance requirements of vessel machinery</w:t>
      </w:r>
    </w:p>
    <w:p w:rsidR="00000000" w:rsidRPr="004F1694" w:rsidP="004F1694">
      <w:pPr>
        <w:pStyle w:val="ListBullet"/>
      </w:pPr>
      <w:r w:rsidRPr="004F1694">
        <w:t>equipment cleaning and preservation techniques</w:t>
      </w:r>
    </w:p>
    <w:p w:rsidR="00000000" w:rsidRPr="004F1694" w:rsidP="004F1694">
      <w:pPr>
        <w:pStyle w:val="ListBullet"/>
      </w:pPr>
      <w:r w:rsidRPr="004F1694">
        <w:t>function of structural components and compliance with conventional maritime design</w:t>
      </w:r>
    </w:p>
    <w:p w:rsidR="00000000" w:rsidRPr="004F1694" w:rsidP="004F1694">
      <w:pPr>
        <w:pStyle w:val="ListBullet"/>
      </w:pPr>
      <w:r w:rsidRPr="004F1694">
        <w:t>job safety analyses</w:t>
      </w:r>
      <w:r w:rsidRPr="004F1694">
        <w:t xml:space="preserve"> (JSAs)/safe work method statements</w:t>
      </w:r>
    </w:p>
    <w:p w:rsidR="00000000" w:rsidRPr="004F1694" w:rsidP="004F1694">
      <w:pPr>
        <w:pStyle w:val="ListBullet"/>
      </w:pPr>
      <w:r w:rsidRPr="004F1694">
        <w:t>maintenance hazards and problems</w:t>
      </w:r>
    </w:p>
    <w:p w:rsidR="00000000" w:rsidRPr="004F1694" w:rsidP="004F1694">
      <w:pPr>
        <w:pStyle w:val="ListBullet"/>
      </w:pPr>
      <w:r w:rsidRPr="004F1694">
        <w:t>maintenance of steering gear</w:t>
      </w:r>
    </w:p>
    <w:p w:rsidR="00000000" w:rsidRPr="004F1694" w:rsidP="004F1694">
      <w:pPr>
        <w:pStyle w:val="ListBullet"/>
      </w:pPr>
      <w:r w:rsidRPr="004F1694">
        <w:t>maintenance records for a vessel</w:t>
      </w:r>
    </w:p>
    <w:p w:rsidR="00000000" w:rsidRPr="004F1694" w:rsidP="004F1694">
      <w:pPr>
        <w:pStyle w:val="ListBullet"/>
      </w:pPr>
      <w:r w:rsidRPr="004F1694">
        <w:t>nature and causes of corrosion of marine surfaces, structures and available methods of control</w:t>
      </w:r>
    </w:p>
    <w:p w:rsidR="00000000" w:rsidRPr="004F1694" w:rsidP="004F1694">
      <w:pPr>
        <w:pStyle w:val="ListBullet"/>
      </w:pPr>
      <w:r w:rsidRPr="004F1694">
        <w:t>principal parts of a vessel and basic design methods</w:t>
      </w:r>
    </w:p>
    <w:p w:rsidR="00000000" w:rsidRPr="004F1694" w:rsidP="004F1694">
      <w:pPr>
        <w:pStyle w:val="ListBullet"/>
      </w:pPr>
      <w:r w:rsidRPr="004F1694">
        <w:t>organisational procedures for cleaning and maintenance to ensure operational readiness</w:t>
      </w:r>
    </w:p>
    <w:p w:rsidR="00000000" w:rsidRPr="004F1694" w:rsidP="004F1694">
      <w:pPr>
        <w:pStyle w:val="ListBullet"/>
      </w:pPr>
      <w:r w:rsidRPr="004F1694">
        <w:t>paint types and applications</w:t>
      </w:r>
    </w:p>
    <w:p w:rsidR="00000000" w:rsidRPr="004F1694" w:rsidP="004F1694">
      <w:pPr>
        <w:pStyle w:val="ListBullet"/>
      </w:pPr>
      <w:r w:rsidRPr="004F1694">
        <w:t>principles and procedures of machinery lubrication as they relate to vessel machinery</w:t>
      </w:r>
    </w:p>
    <w:p w:rsidR="00000000" w:rsidRPr="004F1694" w:rsidP="004F1694">
      <w:pPr>
        <w:pStyle w:val="ListBullet"/>
      </w:pPr>
      <w:r w:rsidRPr="004F1694">
        <w:t>p</w:t>
      </w:r>
      <w:r w:rsidRPr="004F1694">
        <w:t>rocedures for checking deck areas, machinery and fittings of a vessel as part of the planned routine maintenance on a vessel</w:t>
      </w:r>
    </w:p>
    <w:p w:rsidR="00000000" w:rsidRPr="004F1694" w:rsidP="004F1694">
      <w:pPr>
        <w:pStyle w:val="ListBullet"/>
      </w:pPr>
      <w:r w:rsidRPr="004F1694">
        <w:t>procedures for using hand tools for routine maintenance operations</w:t>
      </w:r>
    </w:p>
    <w:p w:rsidR="00000000" w:rsidRPr="004F1694" w:rsidP="004F1694">
      <w:pPr>
        <w:pStyle w:val="ListBullet"/>
      </w:pPr>
      <w:r w:rsidRPr="004F1694">
        <w:t>relevant WHS/OHS and:</w:t>
      </w:r>
    </w:p>
    <w:p w:rsidR="00000000" w:rsidRPr="004F1694" w:rsidP="004F1694">
      <w:pPr>
        <w:pStyle w:val="ListBullet2"/>
      </w:pPr>
      <w:r w:rsidRPr="004F1694">
        <w:t>personal protective equipment requirement</w:t>
      </w:r>
      <w:r w:rsidRPr="004F1694">
        <w:t>s</w:t>
      </w:r>
    </w:p>
    <w:p w:rsidR="00000000" w:rsidRPr="004F1694" w:rsidP="004F1694">
      <w:pPr>
        <w:pStyle w:val="ListBullet2"/>
      </w:pPr>
      <w:r w:rsidRPr="004F1694">
        <w:t>pollution control legislation</w:t>
      </w:r>
    </w:p>
    <w:p w:rsidR="00000000" w:rsidRPr="004F1694" w:rsidP="004F1694">
      <w:pPr>
        <w:pStyle w:val="ListBullet"/>
      </w:pPr>
      <w:r w:rsidRPr="004F1694">
        <w:t>rust treatment</w:t>
      </w:r>
    </w:p>
    <w:p w:rsidR="00000000" w:rsidRPr="004F1694" w:rsidP="004F1694">
      <w:pPr>
        <w:pStyle w:val="ListBullet"/>
      </w:pPr>
      <w:r w:rsidRPr="004F1694">
        <w:t>safety management system as it relates to planned vessel maintenance</w:t>
      </w:r>
    </w:p>
    <w:p w:rsidR="00000000" w:rsidRPr="004F1694" w:rsidP="004F1694">
      <w:pPr>
        <w:pStyle w:val="ListBullet"/>
      </w:pPr>
      <w:r w:rsidRPr="004F1694">
        <w:t>steering gear arrangements and safety features</w:t>
      </w:r>
    </w:p>
    <w:p w:rsidR="00000000" w:rsidRPr="004F1694" w:rsidP="004F1694">
      <w:pPr>
        <w:pStyle w:val="ListBullet"/>
      </w:pPr>
      <w:r w:rsidRPr="004F1694">
        <w:t>storage principles for paints, chemicals and cleaning agents used in planned maintenance ope</w:t>
      </w:r>
      <w:r w:rsidRPr="004F1694">
        <w:t>rations</w:t>
      </w:r>
    </w:p>
    <w:p w:rsidR="00000000" w:rsidRPr="004F1694" w:rsidP="004F1694">
      <w:pPr>
        <w:pStyle w:val="ListBullet"/>
      </w:pPr>
      <w:r w:rsidRPr="004F1694">
        <w:t>types, characteristics and functions of:</w:t>
      </w:r>
    </w:p>
    <w:p w:rsidR="00000000" w:rsidRPr="004F1694" w:rsidP="004F1694">
      <w:pPr>
        <w:pStyle w:val="ListBullet2"/>
      </w:pPr>
      <w:r w:rsidRPr="004F1694">
        <w:t>vessel machinery and equipment including safety features</w:t>
      </w:r>
    </w:p>
    <w:p w:rsidR="00000000" w:rsidRPr="004F1694" w:rsidP="004F1694">
      <w:pPr>
        <w:pStyle w:val="ListBullet2"/>
      </w:pPr>
      <w:r w:rsidRPr="004F1694">
        <w:t>equipment/tools used in cleaning and maintenance</w:t>
      </w:r>
    </w:p>
    <w:p w:rsidR="00000000" w:rsidRPr="004F1694" w:rsidP="004F1694">
      <w:pPr>
        <w:pStyle w:val="ListBullet"/>
      </w:pPr>
      <w:r w:rsidRPr="004F1694">
        <w:t>use of various construction material and regulations governing structure.</w:t>
      </w:r>
    </w:p>
    <w:p w:rsidR="00000000" w:rsidRPr="004F1694" w:rsidP="004F1694">
      <w:pPr>
        <w:pStyle w:val="AllowPageBreak"/>
      </w:pPr>
    </w:p>
    <w:p w:rsidR="00000000" w:rsidRPr="004F1694" w:rsidP="004F1694">
      <w:pPr>
        <w:pStyle w:val="Heading1"/>
      </w:pPr>
      <w:bookmarkStart w:id="4" w:name="O_642108"/>
      <w:bookmarkEnd w:id="4"/>
      <w:r w:rsidRPr="004F1694">
        <w:t>Assessment Conditions</w:t>
      </w:r>
    </w:p>
    <w:p w:rsidR="00000000" w:rsidRPr="004F1694" w:rsidP="004F1694">
      <w:pPr>
        <w:pStyle w:val="BodyText"/>
      </w:pPr>
      <w:r w:rsidRPr="004F1694">
        <w:t>Assessors must satisfy National Vocational Education and Training Regulator (NVR)/Australian Quality Training Framework (AQTF) assessor requirements.</w:t>
      </w:r>
    </w:p>
    <w:p w:rsidR="00000000" w:rsidRPr="004F1694" w:rsidP="004F1694">
      <w:pPr>
        <w:pStyle w:val="BodyText"/>
      </w:pPr>
    </w:p>
    <w:p w:rsidR="00000000" w:rsidRPr="004F1694" w:rsidP="004F1694">
      <w:pPr>
        <w:pStyle w:val="BodyText"/>
      </w:pPr>
      <w:r w:rsidRPr="004F1694">
        <w:t>Assessment must satisfy the National Vocational Education and Training Regulator (N</w:t>
      </w:r>
      <w:r w:rsidRPr="004F1694">
        <w:t>VR)/Australian Quality Training Framework (AQTF) standards.</w:t>
      </w:r>
    </w:p>
    <w:p w:rsidR="00000000" w:rsidRPr="004F1694" w:rsidP="004F1694">
      <w:pPr>
        <w:pStyle w:val="BodyText"/>
      </w:pPr>
    </w:p>
    <w:p w:rsidR="00000000" w:rsidRPr="004F1694" w:rsidP="004F1694">
      <w:pPr>
        <w:pStyle w:val="BodyText"/>
      </w:pPr>
      <w:r w:rsidRPr="004F1694">
        <w:t>Assessment must occur in workplace operational situations where it is appropriate to do so; where this is not appropriate, assessment must occur in simulated workplace operational situations that</w:t>
      </w:r>
      <w:r w:rsidRPr="004F1694">
        <w:t xml:space="preserve"> reflect workplace conditions.</w:t>
      </w:r>
    </w:p>
    <w:p w:rsidR="00000000" w:rsidRPr="004F1694" w:rsidP="004F1694">
      <w:pPr>
        <w:pStyle w:val="BodyText"/>
      </w:pPr>
    </w:p>
    <w:p w:rsidR="00000000" w:rsidRPr="004F1694" w:rsidP="004F1694">
      <w:pPr>
        <w:pStyle w:val="BodyText"/>
      </w:pPr>
      <w:r w:rsidRPr="004F1694">
        <w:t>Assessment processes and techniques must be appropriate to the language, literacy and numeracy requirements of the work being performed and the needs of the candidate.</w:t>
      </w:r>
    </w:p>
    <w:p w:rsidR="00000000" w:rsidRPr="004F1694" w:rsidP="004F1694">
      <w:pPr>
        <w:pStyle w:val="BodyText"/>
      </w:pPr>
    </w:p>
    <w:p w:rsidR="00000000" w:rsidRPr="004F1694" w:rsidP="004F1694">
      <w:pPr>
        <w:pStyle w:val="BodyText"/>
      </w:pPr>
      <w:r w:rsidRPr="004F1694">
        <w:t>Resources for assessment must include access to:</w:t>
      </w:r>
    </w:p>
    <w:p w:rsidR="00000000" w:rsidRPr="004F1694" w:rsidP="004F1694">
      <w:pPr>
        <w:pStyle w:val="ListBullet"/>
      </w:pPr>
      <w:r w:rsidRPr="004F1694">
        <w:t>tools, equipment, machinery, materials and personal protective equipment currently used in industry</w:t>
      </w:r>
    </w:p>
    <w:p w:rsidR="00000000" w:rsidRPr="004F1694" w:rsidP="004F1694">
      <w:pPr>
        <w:pStyle w:val="ListBullet"/>
      </w:pPr>
      <w:r w:rsidRPr="004F1694">
        <w:t xml:space="preserve">applicable documentation such as legislation, regulations, codes of practice, workplace procedures and operational manuals </w:t>
      </w:r>
    </w:p>
    <w:p w:rsidR="00000000" w:rsidRPr="004F1694" w:rsidP="004F1694">
      <w:pPr>
        <w:pStyle w:val="ListBullet"/>
      </w:pPr>
      <w:r w:rsidRPr="004F1694">
        <w:t>range of relevant exercises, cas</w:t>
      </w:r>
      <w:r w:rsidRPr="004F1694">
        <w:t>e studies and/or simulations.</w:t>
      </w:r>
    </w:p>
    <w:p w:rsidR="00000000" w:rsidRPr="004F1694" w:rsidP="004F1694">
      <w:pPr>
        <w:pStyle w:val="AllowPageBreak"/>
      </w:pPr>
    </w:p>
    <w:p w:rsidR="00000000" w:rsidRPr="004F1694" w:rsidP="004F1694">
      <w:pPr>
        <w:pStyle w:val="Heading1"/>
      </w:pPr>
      <w:bookmarkStart w:id="5" w:name="O_642123"/>
      <w:bookmarkEnd w:id="5"/>
      <w:r w:rsidRPr="004F1694">
        <w:t>Links</w:t>
      </w:r>
    </w:p>
    <w:p w:rsidR="00000000" w:rsidRPr="004F1694" w:rsidP="004F1694">
      <w:pPr>
        <w:pStyle w:val="BodyText"/>
      </w:pPr>
      <w:r w:rsidRPr="004F1694">
        <w:t>to MAR Maritime Training Package Companion Volume Implementation Guide - http://companion_volumes.vetnet.education.gov.au/Pages/TrainingPackage.aspx?pid=22</w:t>
      </w:r>
    </w:p>
    <w:p w:rsidR="00000000" w:rsidRPr="004F1694" w:rsidP="004F1694"/>
    <w:sectPr w:rsidSect="004F16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94" w:rsidRPr="00A00DF5" w:rsidP="00A00D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DF5" w:rsidP="004F16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0DF5" w:rsidP="004F16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00DF5" w:rsidP="004F16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94" w:rsidRPr="00A00DF5" w:rsidP="00A00DF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DF5" w:rsidRPr="002D2AF8" w:rsidP="004F16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MARB004 Perform routine maintenance on a vessel up to 24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A00DF5" w:rsidP="004F16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2809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246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B477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6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6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6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6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6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6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6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6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6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6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6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694"/>
  </w:style>
  <w:style w:type="character" w:customStyle="1" w:styleId="Heading1Char">
    <w:name w:val="Heading 1 Char"/>
    <w:basedOn w:val="DefaultParagraphFont"/>
    <w:link w:val="Heading1"/>
    <w:rsid w:val="004F16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6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6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69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169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16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6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6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6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6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6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6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6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6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6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6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6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6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6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6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6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6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6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1694"/>
    <w:rPr>
      <w:b/>
      <w:spacing w:val="0"/>
    </w:rPr>
  </w:style>
  <w:style w:type="paragraph" w:customStyle="1" w:styleId="SuperTitle">
    <w:name w:val="SuperTitle"/>
    <w:basedOn w:val="Title"/>
    <w:rsid w:val="004F16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6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6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16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6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6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6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6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6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6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6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6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1694"/>
    <w:rPr>
      <w:i/>
    </w:rPr>
  </w:style>
  <w:style w:type="paragraph" w:styleId="Caption">
    <w:name w:val="caption"/>
    <w:basedOn w:val="BodyText"/>
    <w:next w:val="Normal"/>
    <w:qFormat/>
    <w:rsid w:val="004F16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6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6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694"/>
  </w:style>
  <w:style w:type="paragraph" w:styleId="TableofFigures">
    <w:name w:val="table of figures"/>
    <w:basedOn w:val="Normal"/>
    <w:next w:val="Normal"/>
    <w:semiHidden/>
    <w:rsid w:val="004F16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694"/>
    <w:pPr>
      <w:numPr>
        <w:numId w:val="11"/>
      </w:numPr>
    </w:pPr>
  </w:style>
  <w:style w:type="character" w:customStyle="1" w:styleId="WingdingSymbols">
    <w:name w:val="Wingding Symbols"/>
    <w:rsid w:val="004F1694"/>
    <w:rPr>
      <w:rFonts w:ascii="Wingdings" w:hAnsi="Wingdings"/>
    </w:rPr>
  </w:style>
  <w:style w:type="paragraph" w:customStyle="1" w:styleId="TableHeading">
    <w:name w:val="Table Heading"/>
    <w:basedOn w:val="HeadingBase"/>
    <w:rsid w:val="004F16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694"/>
    <w:rPr>
      <w:color w:val="0033CC"/>
      <w:u w:val="none"/>
    </w:rPr>
  </w:style>
  <w:style w:type="paragraph" w:customStyle="1" w:styleId="BodyTextRight">
    <w:name w:val="Body Text Right"/>
    <w:basedOn w:val="BodyText"/>
    <w:rsid w:val="004F16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6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6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6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6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6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694"/>
    <w:rPr>
      <w:sz w:val="32"/>
    </w:rPr>
  </w:style>
  <w:style w:type="paragraph" w:customStyle="1" w:styleId="HeadingProcedure">
    <w:name w:val="Heading Procedure"/>
    <w:basedOn w:val="HeadingBase"/>
    <w:next w:val="Normal"/>
    <w:rsid w:val="004F16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694"/>
    <w:pPr>
      <w:spacing w:before="60" w:after="60"/>
    </w:pPr>
  </w:style>
  <w:style w:type="paragraph" w:styleId="ListContinue">
    <w:name w:val="List Continue"/>
    <w:basedOn w:val="List"/>
    <w:rsid w:val="004F1694"/>
    <w:pPr>
      <w:ind w:firstLine="0"/>
    </w:pPr>
  </w:style>
  <w:style w:type="paragraph" w:customStyle="1" w:styleId="ListNote">
    <w:name w:val="List Note"/>
    <w:basedOn w:val="List"/>
    <w:rsid w:val="004F16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6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6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694"/>
    <w:rPr>
      <w:rFonts w:ascii="Courier New" w:hAnsi="Courier New"/>
    </w:rPr>
  </w:style>
  <w:style w:type="paragraph" w:customStyle="1" w:styleId="NoteBullet">
    <w:name w:val="Note Bullet"/>
    <w:basedOn w:val="Note"/>
    <w:rsid w:val="004F16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6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6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6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69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16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6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694"/>
    <w:rPr>
      <w:b/>
      <w:smallCaps/>
    </w:rPr>
  </w:style>
  <w:style w:type="paragraph" w:customStyle="1" w:styleId="TableListNumber">
    <w:name w:val="Table List Number"/>
    <w:basedOn w:val="ListNumber"/>
    <w:rsid w:val="004F16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6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694"/>
    <w:pPr>
      <w:numPr>
        <w:numId w:val="9"/>
      </w:numPr>
    </w:pPr>
  </w:style>
  <w:style w:type="paragraph" w:customStyle="1" w:styleId="ListAlpha2">
    <w:name w:val="List Alpha 2"/>
    <w:basedOn w:val="List2"/>
    <w:rsid w:val="004F1694"/>
    <w:pPr>
      <w:numPr>
        <w:numId w:val="8"/>
      </w:numPr>
    </w:pPr>
  </w:style>
  <w:style w:type="paragraph" w:styleId="List2">
    <w:name w:val="List 2"/>
    <w:basedOn w:val="BodyText"/>
    <w:rsid w:val="004F16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6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6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6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69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6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1694"/>
    <w:pPr>
      <w:numPr>
        <w:numId w:val="4"/>
      </w:numPr>
    </w:pPr>
  </w:style>
  <w:style w:type="paragraph" w:styleId="ListContinue2">
    <w:name w:val="List Continue 2"/>
    <w:basedOn w:val="List2"/>
    <w:rsid w:val="004F1694"/>
    <w:pPr>
      <w:ind w:firstLine="0"/>
    </w:pPr>
  </w:style>
  <w:style w:type="paragraph" w:styleId="ListContinue3">
    <w:name w:val="List Continue 3"/>
    <w:basedOn w:val="List3"/>
    <w:rsid w:val="004F1694"/>
    <w:pPr>
      <w:ind w:left="1021" w:firstLine="0"/>
    </w:pPr>
  </w:style>
  <w:style w:type="paragraph" w:styleId="ListContinue4">
    <w:name w:val="List Continue 4"/>
    <w:basedOn w:val="List4"/>
    <w:rsid w:val="004F1694"/>
    <w:pPr>
      <w:ind w:firstLine="0"/>
    </w:pPr>
  </w:style>
  <w:style w:type="paragraph" w:styleId="ListContinue5">
    <w:name w:val="List Continue 5"/>
    <w:basedOn w:val="List5"/>
    <w:rsid w:val="004F1694"/>
    <w:pPr>
      <w:ind w:firstLine="0"/>
    </w:pPr>
  </w:style>
  <w:style w:type="paragraph" w:styleId="ListNumber3">
    <w:name w:val="List Number 3"/>
    <w:basedOn w:val="List3"/>
    <w:rsid w:val="004F1694"/>
    <w:pPr>
      <w:numPr>
        <w:numId w:val="5"/>
      </w:numPr>
    </w:pPr>
  </w:style>
  <w:style w:type="paragraph" w:styleId="ListNumber4">
    <w:name w:val="List Number 4"/>
    <w:basedOn w:val="List4"/>
    <w:rsid w:val="004F1694"/>
    <w:pPr>
      <w:numPr>
        <w:numId w:val="6"/>
      </w:numPr>
    </w:pPr>
  </w:style>
  <w:style w:type="paragraph" w:styleId="ListNumber5">
    <w:name w:val="List Number 5"/>
    <w:basedOn w:val="List5"/>
    <w:rsid w:val="004F1694"/>
    <w:pPr>
      <w:numPr>
        <w:numId w:val="7"/>
      </w:numPr>
    </w:pPr>
  </w:style>
  <w:style w:type="paragraph" w:styleId="BlockText">
    <w:name w:val="Block Text"/>
    <w:basedOn w:val="Normal"/>
    <w:rsid w:val="004F16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6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694"/>
    <w:rPr>
      <w:sz w:val="16"/>
      <w:vertAlign w:val="superscript"/>
    </w:rPr>
  </w:style>
  <w:style w:type="character" w:customStyle="1" w:styleId="Symbols">
    <w:name w:val="Symbols"/>
    <w:basedOn w:val="DefaultParagraphFont"/>
    <w:rsid w:val="004F1694"/>
    <w:rPr>
      <w:rFonts w:ascii="Symbol" w:hAnsi="Symbol"/>
    </w:rPr>
  </w:style>
  <w:style w:type="character" w:customStyle="1" w:styleId="MenuOptions">
    <w:name w:val="Menu Options"/>
    <w:basedOn w:val="DefaultParagraphFont"/>
    <w:rsid w:val="004F16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694"/>
    <w:rPr>
      <w:b/>
    </w:rPr>
  </w:style>
  <w:style w:type="character" w:customStyle="1" w:styleId="Underlined">
    <w:name w:val="Underlined"/>
    <w:basedOn w:val="DefaultParagraphFont"/>
    <w:rsid w:val="004F1694"/>
    <w:rPr>
      <w:u w:val="single"/>
    </w:rPr>
  </w:style>
  <w:style w:type="paragraph" w:customStyle="1" w:styleId="TableBodyTextRight">
    <w:name w:val="Table Body Text Right"/>
    <w:basedOn w:val="TableBodyText"/>
    <w:rsid w:val="004F16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694"/>
    <w:rPr>
      <w:sz w:val="18"/>
    </w:rPr>
  </w:style>
  <w:style w:type="paragraph" w:customStyle="1" w:styleId="BodySmallRight">
    <w:name w:val="Body Small Right"/>
    <w:basedOn w:val="BodyTextRight"/>
    <w:rsid w:val="004F1694"/>
    <w:rPr>
      <w:sz w:val="18"/>
      <w:szCs w:val="18"/>
    </w:rPr>
  </w:style>
  <w:style w:type="paragraph" w:customStyle="1" w:styleId="MarginEdition">
    <w:name w:val="Margin Edition"/>
    <w:basedOn w:val="MarginNote"/>
    <w:rsid w:val="004F16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694"/>
    <w:rPr>
      <w:sz w:val="2"/>
      <w:szCs w:val="2"/>
    </w:rPr>
  </w:style>
  <w:style w:type="character" w:customStyle="1" w:styleId="Small">
    <w:name w:val="Small"/>
    <w:basedOn w:val="DefaultParagraphFont"/>
    <w:rsid w:val="004F1694"/>
    <w:rPr>
      <w:sz w:val="16"/>
    </w:rPr>
  </w:style>
  <w:style w:type="paragraph" w:customStyle="1" w:styleId="WideTable">
    <w:name w:val="Wide Table"/>
    <w:basedOn w:val="Normal"/>
    <w:rsid w:val="004F16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694"/>
  </w:style>
  <w:style w:type="paragraph" w:styleId="Quote">
    <w:name w:val="Quote"/>
    <w:basedOn w:val="Heading1"/>
    <w:link w:val="QuoteChar"/>
    <w:qFormat/>
    <w:rsid w:val="004F16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6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694"/>
    <w:pPr>
      <w:pageBreakBefore/>
    </w:pPr>
  </w:style>
  <w:style w:type="paragraph" w:customStyle="1" w:styleId="Border">
    <w:name w:val="Border"/>
    <w:basedOn w:val="Normal"/>
    <w:qFormat/>
    <w:rsid w:val="004F16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6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6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6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6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6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6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6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6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694"/>
    <w:rPr>
      <w:u w:val="single"/>
    </w:rPr>
  </w:style>
  <w:style w:type="character" w:customStyle="1" w:styleId="BoldandItalics">
    <w:name w:val="Bold and Italics"/>
    <w:qFormat/>
    <w:rsid w:val="004F1694"/>
    <w:rPr>
      <w:b/>
      <w:i/>
      <w:u w:val="none"/>
    </w:rPr>
  </w:style>
  <w:style w:type="paragraph" w:styleId="BalloonText">
    <w:name w:val="Balloon Text"/>
    <w:basedOn w:val="Normal"/>
    <w:link w:val="BalloonTextChar"/>
    <w:rsid w:val="004F1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6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6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6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6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69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3905</Characters>
  <Application>Microsoft Office Word</Application>
  <DocSecurity>0</DocSecurity>
  <Lines>90</Lines>
  <Paragraphs>56</Paragraphs>
  <ScaleCrop>false</ScaleCrop>
  <Company>Author-it Software Corporation Ltd.</Company>
  <LinksUpToDate>false</LinksUpToDate>
  <CharactersWithSpaces>4464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MARB004 Perform routine maintenance on a vessel up to 24 metres</dc:title>
  <dc:subject>Approved</dc:subject>
  <dc:creator>Transport &amp; Logistics Industry Skills Council</dc:creator>
  <cp:keywords>Release: 2</cp:keywords>
  <dc:description>Review Date: 12 April 2008</dc:description>
  <cp:lastModifiedBy>HSD_TPCMSd.prod</cp:lastModifiedBy>
  <cp:revision>3</cp:revision>
  <dcterms:created xsi:type="dcterms:W3CDTF">2016-02-24T03:42:00Z</dcterms:created>
  <dcterms:modified xsi:type="dcterms:W3CDTF">2016-02-24T03:42:00Z</dcterms:modified>
</cp:coreProperties>
</file>