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23A" w:rsidP="00AC523A">
      <w:pPr>
        <w:pStyle w:val="Title"/>
      </w:pPr>
      <w:r>
        <w:fldChar w:fldCharType="begin"/>
      </w:r>
      <w:r>
        <w:instrText xml:space="preserve"> TITLE   \* MERGEFORMAT </w:instrText>
      </w:r>
      <w:r>
        <w:fldChar w:fldCharType="separate"/>
      </w:r>
      <w:r>
        <w:t>MARB003 Service marine internal combustion engines, and propulsion and auxiliary systems</w:t>
      </w:r>
      <w:r>
        <w:fldChar w:fldCharType="end"/>
      </w:r>
    </w:p>
    <w:p w:rsidR="00AC523A" w:rsidP="00AC523A">
      <w:pPr>
        <w:pStyle w:val="Version"/>
        <w:sectPr w:rsidSect="00DC3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520" w:rsidP="00DC3520">
      <w:pPr>
        <w:pStyle w:val="SuperHeading"/>
      </w:pPr>
      <w:r w:rsidRPr="00DC3520">
        <w:t>MARB003 Service marine internal combustion engines, and propulsion and auxiliary systems</w:t>
      </w:r>
    </w:p>
    <w:p w:rsidR="00000000" w:rsidRPr="00DC3520" w:rsidP="00DC3520">
      <w:pPr>
        <w:pStyle w:val="Heading1"/>
      </w:pPr>
      <w:bookmarkStart w:id="1" w:name="O_595788"/>
      <w:bookmarkEnd w:id="1"/>
      <w:r w:rsidRPr="00DC3520">
        <w:t>Modification History</w:t>
      </w:r>
    </w:p>
    <w:p w:rsidR="00000000" w:rsidRPr="00DC3520" w:rsidP="00DC3520">
      <w:pPr>
        <w:pStyle w:val="BodyText"/>
      </w:pPr>
      <w:r w:rsidRPr="00DC3520">
        <w:t>Release 1. New unit of competency.</w:t>
      </w:r>
    </w:p>
    <w:p w:rsidR="00000000" w:rsidRPr="00DC3520" w:rsidP="00DC3520">
      <w:pPr>
        <w:pStyle w:val="AllowPageBreak"/>
      </w:pPr>
    </w:p>
    <w:p w:rsidR="00000000" w:rsidRPr="00DC3520" w:rsidP="00DC3520">
      <w:pPr>
        <w:pStyle w:val="Heading1"/>
      </w:pPr>
      <w:bookmarkStart w:id="2" w:name="O_595789"/>
      <w:bookmarkEnd w:id="2"/>
      <w:r w:rsidRPr="00DC3520">
        <w:t>Application</w:t>
      </w:r>
    </w:p>
    <w:p w:rsidR="00000000" w:rsidRPr="00DC3520" w:rsidP="00DC3520">
      <w:pPr>
        <w:pStyle w:val="BodyText"/>
      </w:pPr>
      <w:r w:rsidRPr="00DC3520">
        <w:t>This unit involves the skills and knowledge required to perform basic servicing of marine internal combustion engines, and propulsion and auxiliary systems.</w:t>
      </w:r>
    </w:p>
    <w:p w:rsidR="00000000" w:rsidRPr="00DC3520" w:rsidP="00DC3520">
      <w:pPr>
        <w:pStyle w:val="BodyText"/>
      </w:pPr>
    </w:p>
    <w:p w:rsidR="00000000" w:rsidRPr="00DC3520" w:rsidP="00DC3520">
      <w:pPr>
        <w:pStyle w:val="BodyText"/>
      </w:pPr>
      <w:r w:rsidRPr="00DC3520">
        <w:t>This unit applies to engine workers in the maritime industry on vessels with a propulsion power up</w:t>
      </w:r>
      <w:r w:rsidRPr="00DC3520">
        <w:t xml:space="preserve"> to 750 kW in near coastal waters.</w:t>
      </w:r>
    </w:p>
    <w:p w:rsidR="00000000" w:rsidRPr="00DC3520" w:rsidP="00DC3520">
      <w:pPr>
        <w:pStyle w:val="BodyText"/>
      </w:pPr>
    </w:p>
    <w:p w:rsidR="00000000" w:rsidRPr="00DC3520" w:rsidP="00DC3520">
      <w:pPr>
        <w:pStyle w:val="BodyText"/>
      </w:pPr>
      <w:r w:rsidRPr="00DC3520">
        <w:t>This unit has links to legislative and certification requirements.</w:t>
      </w:r>
    </w:p>
    <w:p w:rsidR="00000000" w:rsidRPr="00DC3520" w:rsidP="00DC3520">
      <w:pPr>
        <w:pStyle w:val="AllowPageBreak"/>
      </w:pPr>
    </w:p>
    <w:p w:rsidR="00000000" w:rsidRPr="00DC3520" w:rsidP="00DC3520">
      <w:pPr>
        <w:pStyle w:val="Heading1"/>
      </w:pPr>
      <w:bookmarkStart w:id="3" w:name="O_595790"/>
      <w:bookmarkEnd w:id="3"/>
      <w:r w:rsidRPr="00DC3520">
        <w:t>Pre-requisite Unit</w:t>
      </w:r>
    </w:p>
    <w:p w:rsidR="00000000" w:rsidRPr="00DC3520" w:rsidP="00DC3520">
      <w:pPr>
        <w:pStyle w:val="BodyText"/>
      </w:pPr>
      <w:r w:rsidRPr="00DC3520">
        <w:t>Not applicable.</w:t>
      </w:r>
    </w:p>
    <w:p w:rsidR="00000000" w:rsidRPr="00DC3520" w:rsidP="00DC3520">
      <w:pPr>
        <w:pStyle w:val="AllowPageBreak"/>
      </w:pPr>
    </w:p>
    <w:p w:rsidR="00000000" w:rsidRPr="00DC3520" w:rsidP="00DC3520">
      <w:pPr>
        <w:pStyle w:val="Heading1"/>
      </w:pPr>
      <w:bookmarkStart w:id="4" w:name="O_595791"/>
      <w:bookmarkEnd w:id="4"/>
      <w:r w:rsidRPr="00DC3520">
        <w:t>Competency Field</w:t>
      </w:r>
    </w:p>
    <w:p w:rsidR="00000000" w:rsidRPr="00DC3520" w:rsidP="00DC3520">
      <w:pPr>
        <w:pStyle w:val="BodyText"/>
      </w:pPr>
      <w:r w:rsidRPr="00DC3520">
        <w:t>B – Equipment Checking and Maintenance</w:t>
      </w:r>
    </w:p>
    <w:p w:rsidR="00000000" w:rsidRPr="00DC3520" w:rsidP="00DC3520">
      <w:pPr>
        <w:pStyle w:val="AllowPageBreak"/>
      </w:pPr>
    </w:p>
    <w:p w:rsidR="00000000" w:rsidRPr="00DC3520" w:rsidP="00DC3520">
      <w:pPr>
        <w:pStyle w:val="Heading1"/>
      </w:pPr>
      <w:bookmarkStart w:id="5" w:name="O_595792"/>
      <w:bookmarkEnd w:id="5"/>
      <w:r w:rsidRPr="00DC3520">
        <w:t>Unit Sector</w:t>
      </w:r>
    </w:p>
    <w:p w:rsidR="00000000" w:rsidRPr="00DC3520" w:rsidP="00DC3520">
      <w:pPr>
        <w:pStyle w:val="BodyText"/>
      </w:pPr>
      <w:r w:rsidRPr="00DC3520">
        <w:t>Not applicable.</w:t>
      </w:r>
    </w:p>
    <w:p w:rsidR="00000000" w:rsidRPr="00DC3520" w:rsidP="00DC3520">
      <w:pPr>
        <w:pStyle w:val="AllowPageBreak"/>
      </w:pPr>
    </w:p>
    <w:p w:rsidR="00000000" w:rsidRPr="00DC3520" w:rsidP="00DC3520">
      <w:pPr>
        <w:pStyle w:val="Heading1"/>
      </w:pPr>
      <w:bookmarkStart w:id="6" w:name="O_595793"/>
      <w:bookmarkEnd w:id="6"/>
      <w:r w:rsidRPr="00DC352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C523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Performance criteria describe the performance needed to demonstrate achievement of the element.</w:t>
            </w:r>
          </w:p>
        </w:tc>
      </w:tr>
      <w:tr w:rsidTr="00AC52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3520" w:rsidP="00DC3520">
            <w:pPr>
              <w:pStyle w:val="BodyText"/>
            </w:pPr>
            <w:r w:rsidRPr="00DC352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rPr>
                <w:rStyle w:val="SpecialBold"/>
              </w:rPr>
              <w:t>Prepare for work</w:t>
            </w: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1.1</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Planned maintenance program is accessed to determine servicing requirements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1.2</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Inspections are conducted and additional non-routine servicing requirements are determined</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1.3</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Manufacturer specifications for equipment are obtained</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1.4</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 xml:space="preserve">Tasks are planned and sequenced in conjunction with others </w:t>
            </w:r>
            <w:r w:rsidRPr="00DC3520">
              <w:t>involved in or affected by servicing work</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1.5</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Equipment is safely isolated according to regulations and work health and safety (WHS)/occupational health and safety (OHS) requirements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1.6</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Tool</w:t>
            </w:r>
            <w:r w:rsidRPr="00DC3520">
              <w:t>s and equipment are selected and checked for serviceability</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1.7</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 xml:space="preserve">Work area is prepared </w:t>
            </w:r>
          </w:p>
        </w:tc>
      </w:tr>
      <w:tr w:rsidTr="00AC52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3520" w:rsidP="00DC3520">
            <w:pPr>
              <w:pStyle w:val="BodyText"/>
            </w:pPr>
            <w:r w:rsidRPr="00DC352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rPr>
                <w:rStyle w:val="SpecialBold"/>
              </w:rPr>
              <w:t>Carry out routine service</w:t>
            </w: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2.1</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Equipment is inspected throughout servicing and inspection results are compared with manufacturer specifications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2.2</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Servicing tasks are carried out to specification</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2.3</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Mechanical equipment and system components are checked with appropriate instruments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2.4</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Unserviceable equipment is tagged according to workplace procedures and appropriate personnel are notified</w:t>
            </w:r>
          </w:p>
        </w:tc>
      </w:tr>
      <w:tr w:rsidTr="00AC52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3520" w:rsidP="00DC3520">
            <w:pPr>
              <w:pStyle w:val="BodyText"/>
            </w:pPr>
            <w:r w:rsidRPr="00DC352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rPr>
                <w:rStyle w:val="SpecialBold"/>
              </w:rPr>
              <w:t>Repair and replace faulty components</w:t>
            </w: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3.1</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Faulty items or components are removed using appropriate tools and equipment according to workplace procedures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3.2</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Replaceable items are selected or serviceable items are fitted according to manufacturer specifications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3.3</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Adjustments are made to equipment or components to ensure compliance with specifications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3.4</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Operational check is carried out on system to ens</w:t>
            </w:r>
            <w:r w:rsidRPr="00DC3520">
              <w:t>ure compliance with manufacturer specifications</w:t>
            </w:r>
          </w:p>
        </w:tc>
      </w:tr>
      <w:tr w:rsidTr="00AC523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3520" w:rsidP="00DC3520">
            <w:pPr>
              <w:pStyle w:val="BodyText"/>
            </w:pPr>
            <w:r w:rsidRPr="00DC352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rPr>
                <w:rStyle w:val="SpecialBold"/>
              </w:rPr>
              <w:t>Clean up and complete documentation</w:t>
            </w: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4.1</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Work area is cleared and cleaned</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4.2</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Materials are disposed of or recycled according to legislative and workplace requirements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4.3</w:t>
            </w:r>
          </w:p>
        </w:tc>
        <w:tc>
          <w:tcPr>
            <w:tcW w:w="604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Tools and equipment are cleaned, checked and stored according to workplace procedures</w:t>
            </w:r>
          </w:p>
        </w:tc>
      </w:tr>
      <w:tr w:rsidTr="00AC523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4.4</w:t>
            </w:r>
          </w:p>
        </w:tc>
        <w:tc>
          <w:tcPr>
            <w:tcW w:w="6045" w:type="dxa"/>
            <w:tcBorders>
              <w:top w:val="nil"/>
              <w:left w:val="nil"/>
              <w:bottom w:val="nil"/>
              <w:right w:val="nil"/>
            </w:tcBorders>
            <w:tcMar>
              <w:top w:w="0" w:type="dxa"/>
              <w:left w:w="62" w:type="dxa"/>
              <w:bottom w:w="0" w:type="dxa"/>
              <w:right w:w="62" w:type="dxa"/>
            </w:tcMar>
          </w:tcPr>
          <w:p w:rsidR="00000000" w:rsidRPr="00DC3520" w:rsidP="00DC3520">
            <w:pPr>
              <w:pStyle w:val="BodyText"/>
            </w:pPr>
            <w:r w:rsidRPr="00DC3520">
              <w:t>Maintenance report is completed according to workplace procedures</w:t>
            </w:r>
          </w:p>
        </w:tc>
      </w:tr>
    </w:tbl>
    <w:p w:rsidR="00000000" w:rsidRPr="00DC3520" w:rsidP="00DC3520">
      <w:pPr>
        <w:pStyle w:val="BodyText"/>
      </w:pPr>
    </w:p>
    <w:p w:rsidR="00000000" w:rsidRPr="00DC3520" w:rsidP="00DC3520">
      <w:pPr>
        <w:pStyle w:val="AllowPageBreak"/>
      </w:pPr>
    </w:p>
    <w:p w:rsidR="00000000" w:rsidRPr="00DC3520" w:rsidP="00DC3520">
      <w:pPr>
        <w:pStyle w:val="Heading1"/>
      </w:pPr>
      <w:bookmarkStart w:id="7" w:name="O_595794"/>
      <w:bookmarkEnd w:id="7"/>
      <w:r w:rsidRPr="00DC3520">
        <w:t>Foundation Skills</w:t>
      </w:r>
    </w:p>
    <w:tbl>
      <w:tblPr>
        <w:tblW w:w="9498" w:type="dxa"/>
        <w:tblLayout w:type="fixed"/>
        <w:tblCellMar>
          <w:left w:w="62" w:type="dxa"/>
          <w:right w:w="62" w:type="dxa"/>
        </w:tblCellMar>
        <w:tblLook w:val="0000"/>
      </w:tblPr>
      <w:tblGrid>
        <w:gridCol w:w="9498"/>
      </w:tblGrid>
      <w:tr w:rsidTr="00DC352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This section describes those language, literacy, numeracy an</w:t>
            </w:r>
            <w:r w:rsidRPr="00DC3520">
              <w:t>d employment skills that are essential to performance.</w:t>
            </w:r>
          </w:p>
        </w:tc>
      </w:tr>
      <w:tr w:rsidTr="00DC352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3520" w:rsidP="00DC3520">
            <w:pPr>
              <w:pStyle w:val="BodyText"/>
            </w:pPr>
            <w:r w:rsidRPr="00DC3520">
              <w:t>Foundation skills essential to performance are explicit in the performance criteria of this unit of competency</w:t>
            </w:r>
          </w:p>
        </w:tc>
      </w:tr>
    </w:tbl>
    <w:p w:rsidR="00000000" w:rsidRPr="00DC3520" w:rsidP="00DC3520">
      <w:pPr>
        <w:pStyle w:val="BodyText"/>
      </w:pPr>
    </w:p>
    <w:p w:rsidR="00000000" w:rsidRPr="00DC3520" w:rsidP="00DC3520">
      <w:pPr>
        <w:pStyle w:val="AllowPageBreak"/>
      </w:pPr>
    </w:p>
    <w:p w:rsidR="00000000" w:rsidRPr="00DC3520" w:rsidP="00DC3520">
      <w:pPr>
        <w:pStyle w:val="Heading1"/>
      </w:pPr>
      <w:bookmarkStart w:id="8" w:name="O_595795"/>
      <w:bookmarkEnd w:id="8"/>
      <w:r w:rsidRPr="00DC3520">
        <w:t>Range of Conditions</w:t>
      </w:r>
    </w:p>
    <w:tbl>
      <w:tblPr>
        <w:tblW w:w="9498" w:type="dxa"/>
        <w:tblLayout w:type="fixed"/>
        <w:tblCellMar>
          <w:left w:w="62" w:type="dxa"/>
          <w:right w:w="62" w:type="dxa"/>
        </w:tblCellMar>
        <w:tblLook w:val="0000"/>
      </w:tblPr>
      <w:tblGrid>
        <w:gridCol w:w="2735"/>
        <w:gridCol w:w="6763"/>
      </w:tblGrid>
      <w:tr w:rsidTr="00AC523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C3520" w:rsidP="00DC3520">
            <w:pPr>
              <w:pStyle w:val="BodyText"/>
            </w:pPr>
            <w:r w:rsidRPr="00DC3520">
              <w:t>Specifies different work environments and conditions that may affect performance. Essential operating conditions that may be present (depending on the work situation, needs of the candidate, accessibility of the item, and local industry and regional contex</w:t>
            </w:r>
            <w:r w:rsidRPr="00DC3520">
              <w:t>ts) are included.</w:t>
            </w:r>
          </w:p>
          <w:p w:rsidR="00000000" w:rsidRPr="00DC3520" w:rsidP="00DC3520">
            <w:pPr>
              <w:pStyle w:val="BodyText"/>
            </w:pPr>
          </w:p>
          <w:p w:rsidR="00000000" w:rsidP="00DC3520">
            <w:pPr>
              <w:pStyle w:val="BodyText"/>
              <w:rPr>
                <w:lang w:val="en-NZ"/>
              </w:rPr>
            </w:pPr>
            <w:r w:rsidRPr="00DC3520">
              <w:t>Range is restricted to essential operating conditions and any other variables essential to the work environment.</w:t>
            </w:r>
          </w:p>
        </w:tc>
      </w:tr>
      <w:tr w:rsidTr="00AC52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C3520" w:rsidP="00DC3520">
            <w:pPr>
              <w:pStyle w:val="ListBullet"/>
            </w:pPr>
            <w:r w:rsidRPr="00DC3520">
              <w:t>auxiliary equipment and associated spaces</w:t>
            </w:r>
          </w:p>
          <w:p w:rsidR="00000000" w:rsidRPr="00DC3520" w:rsidP="00DC3520">
            <w:pPr>
              <w:pStyle w:val="ListBullet"/>
            </w:pPr>
            <w:r w:rsidRPr="00DC3520">
              <w:t>cooling systems</w:t>
            </w:r>
          </w:p>
          <w:p w:rsidR="00000000" w:rsidRPr="00DC3520" w:rsidP="00DC3520">
            <w:pPr>
              <w:pStyle w:val="ListBullet"/>
            </w:pPr>
            <w:r w:rsidRPr="00DC3520">
              <w:t>firefighting e</w:t>
            </w:r>
            <w:r w:rsidRPr="00DC3520">
              <w:t>quipment</w:t>
            </w:r>
          </w:p>
          <w:p w:rsidR="00000000" w:rsidRPr="00DC3520" w:rsidP="00DC3520">
            <w:pPr>
              <w:pStyle w:val="ListBullet"/>
            </w:pPr>
            <w:r w:rsidRPr="00DC3520">
              <w:t>fuel systems</w:t>
            </w:r>
          </w:p>
          <w:p w:rsidR="00000000" w:rsidRPr="00DC3520" w:rsidP="00DC3520">
            <w:pPr>
              <w:pStyle w:val="ListBullet"/>
            </w:pPr>
            <w:r w:rsidRPr="00DC3520">
              <w:t>gearbox</w:t>
            </w:r>
          </w:p>
          <w:p w:rsidR="00000000" w:rsidRPr="00DC3520" w:rsidP="00DC3520">
            <w:pPr>
              <w:pStyle w:val="ListBullet"/>
            </w:pPr>
            <w:r w:rsidRPr="00DC3520">
              <w:t>lubricating systems</w:t>
            </w:r>
          </w:p>
          <w:p w:rsidR="00000000" w:rsidRPr="00DC3520" w:rsidP="00DC3520">
            <w:pPr>
              <w:pStyle w:val="ListBullet"/>
            </w:pPr>
            <w:r w:rsidRPr="00DC3520">
              <w:t>marine two- and four-stroke:</w:t>
            </w:r>
          </w:p>
          <w:p w:rsidR="00000000" w:rsidRPr="00DC3520" w:rsidP="00DC3520">
            <w:pPr>
              <w:pStyle w:val="ListBullet2"/>
            </w:pPr>
            <w:r w:rsidRPr="00DC3520">
              <w:t>diesel engines</w:t>
            </w:r>
          </w:p>
          <w:p w:rsidR="00000000" w:rsidRPr="00DC3520" w:rsidP="00DC3520">
            <w:pPr>
              <w:pStyle w:val="ListBullet2"/>
            </w:pPr>
            <w:r w:rsidRPr="00DC3520">
              <w:t>petrol engines</w:t>
            </w:r>
          </w:p>
          <w:p w:rsidR="00000000" w:rsidRPr="00DC3520" w:rsidP="00DC3520">
            <w:pPr>
              <w:pStyle w:val="ListBullet"/>
            </w:pPr>
            <w:r w:rsidRPr="00DC3520">
              <w:t>propeller and immediate shafting alignment</w:t>
            </w:r>
          </w:p>
          <w:p w:rsidR="00000000" w:rsidRPr="00DC3520" w:rsidP="00DC3520">
            <w:pPr>
              <w:pStyle w:val="ListBullet"/>
            </w:pPr>
            <w:r w:rsidRPr="00DC3520">
              <w:t>pumping systems</w:t>
            </w:r>
          </w:p>
          <w:p w:rsidR="00000000" w:rsidRPr="00DC3520" w:rsidP="00DC3520">
            <w:pPr>
              <w:pStyle w:val="ListBullet"/>
            </w:pPr>
            <w:r w:rsidRPr="00DC3520">
              <w:t>refrigeration systems</w:t>
            </w:r>
          </w:p>
          <w:p w:rsidR="00000000" w:rsidRPr="00DC3520" w:rsidP="00DC3520">
            <w:pPr>
              <w:pStyle w:val="ListBullet"/>
            </w:pPr>
            <w:r w:rsidRPr="00DC3520">
              <w:t>sterndrive and water jet drive units</w:t>
            </w:r>
          </w:p>
          <w:p w:rsidR="00000000" w:rsidP="00DC3520">
            <w:pPr>
              <w:pStyle w:val="ListBullet"/>
              <w:rPr>
                <w:lang w:val="en-NZ"/>
              </w:rPr>
            </w:pPr>
            <w:r w:rsidRPr="00DC3520">
              <w:t>steering systems</w:t>
            </w:r>
          </w:p>
        </w:tc>
      </w:tr>
      <w:tr w:rsidTr="00AC52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p>
        </w:tc>
      </w:tr>
      <w:tr w:rsidTr="00AC52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Tools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C3520" w:rsidP="00DC3520">
            <w:pPr>
              <w:pStyle w:val="ListBullet"/>
            </w:pPr>
            <w:r w:rsidRPr="00DC3520">
              <w:t>hand and power tools</w:t>
            </w:r>
          </w:p>
          <w:p w:rsidR="00000000" w:rsidRPr="00DC3520" w:rsidP="00DC3520">
            <w:pPr>
              <w:pStyle w:val="ListBullet"/>
            </w:pPr>
            <w:r w:rsidRPr="00DC3520">
              <w:t>specialised tools</w:t>
            </w:r>
          </w:p>
          <w:p w:rsidR="00000000" w:rsidP="00DC3520">
            <w:pPr>
              <w:pStyle w:val="ListBullet"/>
              <w:rPr>
                <w:lang w:val="en-NZ"/>
              </w:rPr>
            </w:pPr>
            <w:r w:rsidRPr="00DC3520">
              <w:t>test equipment</w:t>
            </w:r>
          </w:p>
        </w:tc>
      </w:tr>
      <w:tr w:rsidTr="00AC52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p>
        </w:tc>
      </w:tr>
      <w:tr w:rsidTr="00AC52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Servicing tasks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C3520" w:rsidP="00DC3520">
            <w:pPr>
              <w:pStyle w:val="ListBullet"/>
            </w:pPr>
            <w:r w:rsidRPr="00DC3520">
              <w:t>cleaning:</w:t>
            </w:r>
          </w:p>
          <w:p w:rsidR="00000000" w:rsidRPr="00DC3520" w:rsidP="00DC3520">
            <w:pPr>
              <w:pStyle w:val="ListBullet2"/>
            </w:pPr>
            <w:r w:rsidRPr="00DC3520">
              <w:t>coolers</w:t>
            </w:r>
          </w:p>
          <w:p w:rsidR="00000000" w:rsidRPr="00DC3520" w:rsidP="00DC3520">
            <w:pPr>
              <w:pStyle w:val="ListBullet2"/>
            </w:pPr>
            <w:r w:rsidRPr="00DC3520">
              <w:t>filters</w:t>
            </w:r>
          </w:p>
          <w:p w:rsidR="00000000" w:rsidRPr="00DC3520" w:rsidP="00DC3520">
            <w:pPr>
              <w:pStyle w:val="ListBullet"/>
            </w:pPr>
            <w:r w:rsidRPr="00DC3520">
              <w:t>greasing</w:t>
            </w:r>
          </w:p>
          <w:p w:rsidR="00000000" w:rsidRPr="00DC3520" w:rsidP="00DC3520">
            <w:pPr>
              <w:pStyle w:val="ListBullet"/>
            </w:pPr>
            <w:r w:rsidRPr="00DC3520">
              <w:t>oiling</w:t>
            </w:r>
          </w:p>
          <w:p w:rsidR="00000000" w:rsidRPr="00DC3520" w:rsidP="00DC3520">
            <w:pPr>
              <w:pStyle w:val="ListBullet"/>
            </w:pPr>
            <w:r w:rsidRPr="00DC3520">
              <w:t>replacing:</w:t>
            </w:r>
          </w:p>
          <w:p w:rsidR="00000000" w:rsidRPr="00DC3520" w:rsidP="00DC3520">
            <w:pPr>
              <w:pStyle w:val="ListBullet2"/>
            </w:pPr>
            <w:r w:rsidRPr="00DC3520">
              <w:t>anodes</w:t>
            </w:r>
          </w:p>
          <w:p w:rsidR="00000000" w:rsidRPr="00DC3520" w:rsidP="00DC3520">
            <w:pPr>
              <w:pStyle w:val="ListBullet2"/>
            </w:pPr>
            <w:r w:rsidRPr="00DC3520">
              <w:t>shaft seals and gland packing</w:t>
            </w:r>
          </w:p>
          <w:p w:rsidR="00000000" w:rsidRPr="00DC3520" w:rsidP="00DC3520">
            <w:pPr>
              <w:pStyle w:val="ListBullet2"/>
            </w:pPr>
            <w:r w:rsidRPr="00DC3520">
              <w:t>belt drives</w:t>
            </w:r>
          </w:p>
          <w:p w:rsidR="00000000" w:rsidRPr="00DC3520" w:rsidP="00DC3520">
            <w:pPr>
              <w:pStyle w:val="ListBullet2"/>
            </w:pPr>
            <w:r w:rsidRPr="00DC3520">
              <w:t>pumps</w:t>
            </w:r>
          </w:p>
          <w:p w:rsidR="00000000" w:rsidP="00DC3520">
            <w:pPr>
              <w:pStyle w:val="ListBullet"/>
              <w:rPr>
                <w:lang w:val="en-NZ"/>
              </w:rPr>
            </w:pPr>
            <w:r w:rsidRPr="00DC3520">
              <w:t>topping up oils</w:t>
            </w:r>
          </w:p>
        </w:tc>
      </w:tr>
      <w:tr w:rsidTr="00AC52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p>
        </w:tc>
      </w:tr>
      <w:tr w:rsidTr="00AC52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3520">
            <w:pPr>
              <w:pStyle w:val="BodyText"/>
              <w:rPr>
                <w:lang w:val="en-NZ"/>
              </w:rPr>
            </w:pPr>
            <w:r w:rsidRPr="00DC3520">
              <w:t>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C3520" w:rsidP="00DC3520">
            <w:pPr>
              <w:pStyle w:val="ListBullet"/>
            </w:pPr>
            <w:r w:rsidRPr="00DC3520">
              <w:t xml:space="preserve">cleaning products </w:t>
            </w:r>
          </w:p>
          <w:p w:rsidR="00000000" w:rsidRPr="00DC3520" w:rsidP="00DC3520">
            <w:pPr>
              <w:pStyle w:val="ListBullet"/>
            </w:pPr>
            <w:r w:rsidRPr="00DC3520">
              <w:t>rags</w:t>
            </w:r>
          </w:p>
          <w:p w:rsidR="00000000" w:rsidRPr="00DC3520" w:rsidP="00DC3520">
            <w:pPr>
              <w:pStyle w:val="ListBullet"/>
            </w:pPr>
            <w:r w:rsidRPr="00DC3520">
              <w:t>refrigerant gas</w:t>
            </w:r>
          </w:p>
          <w:p w:rsidR="00000000" w:rsidRPr="00DC3520" w:rsidP="00DC3520">
            <w:pPr>
              <w:pStyle w:val="ListBullet"/>
            </w:pPr>
            <w:r w:rsidRPr="00DC3520">
              <w:t xml:space="preserve">spent oil </w:t>
            </w:r>
          </w:p>
          <w:p w:rsidR="00000000" w:rsidRPr="00DC3520" w:rsidP="00DC3520">
            <w:pPr>
              <w:pStyle w:val="ListBullet"/>
            </w:pPr>
            <w:r w:rsidRPr="00DC3520">
              <w:t>used components</w:t>
            </w:r>
          </w:p>
        </w:tc>
      </w:tr>
    </w:tbl>
    <w:p w:rsidR="00000000" w:rsidRPr="00DC3520" w:rsidP="00DC3520">
      <w:pPr>
        <w:pStyle w:val="BodyText"/>
      </w:pPr>
    </w:p>
    <w:p w:rsidR="00000000" w:rsidRPr="00DC3520" w:rsidP="00DC3520">
      <w:pPr>
        <w:pStyle w:val="AllowPageBreak"/>
      </w:pPr>
    </w:p>
    <w:p w:rsidR="00000000" w:rsidRPr="00DC3520" w:rsidP="00DC3520">
      <w:pPr>
        <w:pStyle w:val="Heading1"/>
      </w:pPr>
      <w:bookmarkStart w:id="9" w:name="O_595796"/>
      <w:bookmarkEnd w:id="9"/>
      <w:r w:rsidRPr="00DC3520">
        <w:t>Unit Mapping Information</w:t>
      </w:r>
    </w:p>
    <w:p w:rsidR="00000000" w:rsidRPr="00DC3520" w:rsidP="00DC3520">
      <w:pPr>
        <w:pStyle w:val="BodyText"/>
      </w:pPr>
      <w:r w:rsidRPr="00DC3520">
        <w:t>This is a new unit. This unit is equivalent to MARB2002A Service marine internal combustion engines and propulsion and auxiliary systems.</w:t>
      </w:r>
    </w:p>
    <w:p w:rsidR="00000000" w:rsidRPr="00DC3520" w:rsidP="00DC3520">
      <w:pPr>
        <w:pStyle w:val="AllowPageBreak"/>
      </w:pPr>
    </w:p>
    <w:p w:rsidR="00000000" w:rsidRPr="00DC3520" w:rsidP="00DC3520">
      <w:pPr>
        <w:pStyle w:val="Heading1"/>
      </w:pPr>
      <w:bookmarkStart w:id="10" w:name="O_595803"/>
      <w:bookmarkEnd w:id="10"/>
      <w:r w:rsidRPr="00DC3520">
        <w:t>Links</w:t>
      </w:r>
    </w:p>
    <w:p w:rsidR="00000000" w:rsidRPr="00DC3520" w:rsidP="00DC3520">
      <w:pPr>
        <w:pStyle w:val="BodyText"/>
      </w:pPr>
      <w:r w:rsidRPr="00DC3520">
        <w:t>MAR Maritime Training Package Companion Volume Implementation Guide at: - http://companion_volu</w:t>
      </w:r>
      <w:r w:rsidRPr="00DC3520">
        <w:t>mes.vetnet.education.gov.au/Pages/TrainingPackage.aspx?pid=22</w:t>
      </w:r>
    </w:p>
    <w:p w:rsidR="00000000" w:rsidRPr="00DC3520" w:rsidP="00DC3520"/>
    <w:sectPr w:rsidSect="00DC3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20" w:rsidRPr="00AC523A" w:rsidP="00AC5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3A" w:rsidP="00DC3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523A" w:rsidP="00DC352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523A" w:rsidP="00DC35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20" w:rsidRPr="00AC523A" w:rsidP="00AC52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3A" w:rsidRPr="002D2AF8" w:rsidP="00DC3520">
    <w:pPr>
      <w:pStyle w:val="Header"/>
      <w:framePr w:wrap="around"/>
    </w:pPr>
    <w:r>
      <w:fldChar w:fldCharType="begin"/>
    </w:r>
    <w:r>
      <w:instrText xml:space="preserve"> TITLE   \* MERGEFORMAT </w:instrText>
    </w:r>
    <w:r>
      <w:fldChar w:fldCharType="separate"/>
    </w:r>
    <w:r>
      <w:t>MARB003 Service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AC523A" w:rsidP="00DC3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6F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27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2F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520"/>
    <w:pPr>
      <w:spacing w:before="360" w:after="60"/>
      <w:outlineLvl w:val="0"/>
    </w:pPr>
    <w:rPr>
      <w:sz w:val="32"/>
    </w:rPr>
  </w:style>
  <w:style w:type="paragraph" w:styleId="Heading2">
    <w:name w:val="heading 2"/>
    <w:basedOn w:val="HeadingBase"/>
    <w:next w:val="BodyText"/>
    <w:link w:val="Heading2Char"/>
    <w:qFormat/>
    <w:rsid w:val="00DC3520"/>
    <w:pPr>
      <w:keepLines/>
      <w:spacing w:before="240" w:after="120"/>
      <w:outlineLvl w:val="1"/>
    </w:pPr>
    <w:rPr>
      <w:sz w:val="28"/>
      <w:szCs w:val="40"/>
    </w:rPr>
  </w:style>
  <w:style w:type="paragraph" w:styleId="Heading3">
    <w:name w:val="heading 3"/>
    <w:basedOn w:val="HeadingBase"/>
    <w:next w:val="BodyText"/>
    <w:link w:val="Heading3Char"/>
    <w:qFormat/>
    <w:rsid w:val="00DC3520"/>
    <w:pPr>
      <w:spacing w:before="180" w:after="120"/>
      <w:outlineLvl w:val="2"/>
    </w:pPr>
    <w:rPr>
      <w:spacing w:val="-10"/>
      <w:kern w:val="32"/>
    </w:rPr>
  </w:style>
  <w:style w:type="paragraph" w:styleId="Heading4">
    <w:name w:val="heading 4"/>
    <w:basedOn w:val="HeadingBase"/>
    <w:next w:val="BodyText"/>
    <w:link w:val="Heading4Char"/>
    <w:qFormat/>
    <w:rsid w:val="00DC3520"/>
    <w:pPr>
      <w:spacing w:before="160" w:after="120"/>
      <w:outlineLvl w:val="3"/>
    </w:pPr>
    <w:rPr>
      <w:sz w:val="22"/>
    </w:rPr>
  </w:style>
  <w:style w:type="paragraph" w:styleId="Heading5">
    <w:name w:val="heading 5"/>
    <w:basedOn w:val="HeadingBase"/>
    <w:next w:val="Normal"/>
    <w:link w:val="Heading5Char"/>
    <w:qFormat/>
    <w:rsid w:val="00DC3520"/>
    <w:pPr>
      <w:spacing w:before="80"/>
      <w:outlineLvl w:val="4"/>
    </w:pPr>
    <w:rPr>
      <w:color w:val="918585"/>
      <w:sz w:val="20"/>
    </w:rPr>
  </w:style>
  <w:style w:type="paragraph" w:styleId="Heading6">
    <w:name w:val="heading 6"/>
    <w:basedOn w:val="HeadingBase"/>
    <w:next w:val="Normal"/>
    <w:link w:val="Heading6Char"/>
    <w:qFormat/>
    <w:rsid w:val="00DC3520"/>
    <w:pPr>
      <w:spacing w:before="60"/>
      <w:outlineLvl w:val="5"/>
    </w:pPr>
    <w:rPr>
      <w:color w:val="918585"/>
      <w:sz w:val="20"/>
    </w:rPr>
  </w:style>
  <w:style w:type="paragraph" w:styleId="Heading7">
    <w:name w:val="heading 7"/>
    <w:basedOn w:val="Normal"/>
    <w:next w:val="Normal"/>
    <w:link w:val="Heading7Char"/>
    <w:qFormat/>
    <w:rsid w:val="00DC3520"/>
    <w:pPr>
      <w:ind w:left="720"/>
      <w:outlineLvl w:val="6"/>
    </w:pPr>
    <w:rPr>
      <w:i/>
    </w:rPr>
  </w:style>
  <w:style w:type="paragraph" w:styleId="Heading8">
    <w:name w:val="heading 8"/>
    <w:basedOn w:val="Normal"/>
    <w:next w:val="Normal"/>
    <w:link w:val="Heading8Char"/>
    <w:qFormat/>
    <w:rsid w:val="00DC3520"/>
    <w:pPr>
      <w:ind w:left="720"/>
      <w:outlineLvl w:val="7"/>
    </w:pPr>
    <w:rPr>
      <w:i/>
    </w:rPr>
  </w:style>
  <w:style w:type="paragraph" w:styleId="Heading9">
    <w:name w:val="heading 9"/>
    <w:basedOn w:val="Normal"/>
    <w:next w:val="Normal"/>
    <w:link w:val="Heading9Char"/>
    <w:qFormat/>
    <w:rsid w:val="00DC3520"/>
    <w:pPr>
      <w:ind w:left="720"/>
      <w:outlineLvl w:val="8"/>
    </w:pPr>
    <w:rPr>
      <w:i/>
    </w:rPr>
  </w:style>
  <w:style w:type="character" w:default="1" w:styleId="DefaultParagraphFont">
    <w:name w:val="Default Paragraph Font"/>
    <w:uiPriority w:val="1"/>
    <w:unhideWhenUsed/>
    <w:rsid w:val="00DC3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520"/>
  </w:style>
  <w:style w:type="character" w:customStyle="1" w:styleId="Heading1Char">
    <w:name w:val="Heading 1 Char"/>
    <w:basedOn w:val="DefaultParagraphFont"/>
    <w:link w:val="Heading1"/>
    <w:rsid w:val="00DC3520"/>
    <w:rPr>
      <w:rFonts w:ascii="Times New Roman" w:eastAsia="Times New Roman" w:hAnsi="Times New Roman" w:cs="Times New Roman"/>
      <w:b/>
      <w:sz w:val="32"/>
      <w:szCs w:val="20"/>
      <w:lang w:eastAsia="en-US"/>
    </w:rPr>
  </w:style>
  <w:style w:type="paragraph" w:styleId="BodyText">
    <w:name w:val="Body Text"/>
    <w:basedOn w:val="Normal"/>
    <w:link w:val="BodyTextChar"/>
    <w:rsid w:val="00DC3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520"/>
    <w:rPr>
      <w:rFonts w:ascii="Times New Roman" w:eastAsia="Times New Roman" w:hAnsi="Times New Roman" w:cs="Times New Roman"/>
      <w:sz w:val="24"/>
      <w:lang w:eastAsia="en-US"/>
    </w:rPr>
  </w:style>
  <w:style w:type="paragraph" w:styleId="ListBullet">
    <w:name w:val="List Bullet"/>
    <w:basedOn w:val="List"/>
    <w:rsid w:val="00DC3520"/>
    <w:pPr>
      <w:numPr>
        <w:numId w:val="13"/>
      </w:numPr>
      <w:tabs>
        <w:tab w:val="clear" w:pos="340"/>
      </w:tabs>
      <w:spacing w:before="40" w:after="40"/>
    </w:pPr>
  </w:style>
  <w:style w:type="character" w:customStyle="1" w:styleId="SpecialBold">
    <w:name w:val="Special Bold"/>
    <w:basedOn w:val="DefaultParagraphFont"/>
    <w:rsid w:val="00DC3520"/>
    <w:rPr>
      <w:b/>
      <w:spacing w:val="0"/>
    </w:rPr>
  </w:style>
  <w:style w:type="paragraph" w:styleId="ListBullet2">
    <w:name w:val="List Bullet 2"/>
    <w:basedOn w:val="List2"/>
    <w:rsid w:val="00DC3520"/>
    <w:pPr>
      <w:numPr>
        <w:numId w:val="14"/>
      </w:numPr>
      <w:tabs>
        <w:tab w:val="clear" w:pos="680"/>
      </w:tabs>
    </w:pPr>
  </w:style>
  <w:style w:type="paragraph" w:customStyle="1" w:styleId="SuperHeading">
    <w:name w:val="SuperHeading"/>
    <w:basedOn w:val="Normal"/>
    <w:rsid w:val="00DC3520"/>
    <w:pPr>
      <w:spacing w:before="240" w:after="120"/>
      <w:outlineLvl w:val="0"/>
    </w:pPr>
    <w:rPr>
      <w:rFonts w:ascii="Times New Roman" w:hAnsi="Times New Roman"/>
      <w:b/>
      <w:sz w:val="32"/>
    </w:rPr>
  </w:style>
  <w:style w:type="paragraph" w:customStyle="1" w:styleId="AllowPageBreak">
    <w:name w:val="AllowPageBreak"/>
    <w:rsid w:val="00DC3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520"/>
    <w:rPr>
      <w:rFonts w:ascii="Courier New" w:eastAsia="Times New Roman" w:hAnsi="Courier New" w:cs="Times New Roman"/>
      <w:i/>
      <w:szCs w:val="20"/>
      <w:lang w:eastAsia="en-US"/>
    </w:rPr>
  </w:style>
  <w:style w:type="paragraph" w:customStyle="1" w:styleId="HeadingBase">
    <w:name w:val="Heading Base"/>
    <w:rsid w:val="00DC3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520"/>
    <w:pPr>
      <w:tabs>
        <w:tab w:val="right" w:leader="dot" w:pos="9072"/>
      </w:tabs>
      <w:ind w:left="567"/>
    </w:pPr>
    <w:rPr>
      <w:szCs w:val="22"/>
    </w:rPr>
  </w:style>
  <w:style w:type="paragraph" w:customStyle="1" w:styleId="TOCBase">
    <w:name w:val="TOC Base"/>
    <w:rsid w:val="00DC3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520"/>
    <w:pPr>
      <w:tabs>
        <w:tab w:val="right" w:leader="dot" w:pos="9072"/>
      </w:tabs>
      <w:spacing w:before="40" w:after="40"/>
      <w:ind w:left="284"/>
    </w:pPr>
    <w:rPr>
      <w:rFonts w:ascii="Times New Roman" w:hAnsi="Times New Roman"/>
    </w:rPr>
  </w:style>
  <w:style w:type="paragraph" w:styleId="TOC1">
    <w:name w:val="toc 1"/>
    <w:basedOn w:val="TOCBase"/>
    <w:next w:val="Normal"/>
    <w:rsid w:val="00DC35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520"/>
    <w:rPr>
      <w:rFonts w:ascii="Times New Roman" w:eastAsia="Times New Roman" w:hAnsi="Times New Roman" w:cs="Times New Roman"/>
      <w:sz w:val="16"/>
      <w:lang w:eastAsia="en-US"/>
    </w:rPr>
  </w:style>
  <w:style w:type="paragraph" w:styleId="Title">
    <w:name w:val="Title"/>
    <w:basedOn w:val="HeadingBase"/>
    <w:link w:val="TitleChar"/>
    <w:qFormat/>
    <w:rsid w:val="00DC3520"/>
    <w:pPr>
      <w:spacing w:before="5040"/>
      <w:jc w:val="center"/>
    </w:pPr>
    <w:rPr>
      <w:sz w:val="48"/>
      <w:szCs w:val="72"/>
      <w:lang w:val="en-US"/>
    </w:rPr>
  </w:style>
  <w:style w:type="character" w:customStyle="1" w:styleId="TitleChar">
    <w:name w:val="Title Char"/>
    <w:basedOn w:val="DefaultParagraphFont"/>
    <w:link w:val="Title"/>
    <w:rsid w:val="00DC3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520"/>
    <w:pPr>
      <w:tabs>
        <w:tab w:val="left" w:pos="3600"/>
        <w:tab w:val="left" w:pos="3958"/>
      </w:tabs>
    </w:pPr>
  </w:style>
  <w:style w:type="paragraph" w:styleId="List">
    <w:name w:val="List"/>
    <w:basedOn w:val="BodyText"/>
    <w:next w:val="BodyText"/>
    <w:rsid w:val="00DC3520"/>
    <w:pPr>
      <w:tabs>
        <w:tab w:val="left" w:pos="340"/>
      </w:tabs>
      <w:spacing w:before="60" w:after="60"/>
      <w:ind w:left="340" w:hanging="340"/>
    </w:pPr>
  </w:style>
  <w:style w:type="paragraph" w:customStyle="1" w:styleId="Note">
    <w:name w:val="Note"/>
    <w:basedOn w:val="BodyText"/>
    <w:rsid w:val="00DC3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520"/>
    <w:pPr>
      <w:framePr w:wrap="auto" w:hAnchor="text" w:y="6049"/>
    </w:pPr>
    <w:rPr>
      <w:color w:val="000000"/>
      <w:sz w:val="40"/>
    </w:rPr>
  </w:style>
  <w:style w:type="paragraph" w:customStyle="1" w:styleId="TOCTitle">
    <w:name w:val="TOCTitle"/>
    <w:basedOn w:val="Heading1"/>
    <w:rsid w:val="00DC3520"/>
    <w:pPr>
      <w:spacing w:after="240"/>
      <w:jc w:val="center"/>
      <w:outlineLvl w:val="9"/>
    </w:pPr>
    <w:rPr>
      <w:caps/>
    </w:rPr>
  </w:style>
  <w:style w:type="paragraph" w:customStyle="1" w:styleId="Version">
    <w:name w:val="Version"/>
    <w:rsid w:val="00DC35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520"/>
    <w:pPr>
      <w:keepNext w:val="0"/>
      <w:tabs>
        <w:tab w:val="right" w:pos="4176"/>
      </w:tabs>
      <w:ind w:left="198" w:hanging="198"/>
    </w:pPr>
    <w:rPr>
      <w:rFonts w:ascii="Garamond" w:hAnsi="Garamond"/>
    </w:rPr>
  </w:style>
  <w:style w:type="paragraph" w:styleId="IndexHeading">
    <w:name w:val="index heading"/>
    <w:basedOn w:val="Normal"/>
    <w:next w:val="Index1"/>
    <w:semiHidden/>
    <w:rsid w:val="00DC3520"/>
    <w:pPr>
      <w:spacing w:before="120" w:after="120"/>
    </w:pPr>
    <w:rPr>
      <w:rFonts w:ascii="Arial" w:hAnsi="Arial"/>
      <w:b/>
      <w:color w:val="918585"/>
      <w:sz w:val="24"/>
    </w:rPr>
  </w:style>
  <w:style w:type="paragraph" w:styleId="Header">
    <w:name w:val="header"/>
    <w:basedOn w:val="Normal"/>
    <w:link w:val="HeaderChar"/>
    <w:rsid w:val="00DC3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520"/>
    <w:rPr>
      <w:rFonts w:ascii="Times New Roman" w:eastAsia="Times New Roman" w:hAnsi="Times New Roman" w:cs="Times New Roman"/>
      <w:sz w:val="16"/>
      <w:szCs w:val="20"/>
      <w:lang w:val="en-GB" w:eastAsia="en-US"/>
    </w:rPr>
  </w:style>
  <w:style w:type="paragraph" w:customStyle="1" w:styleId="Chapter">
    <w:name w:val="Chapter"/>
    <w:basedOn w:val="Normal"/>
    <w:rsid w:val="00DC3520"/>
    <w:pPr>
      <w:spacing w:before="240"/>
    </w:pPr>
    <w:rPr>
      <w:rFonts w:ascii="Times New Roman" w:hAnsi="Times New Roman"/>
      <w:smallCaps/>
      <w:spacing w:val="80"/>
      <w:sz w:val="28"/>
    </w:rPr>
  </w:style>
  <w:style w:type="paragraph" w:customStyle="1" w:styleId="InChapter">
    <w:name w:val="InChapter"/>
    <w:basedOn w:val="Heading3"/>
    <w:rsid w:val="00DC3520"/>
    <w:pPr>
      <w:spacing w:after="240"/>
      <w:outlineLvl w:val="9"/>
    </w:pPr>
    <w:rPr>
      <w:noProof/>
    </w:rPr>
  </w:style>
  <w:style w:type="paragraph" w:styleId="Index2">
    <w:name w:val="index 2"/>
    <w:basedOn w:val="Normal"/>
    <w:next w:val="Normal"/>
    <w:semiHidden/>
    <w:rsid w:val="00DC3520"/>
    <w:pPr>
      <w:tabs>
        <w:tab w:val="right" w:pos="4176"/>
      </w:tabs>
      <w:ind w:left="568" w:hanging="284"/>
    </w:pPr>
    <w:rPr>
      <w:rFonts w:ascii="Garamond" w:hAnsi="Garamond"/>
    </w:rPr>
  </w:style>
  <w:style w:type="paragraph" w:customStyle="1" w:styleId="Byline">
    <w:name w:val="Byline"/>
    <w:rsid w:val="00DC3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520"/>
    <w:pPr>
      <w:tabs>
        <w:tab w:val="clear" w:pos="3600"/>
        <w:tab w:val="clear" w:pos="3958"/>
      </w:tabs>
      <w:jc w:val="right"/>
    </w:pPr>
  </w:style>
  <w:style w:type="character" w:styleId="Emphasis">
    <w:name w:val="Emphasis"/>
    <w:basedOn w:val="DefaultParagraphFont"/>
    <w:qFormat/>
    <w:rsid w:val="00DC3520"/>
    <w:rPr>
      <w:i/>
    </w:rPr>
  </w:style>
  <w:style w:type="paragraph" w:styleId="Caption">
    <w:name w:val="caption"/>
    <w:basedOn w:val="BodyText"/>
    <w:next w:val="Normal"/>
    <w:qFormat/>
    <w:rsid w:val="00DC3520"/>
    <w:pPr>
      <w:framePr w:w="2268" w:hSpace="181" w:vSpace="181" w:wrap="around" w:vAnchor="text" w:hAnchor="page" w:x="1135" w:y="285" w:anchorLock="1"/>
    </w:pPr>
    <w:rPr>
      <w:i/>
    </w:rPr>
  </w:style>
  <w:style w:type="paragraph" w:customStyle="1" w:styleId="MiniTOCTitle">
    <w:name w:val="MiniTOCTitle"/>
    <w:basedOn w:val="Heading4"/>
    <w:rsid w:val="00DC3520"/>
    <w:pPr>
      <w:spacing w:before="240"/>
      <w:outlineLvl w:val="9"/>
    </w:pPr>
    <w:rPr>
      <w:noProof/>
      <w:sz w:val="24"/>
    </w:rPr>
  </w:style>
  <w:style w:type="paragraph" w:customStyle="1" w:styleId="MiniTOCItem">
    <w:name w:val="MiniTOCItem"/>
    <w:basedOn w:val="ListBullet"/>
    <w:rsid w:val="00DC3520"/>
    <w:pPr>
      <w:numPr>
        <w:numId w:val="0"/>
      </w:numPr>
      <w:tabs>
        <w:tab w:val="right" w:leader="dot" w:pos="6521"/>
      </w:tabs>
      <w:spacing w:before="0" w:after="0"/>
    </w:pPr>
  </w:style>
  <w:style w:type="paragraph" w:customStyle="1" w:styleId="TOFTitle">
    <w:name w:val="TOFTitle"/>
    <w:basedOn w:val="TOCTitle"/>
    <w:rsid w:val="00DC3520"/>
  </w:style>
  <w:style w:type="paragraph" w:styleId="TableofFigures">
    <w:name w:val="table of figures"/>
    <w:basedOn w:val="Normal"/>
    <w:next w:val="Normal"/>
    <w:semiHidden/>
    <w:rsid w:val="00DC3520"/>
    <w:pPr>
      <w:tabs>
        <w:tab w:val="right" w:leader="dot" w:pos="9072"/>
      </w:tabs>
      <w:ind w:left="970" w:hanging="403"/>
    </w:pPr>
    <w:rPr>
      <w:rFonts w:ascii="Times New Roman" w:hAnsi="Times New Roman"/>
      <w:b/>
    </w:rPr>
  </w:style>
  <w:style w:type="paragraph" w:styleId="ListNumber">
    <w:name w:val="List Number"/>
    <w:basedOn w:val="List"/>
    <w:rsid w:val="00DC3520"/>
    <w:pPr>
      <w:numPr>
        <w:numId w:val="11"/>
      </w:numPr>
    </w:pPr>
  </w:style>
  <w:style w:type="character" w:customStyle="1" w:styleId="WingdingSymbols">
    <w:name w:val="Wingding Symbols"/>
    <w:rsid w:val="00DC3520"/>
    <w:rPr>
      <w:rFonts w:ascii="Wingdings" w:hAnsi="Wingdings"/>
    </w:rPr>
  </w:style>
  <w:style w:type="paragraph" w:customStyle="1" w:styleId="TableHeading">
    <w:name w:val="Table Heading"/>
    <w:basedOn w:val="HeadingBase"/>
    <w:rsid w:val="00DC3520"/>
    <w:pPr>
      <w:keepLines/>
      <w:pBdr>
        <w:bottom w:val="single" w:sz="6" w:space="1" w:color="918585"/>
      </w:pBdr>
      <w:spacing w:before="240"/>
    </w:pPr>
  </w:style>
  <w:style w:type="character" w:customStyle="1" w:styleId="HotSpot">
    <w:name w:val="HotSpot"/>
    <w:rsid w:val="00DC3520"/>
    <w:rPr>
      <w:color w:val="0033CC"/>
      <w:u w:val="none"/>
    </w:rPr>
  </w:style>
  <w:style w:type="paragraph" w:customStyle="1" w:styleId="BodyTextRight">
    <w:name w:val="Body Text Right"/>
    <w:basedOn w:val="BodyText"/>
    <w:rsid w:val="00DC3520"/>
    <w:pPr>
      <w:spacing w:before="0" w:after="0"/>
      <w:jc w:val="right"/>
    </w:pPr>
  </w:style>
  <w:style w:type="paragraph" w:styleId="Index3">
    <w:name w:val="index 3"/>
    <w:basedOn w:val="ListNumber2"/>
    <w:next w:val="Normal"/>
    <w:semiHidden/>
    <w:rsid w:val="00DC3520"/>
    <w:pPr>
      <w:numPr>
        <w:numId w:val="0"/>
      </w:numPr>
      <w:tabs>
        <w:tab w:val="right" w:leader="dot" w:pos="4176"/>
      </w:tabs>
    </w:pPr>
  </w:style>
  <w:style w:type="paragraph" w:styleId="ListNumber2">
    <w:name w:val="List Number 2"/>
    <w:basedOn w:val="List2"/>
    <w:rsid w:val="00DC3520"/>
    <w:pPr>
      <w:numPr>
        <w:numId w:val="10"/>
      </w:numPr>
      <w:tabs>
        <w:tab w:val="clear" w:pos="1060"/>
      </w:tabs>
    </w:pPr>
  </w:style>
  <w:style w:type="paragraph" w:customStyle="1" w:styleId="MarginNote">
    <w:name w:val="Margin Note"/>
    <w:basedOn w:val="BodyText"/>
    <w:rsid w:val="00DC3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520"/>
    <w:rPr>
      <w:sz w:val="32"/>
    </w:rPr>
  </w:style>
  <w:style w:type="paragraph" w:customStyle="1" w:styleId="HeadingProcedure">
    <w:name w:val="Heading Procedure"/>
    <w:basedOn w:val="HeadingBase"/>
    <w:next w:val="Normal"/>
    <w:rsid w:val="00DC3520"/>
    <w:pPr>
      <w:tabs>
        <w:tab w:val="left" w:pos="0"/>
      </w:tabs>
      <w:spacing w:before="120" w:after="60"/>
    </w:pPr>
    <w:rPr>
      <w:i/>
      <w:color w:val="918585"/>
      <w:sz w:val="22"/>
    </w:rPr>
  </w:style>
  <w:style w:type="paragraph" w:customStyle="1" w:styleId="TableBodyText">
    <w:name w:val="Table Body Text"/>
    <w:basedOn w:val="BodyText"/>
    <w:rsid w:val="00DC3520"/>
    <w:pPr>
      <w:spacing w:before="60" w:after="60"/>
    </w:pPr>
  </w:style>
  <w:style w:type="paragraph" w:styleId="ListContinue">
    <w:name w:val="List Continue"/>
    <w:basedOn w:val="List"/>
    <w:rsid w:val="00DC3520"/>
    <w:pPr>
      <w:ind w:firstLine="0"/>
    </w:pPr>
  </w:style>
  <w:style w:type="paragraph" w:customStyle="1" w:styleId="ListNote">
    <w:name w:val="List Note"/>
    <w:basedOn w:val="List"/>
    <w:rsid w:val="00DC3520"/>
    <w:pPr>
      <w:pBdr>
        <w:top w:val="single" w:sz="6" w:space="2" w:color="918585"/>
        <w:bottom w:val="single" w:sz="6" w:space="2" w:color="918585"/>
      </w:pBdr>
      <w:tabs>
        <w:tab w:val="left" w:pos="1021"/>
      </w:tabs>
      <w:ind w:firstLine="0"/>
    </w:pPr>
  </w:style>
  <w:style w:type="paragraph" w:customStyle="1" w:styleId="Warning">
    <w:name w:val="Warning"/>
    <w:basedOn w:val="BodyText"/>
    <w:rsid w:val="00DC3520"/>
    <w:pPr>
      <w:shd w:val="clear" w:color="auto" w:fill="D9D9D9"/>
      <w:tabs>
        <w:tab w:val="left" w:pos="992"/>
      </w:tabs>
      <w:ind w:left="119" w:right="119"/>
    </w:pPr>
    <w:rPr>
      <w:sz w:val="20"/>
    </w:rPr>
  </w:style>
  <w:style w:type="paragraph" w:customStyle="1" w:styleId="MarginIcons">
    <w:name w:val="Margin Icons"/>
    <w:basedOn w:val="BodyText"/>
    <w:rsid w:val="00DC3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520"/>
    <w:rPr>
      <w:rFonts w:ascii="Courier New" w:hAnsi="Courier New"/>
    </w:rPr>
  </w:style>
  <w:style w:type="paragraph" w:customStyle="1" w:styleId="NoteBullet">
    <w:name w:val="Note Bullet"/>
    <w:basedOn w:val="Note"/>
    <w:rsid w:val="00DC3520"/>
    <w:pPr>
      <w:tabs>
        <w:tab w:val="clear" w:pos="680"/>
      </w:tabs>
      <w:spacing w:before="60" w:after="60"/>
    </w:pPr>
  </w:style>
  <w:style w:type="paragraph" w:customStyle="1" w:styleId="SubHeading2">
    <w:name w:val="SubHeading2"/>
    <w:basedOn w:val="HeadingBase"/>
    <w:rsid w:val="00DC3520"/>
    <w:pPr>
      <w:spacing w:before="240" w:after="60"/>
    </w:pPr>
    <w:rPr>
      <w:sz w:val="20"/>
    </w:rPr>
  </w:style>
  <w:style w:type="paragraph" w:customStyle="1" w:styleId="SubHeading1">
    <w:name w:val="SubHeading1"/>
    <w:basedOn w:val="HeadingBase"/>
    <w:rsid w:val="00DC3520"/>
    <w:pPr>
      <w:spacing w:before="240" w:after="60"/>
    </w:pPr>
    <w:rPr>
      <w:color w:val="918585"/>
      <w:sz w:val="22"/>
    </w:rPr>
  </w:style>
  <w:style w:type="paragraph" w:customStyle="1" w:styleId="SideHeading">
    <w:name w:val="Side Heading"/>
    <w:basedOn w:val="HeadingBase"/>
    <w:rsid w:val="00DC3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520"/>
    <w:pPr>
      <w:numPr>
        <w:numId w:val="12"/>
      </w:numPr>
    </w:pPr>
  </w:style>
  <w:style w:type="paragraph" w:styleId="PlainText">
    <w:name w:val="Plain Text"/>
    <w:basedOn w:val="Normal"/>
    <w:link w:val="PlainTextChar"/>
    <w:rsid w:val="00DC3520"/>
    <w:rPr>
      <w:sz w:val="20"/>
    </w:rPr>
  </w:style>
  <w:style w:type="character" w:customStyle="1" w:styleId="PlainTextChar">
    <w:name w:val="Plain Text Char"/>
    <w:basedOn w:val="DefaultParagraphFont"/>
    <w:link w:val="PlainText"/>
    <w:rsid w:val="00DC3520"/>
    <w:rPr>
      <w:rFonts w:ascii="Courier New" w:eastAsia="Times New Roman" w:hAnsi="Courier New" w:cs="Times New Roman"/>
      <w:sz w:val="20"/>
      <w:szCs w:val="20"/>
      <w:lang w:eastAsia="en-US"/>
    </w:rPr>
  </w:style>
  <w:style w:type="character" w:customStyle="1" w:styleId="MenuOption">
    <w:name w:val="Menu Option"/>
    <w:basedOn w:val="DefaultParagraphFont"/>
    <w:rsid w:val="00DC3520"/>
    <w:rPr>
      <w:b/>
      <w:smallCaps/>
    </w:rPr>
  </w:style>
  <w:style w:type="paragraph" w:customStyle="1" w:styleId="TableListNumber">
    <w:name w:val="Table List Number"/>
    <w:basedOn w:val="ListNumber"/>
    <w:rsid w:val="00DC3520"/>
    <w:pPr>
      <w:numPr>
        <w:numId w:val="0"/>
      </w:numPr>
    </w:pPr>
  </w:style>
  <w:style w:type="paragraph" w:styleId="TOC4">
    <w:name w:val="toc 4"/>
    <w:basedOn w:val="TOCBase"/>
    <w:next w:val="Normal"/>
    <w:semiHidden/>
    <w:rsid w:val="00DC3520"/>
    <w:pPr>
      <w:tabs>
        <w:tab w:val="right" w:leader="dot" w:pos="9071"/>
      </w:tabs>
      <w:ind w:left="1701"/>
    </w:pPr>
  </w:style>
  <w:style w:type="paragraph" w:customStyle="1" w:styleId="ListAlpha">
    <w:name w:val="List Alpha"/>
    <w:basedOn w:val="List"/>
    <w:rsid w:val="00DC3520"/>
    <w:pPr>
      <w:numPr>
        <w:numId w:val="9"/>
      </w:numPr>
    </w:pPr>
  </w:style>
  <w:style w:type="paragraph" w:customStyle="1" w:styleId="ListAlpha2">
    <w:name w:val="List Alpha 2"/>
    <w:basedOn w:val="List2"/>
    <w:rsid w:val="00DC3520"/>
    <w:pPr>
      <w:numPr>
        <w:numId w:val="8"/>
      </w:numPr>
    </w:pPr>
  </w:style>
  <w:style w:type="paragraph" w:styleId="List2">
    <w:name w:val="List 2"/>
    <w:basedOn w:val="BodyText"/>
    <w:rsid w:val="00DC3520"/>
    <w:pPr>
      <w:tabs>
        <w:tab w:val="left" w:pos="680"/>
      </w:tabs>
      <w:spacing w:before="60" w:after="60"/>
      <w:ind w:left="680" w:hanging="340"/>
    </w:pPr>
  </w:style>
  <w:style w:type="paragraph" w:styleId="List3">
    <w:name w:val="List 3"/>
    <w:basedOn w:val="BodyText"/>
    <w:rsid w:val="00DC3520"/>
    <w:pPr>
      <w:tabs>
        <w:tab w:val="left" w:pos="1021"/>
      </w:tabs>
      <w:spacing w:before="60" w:after="60"/>
      <w:ind w:left="1020" w:hanging="340"/>
    </w:pPr>
  </w:style>
  <w:style w:type="paragraph" w:styleId="List4">
    <w:name w:val="List 4"/>
    <w:basedOn w:val="BodyText"/>
    <w:rsid w:val="00DC3520"/>
    <w:pPr>
      <w:tabs>
        <w:tab w:val="left" w:pos="1361"/>
      </w:tabs>
      <w:spacing w:before="60" w:after="60"/>
      <w:ind w:left="1361" w:hanging="340"/>
    </w:pPr>
  </w:style>
  <w:style w:type="paragraph" w:styleId="List5">
    <w:name w:val="List 5"/>
    <w:basedOn w:val="BodyText"/>
    <w:rsid w:val="00DC3520"/>
    <w:pPr>
      <w:tabs>
        <w:tab w:val="left" w:pos="1701"/>
      </w:tabs>
      <w:spacing w:before="60" w:after="60"/>
      <w:ind w:left="1701" w:hanging="340"/>
    </w:pPr>
  </w:style>
  <w:style w:type="paragraph" w:styleId="ListBullet3">
    <w:name w:val="List Bullet 3"/>
    <w:basedOn w:val="List3"/>
    <w:rsid w:val="00DC3520"/>
    <w:pPr>
      <w:numPr>
        <w:numId w:val="15"/>
      </w:numPr>
      <w:tabs>
        <w:tab w:val="clear" w:pos="1021"/>
      </w:tabs>
      <w:ind w:left="1037" w:hanging="357"/>
    </w:pPr>
  </w:style>
  <w:style w:type="paragraph" w:styleId="ListBullet4">
    <w:name w:val="List Bullet 4"/>
    <w:basedOn w:val="List4"/>
    <w:rsid w:val="00DC3520"/>
    <w:pPr>
      <w:numPr>
        <w:numId w:val="3"/>
      </w:numPr>
      <w:tabs>
        <w:tab w:val="clear" w:pos="1361"/>
      </w:tabs>
    </w:pPr>
  </w:style>
  <w:style w:type="paragraph" w:styleId="ListBullet5">
    <w:name w:val="List Bullet 5"/>
    <w:basedOn w:val="List5"/>
    <w:rsid w:val="00DC3520"/>
    <w:pPr>
      <w:numPr>
        <w:numId w:val="4"/>
      </w:numPr>
    </w:pPr>
  </w:style>
  <w:style w:type="paragraph" w:styleId="ListContinue2">
    <w:name w:val="List Continue 2"/>
    <w:basedOn w:val="List2"/>
    <w:rsid w:val="00DC3520"/>
    <w:pPr>
      <w:ind w:firstLine="0"/>
    </w:pPr>
  </w:style>
  <w:style w:type="paragraph" w:styleId="ListContinue3">
    <w:name w:val="List Continue 3"/>
    <w:basedOn w:val="List3"/>
    <w:rsid w:val="00DC3520"/>
    <w:pPr>
      <w:ind w:left="1021" w:firstLine="0"/>
    </w:pPr>
  </w:style>
  <w:style w:type="paragraph" w:styleId="ListContinue4">
    <w:name w:val="List Continue 4"/>
    <w:basedOn w:val="List4"/>
    <w:rsid w:val="00DC3520"/>
    <w:pPr>
      <w:ind w:firstLine="0"/>
    </w:pPr>
  </w:style>
  <w:style w:type="paragraph" w:styleId="ListContinue5">
    <w:name w:val="List Continue 5"/>
    <w:basedOn w:val="List5"/>
    <w:rsid w:val="00DC3520"/>
    <w:pPr>
      <w:ind w:firstLine="0"/>
    </w:pPr>
  </w:style>
  <w:style w:type="paragraph" w:styleId="ListNumber3">
    <w:name w:val="List Number 3"/>
    <w:basedOn w:val="List3"/>
    <w:rsid w:val="00DC3520"/>
    <w:pPr>
      <w:numPr>
        <w:numId w:val="5"/>
      </w:numPr>
    </w:pPr>
  </w:style>
  <w:style w:type="paragraph" w:styleId="ListNumber4">
    <w:name w:val="List Number 4"/>
    <w:basedOn w:val="List4"/>
    <w:rsid w:val="00DC3520"/>
    <w:pPr>
      <w:numPr>
        <w:numId w:val="6"/>
      </w:numPr>
    </w:pPr>
  </w:style>
  <w:style w:type="paragraph" w:styleId="ListNumber5">
    <w:name w:val="List Number 5"/>
    <w:basedOn w:val="List5"/>
    <w:rsid w:val="00DC3520"/>
    <w:pPr>
      <w:numPr>
        <w:numId w:val="7"/>
      </w:numPr>
    </w:pPr>
  </w:style>
  <w:style w:type="paragraph" w:styleId="BlockText">
    <w:name w:val="Block Text"/>
    <w:basedOn w:val="Normal"/>
    <w:rsid w:val="00DC3520"/>
    <w:pPr>
      <w:spacing w:after="120"/>
      <w:ind w:left="1440" w:right="1440"/>
    </w:pPr>
  </w:style>
  <w:style w:type="character" w:customStyle="1" w:styleId="Subscript">
    <w:name w:val="Subscript"/>
    <w:basedOn w:val="DefaultParagraphFont"/>
    <w:rsid w:val="00DC3520"/>
    <w:rPr>
      <w:sz w:val="16"/>
      <w:vertAlign w:val="subscript"/>
    </w:rPr>
  </w:style>
  <w:style w:type="character" w:customStyle="1" w:styleId="Superscript">
    <w:name w:val="Superscript"/>
    <w:basedOn w:val="DefaultParagraphFont"/>
    <w:rsid w:val="00DC3520"/>
    <w:rPr>
      <w:sz w:val="16"/>
      <w:vertAlign w:val="superscript"/>
    </w:rPr>
  </w:style>
  <w:style w:type="character" w:customStyle="1" w:styleId="Symbols">
    <w:name w:val="Symbols"/>
    <w:basedOn w:val="DefaultParagraphFont"/>
    <w:rsid w:val="00DC3520"/>
    <w:rPr>
      <w:rFonts w:ascii="Symbol" w:hAnsi="Symbol"/>
    </w:rPr>
  </w:style>
  <w:style w:type="character" w:customStyle="1" w:styleId="MenuOptions">
    <w:name w:val="Menu Options"/>
    <w:basedOn w:val="DefaultParagraphFont"/>
    <w:rsid w:val="00DC3520"/>
    <w:rPr>
      <w:rFonts w:ascii="Arial Narrow" w:hAnsi="Arial Narrow"/>
      <w:smallCaps/>
    </w:rPr>
  </w:style>
  <w:style w:type="character" w:customStyle="1" w:styleId="Buttons">
    <w:name w:val="Buttons"/>
    <w:basedOn w:val="DefaultParagraphFont"/>
    <w:rsid w:val="00DC3520"/>
    <w:rPr>
      <w:b/>
    </w:rPr>
  </w:style>
  <w:style w:type="character" w:customStyle="1" w:styleId="Underlined">
    <w:name w:val="Underlined"/>
    <w:basedOn w:val="DefaultParagraphFont"/>
    <w:rsid w:val="00DC3520"/>
    <w:rPr>
      <w:u w:val="single"/>
    </w:rPr>
  </w:style>
  <w:style w:type="paragraph" w:customStyle="1" w:styleId="TableBodyTextRight">
    <w:name w:val="Table Body Text Right"/>
    <w:basedOn w:val="TableBodyText"/>
    <w:rsid w:val="00DC3520"/>
    <w:pPr>
      <w:widowControl w:val="0"/>
      <w:autoSpaceDE w:val="0"/>
      <w:autoSpaceDN w:val="0"/>
      <w:adjustRightInd w:val="0"/>
      <w:jc w:val="right"/>
    </w:pPr>
    <w:rPr>
      <w:rFonts w:cs="Arial"/>
      <w:szCs w:val="18"/>
    </w:rPr>
  </w:style>
  <w:style w:type="paragraph" w:customStyle="1" w:styleId="CopyrightText">
    <w:name w:val="Copyright Text"/>
    <w:basedOn w:val="BodyText"/>
    <w:rsid w:val="00DC3520"/>
    <w:rPr>
      <w:sz w:val="18"/>
    </w:rPr>
  </w:style>
  <w:style w:type="paragraph" w:customStyle="1" w:styleId="BodySmallRight">
    <w:name w:val="Body Small Right"/>
    <w:basedOn w:val="BodyTextRight"/>
    <w:rsid w:val="00DC3520"/>
    <w:rPr>
      <w:sz w:val="18"/>
      <w:szCs w:val="18"/>
    </w:rPr>
  </w:style>
  <w:style w:type="paragraph" w:customStyle="1" w:styleId="MarginEdition">
    <w:name w:val="Margin Edition"/>
    <w:basedOn w:val="MarginNote"/>
    <w:rsid w:val="00DC3520"/>
    <w:pPr>
      <w:spacing w:before="0" w:after="0"/>
    </w:pPr>
    <w:rPr>
      <w:rFonts w:ascii="Times New Roman" w:hAnsi="Times New Roman"/>
      <w:color w:val="999999"/>
    </w:rPr>
  </w:style>
  <w:style w:type="paragraph" w:customStyle="1" w:styleId="Spacer">
    <w:name w:val="Spacer"/>
    <w:basedOn w:val="Normal"/>
    <w:rsid w:val="00DC3520"/>
    <w:rPr>
      <w:sz w:val="2"/>
      <w:szCs w:val="2"/>
    </w:rPr>
  </w:style>
  <w:style w:type="character" w:customStyle="1" w:styleId="Small">
    <w:name w:val="Small"/>
    <w:basedOn w:val="DefaultParagraphFont"/>
    <w:rsid w:val="00DC3520"/>
    <w:rPr>
      <w:sz w:val="16"/>
    </w:rPr>
  </w:style>
  <w:style w:type="paragraph" w:customStyle="1" w:styleId="WideTable">
    <w:name w:val="Wide Table"/>
    <w:basedOn w:val="Normal"/>
    <w:rsid w:val="00DC3520"/>
    <w:pPr>
      <w:ind w:left="-1418"/>
    </w:pPr>
    <w:rPr>
      <w:sz w:val="2"/>
      <w:szCs w:val="2"/>
    </w:rPr>
  </w:style>
  <w:style w:type="character" w:styleId="PageNumber">
    <w:name w:val="page number"/>
    <w:basedOn w:val="DefaultParagraphFont"/>
    <w:rsid w:val="00DC3520"/>
  </w:style>
  <w:style w:type="paragraph" w:styleId="Quote">
    <w:name w:val="Quote"/>
    <w:basedOn w:val="Heading1"/>
    <w:link w:val="QuoteChar"/>
    <w:qFormat/>
    <w:rsid w:val="00DC3520"/>
    <w:rPr>
      <w:b w:val="0"/>
      <w:sz w:val="72"/>
      <w:szCs w:val="72"/>
      <w:lang w:val="en-NZ"/>
    </w:rPr>
  </w:style>
  <w:style w:type="character" w:customStyle="1" w:styleId="QuoteChar">
    <w:name w:val="Quote Char"/>
    <w:basedOn w:val="DefaultParagraphFont"/>
    <w:link w:val="Quote"/>
    <w:rsid w:val="00DC3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520"/>
    <w:pPr>
      <w:pageBreakBefore/>
    </w:pPr>
  </w:style>
  <w:style w:type="paragraph" w:customStyle="1" w:styleId="Border">
    <w:name w:val="Border"/>
    <w:basedOn w:val="Normal"/>
    <w:qFormat/>
    <w:rsid w:val="00DC3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520"/>
    <w:rPr>
      <w:b/>
      <w:bCs/>
      <w:i/>
      <w:iCs/>
      <w:color w:val="auto"/>
    </w:rPr>
  </w:style>
  <w:style w:type="paragraph" w:styleId="IntenseQuote">
    <w:name w:val="Intense Quote"/>
    <w:basedOn w:val="Normal"/>
    <w:next w:val="Normal"/>
    <w:link w:val="IntenseQuoteChar"/>
    <w:uiPriority w:val="30"/>
    <w:qFormat/>
    <w:rsid w:val="00DC3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520"/>
    <w:rPr>
      <w:smallCaps/>
      <w:color w:val="auto"/>
      <w:u w:val="single"/>
    </w:rPr>
  </w:style>
  <w:style w:type="character" w:styleId="IntenseReference">
    <w:name w:val="Intense Reference"/>
    <w:basedOn w:val="DefaultParagraphFont"/>
    <w:uiPriority w:val="32"/>
    <w:qFormat/>
    <w:rsid w:val="00DC3520"/>
    <w:rPr>
      <w:b/>
      <w:bCs/>
      <w:smallCaps/>
      <w:color w:val="auto"/>
      <w:spacing w:val="5"/>
      <w:u w:val="single"/>
    </w:rPr>
  </w:style>
  <w:style w:type="paragraph" w:customStyle="1" w:styleId="2ColumnHeading">
    <w:name w:val="2Column Heading"/>
    <w:basedOn w:val="BodyText"/>
    <w:qFormat/>
    <w:rsid w:val="00DC3520"/>
    <w:pPr>
      <w:spacing w:after="60"/>
      <w:ind w:left="-2268"/>
    </w:pPr>
    <w:rPr>
      <w:b/>
    </w:rPr>
  </w:style>
  <w:style w:type="paragraph" w:customStyle="1" w:styleId="Heading1TOC">
    <w:name w:val="Heading1 TOC"/>
    <w:basedOn w:val="Normal"/>
    <w:qFormat/>
    <w:rsid w:val="00DC3520"/>
    <w:pPr>
      <w:spacing w:before="240" w:after="120"/>
    </w:pPr>
    <w:rPr>
      <w:rFonts w:ascii="Times New Roman" w:hAnsi="Times New Roman"/>
      <w:b/>
      <w:sz w:val="32"/>
    </w:rPr>
  </w:style>
  <w:style w:type="paragraph" w:customStyle="1" w:styleId="Heading2TOC">
    <w:name w:val="Heading2 TOC"/>
    <w:basedOn w:val="Normal"/>
    <w:qFormat/>
    <w:rsid w:val="00DC3520"/>
    <w:pPr>
      <w:spacing w:before="240" w:after="60"/>
    </w:pPr>
    <w:rPr>
      <w:rFonts w:ascii="Times New Roman" w:hAnsi="Times New Roman"/>
      <w:b/>
      <w:sz w:val="28"/>
    </w:rPr>
  </w:style>
  <w:style w:type="character" w:customStyle="1" w:styleId="Underline">
    <w:name w:val="Underline"/>
    <w:basedOn w:val="DefaultParagraphFont"/>
    <w:qFormat/>
    <w:rsid w:val="00DC3520"/>
    <w:rPr>
      <w:u w:val="single"/>
    </w:rPr>
  </w:style>
  <w:style w:type="character" w:customStyle="1" w:styleId="BoldandItalics">
    <w:name w:val="Bold and Italics"/>
    <w:qFormat/>
    <w:rsid w:val="00DC3520"/>
    <w:rPr>
      <w:b/>
      <w:i/>
      <w:u w:val="none"/>
    </w:rPr>
  </w:style>
  <w:style w:type="paragraph" w:styleId="BalloonText">
    <w:name w:val="Balloon Text"/>
    <w:basedOn w:val="Normal"/>
    <w:link w:val="BalloonTextChar"/>
    <w:rsid w:val="00DC3520"/>
    <w:rPr>
      <w:rFonts w:ascii="Tahoma" w:hAnsi="Tahoma" w:cs="Tahoma"/>
      <w:sz w:val="16"/>
      <w:szCs w:val="16"/>
    </w:rPr>
  </w:style>
  <w:style w:type="character" w:customStyle="1" w:styleId="BalloonTextChar">
    <w:name w:val="Balloon Text Char"/>
    <w:basedOn w:val="DefaultParagraphFont"/>
    <w:link w:val="BalloonText"/>
    <w:rsid w:val="00DC3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520"/>
    <w:rPr>
      <w:b/>
      <w:color w:val="660033"/>
      <w:spacing w:val="0"/>
    </w:rPr>
  </w:style>
  <w:style w:type="paragraph" w:customStyle="1" w:styleId="Nameditemlist">
    <w:name w:val="Named item list"/>
    <w:basedOn w:val="BodyText"/>
    <w:qFormat/>
    <w:rsid w:val="00DC35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3852</Characters>
  <Application>Microsoft Office Word</Application>
  <DocSecurity>0</DocSecurity>
  <Lines>203</Lines>
  <Paragraphs>111</Paragraphs>
  <ScaleCrop>false</ScaleCrop>
  <Company>Author-it Software Corporation Ltd.</Company>
  <LinksUpToDate>false</LinksUpToDate>
  <CharactersWithSpaces>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MARB003 Service marine internal combustion engines, and propulsion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2016-02-24T03:52:00Z</dcterms:created>
  <dcterms:modified xsi:type="dcterms:W3CDTF">2016-02-24T03:52:00Z</dcterms:modified>
</cp:coreProperties>
</file>