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77B" w:rsidP="002B377B">
      <w:pPr>
        <w:pStyle w:val="Title"/>
      </w:pPr>
      <w:r>
        <w:fldChar w:fldCharType="begin"/>
      </w:r>
      <w:r>
        <w:instrText xml:space="preserve"> TITLE   \* MERGEFORMAT </w:instrText>
      </w:r>
      <w:r>
        <w:fldChar w:fldCharType="separate"/>
      </w:r>
      <w:r>
        <w:t>MARB003 Service marine internal combustion engines, and propulsion and auxiliary systems</w:t>
      </w:r>
      <w:r>
        <w:fldChar w:fldCharType="end"/>
      </w:r>
    </w:p>
    <w:p w:rsidR="002B377B" w:rsidP="002B377B">
      <w:pPr>
        <w:pStyle w:val="Version"/>
        <w:sectPr w:rsidSect="001C74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48B" w:rsidP="001C748B">
      <w:pPr>
        <w:pStyle w:val="SuperHeading"/>
      </w:pPr>
      <w:r w:rsidRPr="001C748B">
        <w:t>MARB003 Service marine internal combustion engines, and propulsion and auxiliary systems</w:t>
      </w:r>
    </w:p>
    <w:p w:rsidR="00000000" w:rsidRPr="001C748B" w:rsidP="001C748B">
      <w:pPr>
        <w:pStyle w:val="Heading1"/>
      </w:pPr>
      <w:bookmarkStart w:id="1" w:name="O_595788"/>
      <w:bookmarkEnd w:id="1"/>
      <w:r w:rsidRPr="001C748B">
        <w:t>Modification History</w:t>
      </w:r>
    </w:p>
    <w:p w:rsidR="00000000" w:rsidRPr="001C748B" w:rsidP="002B377B">
      <w:pPr>
        <w:pStyle w:val="BodyText"/>
      </w:pPr>
      <w:r w:rsidRPr="001C748B">
        <w:t>Release 1. New unit of competency.</w:t>
      </w:r>
    </w:p>
    <w:p w:rsidR="00000000" w:rsidRPr="001C748B" w:rsidP="001C748B">
      <w:pPr>
        <w:pStyle w:val="Heading1"/>
      </w:pPr>
      <w:bookmarkStart w:id="2" w:name="O_595789"/>
      <w:bookmarkEnd w:id="2"/>
      <w:r w:rsidRPr="001C748B">
        <w:t>Application</w:t>
      </w:r>
    </w:p>
    <w:p w:rsidR="00000000" w:rsidRPr="001C748B" w:rsidP="002B377B">
      <w:pPr>
        <w:pStyle w:val="BodyText"/>
      </w:pPr>
      <w:r w:rsidRPr="001C748B">
        <w:t>This unit involves the skills and knowledge required to perform basic servicing of marine internal combustion engines, and propulsion and auxiliary systems.</w:t>
      </w:r>
    </w:p>
    <w:p w:rsidR="00000000" w:rsidRPr="001C748B" w:rsidP="002B377B">
      <w:pPr>
        <w:pStyle w:val="BodyText"/>
      </w:pPr>
      <w:r w:rsidRPr="001C748B">
        <w:t>This unit applies to engine workers in the maritime industry on vessels with a propulsion power up</w:t>
      </w:r>
      <w:r w:rsidRPr="001C748B">
        <w:t xml:space="preserve"> to 750 kW in near coastal waters.</w:t>
      </w:r>
    </w:p>
    <w:p w:rsidR="00000000" w:rsidRPr="001C748B" w:rsidP="002B377B">
      <w:pPr>
        <w:pStyle w:val="BodyText"/>
      </w:pPr>
      <w:r w:rsidRPr="001C748B">
        <w:t>This unit has links to legislative and certification requirements.</w:t>
      </w:r>
    </w:p>
    <w:p w:rsidR="00000000" w:rsidRPr="001C748B" w:rsidP="001C748B">
      <w:pPr>
        <w:pStyle w:val="Heading1"/>
      </w:pPr>
      <w:bookmarkStart w:id="3" w:name="O_595790"/>
      <w:bookmarkEnd w:id="3"/>
      <w:r w:rsidRPr="001C748B">
        <w:t>Pre-requisite Unit</w:t>
      </w:r>
    </w:p>
    <w:p w:rsidR="00000000" w:rsidRPr="001C748B" w:rsidP="002B377B">
      <w:pPr>
        <w:pStyle w:val="BodyText"/>
      </w:pPr>
      <w:r w:rsidRPr="001C748B">
        <w:t>Not applicable.</w:t>
      </w:r>
    </w:p>
    <w:p w:rsidR="00000000" w:rsidRPr="001C748B" w:rsidP="001C748B">
      <w:pPr>
        <w:pStyle w:val="Heading1"/>
      </w:pPr>
      <w:bookmarkStart w:id="4" w:name="O_595791"/>
      <w:bookmarkEnd w:id="4"/>
      <w:r w:rsidRPr="001C748B">
        <w:t>Competency Field</w:t>
      </w:r>
    </w:p>
    <w:p w:rsidR="00000000" w:rsidRPr="001C748B" w:rsidP="002B377B">
      <w:pPr>
        <w:pStyle w:val="BodyText"/>
      </w:pPr>
      <w:r w:rsidRPr="001C748B">
        <w:t>B – Equipment Checking and Maintenance</w:t>
      </w:r>
    </w:p>
    <w:p w:rsidR="00000000" w:rsidRPr="001C748B" w:rsidP="001C748B">
      <w:pPr>
        <w:pStyle w:val="Heading1"/>
      </w:pPr>
      <w:bookmarkStart w:id="5" w:name="O_595792"/>
      <w:bookmarkEnd w:id="5"/>
      <w:r w:rsidRPr="001C748B">
        <w:t>Unit Sector</w:t>
      </w:r>
    </w:p>
    <w:p w:rsidR="00000000" w:rsidRPr="001C748B" w:rsidP="002B377B">
      <w:pPr>
        <w:pStyle w:val="BodyText"/>
      </w:pPr>
      <w:r w:rsidRPr="001C748B">
        <w:t>Not applicable.</w:t>
      </w:r>
    </w:p>
    <w:p w:rsidR="00000000" w:rsidRPr="001C748B" w:rsidP="001C748B">
      <w:pPr>
        <w:pStyle w:val="Heading1"/>
      </w:pPr>
      <w:bookmarkStart w:id="6" w:name="O_595793"/>
      <w:bookmarkEnd w:id="6"/>
      <w:r w:rsidRPr="001C748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B377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Performance criteria describe the performance needed to demonstrate achievement of the element.</w:t>
            </w:r>
          </w:p>
        </w:tc>
      </w:tr>
      <w:tr w:rsidTr="002B377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748B" w:rsidP="001C748B">
            <w:pPr>
              <w:pStyle w:val="BodyText"/>
            </w:pPr>
            <w:r w:rsidRPr="001C748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rPr>
                <w:rStyle w:val="SpecialBold"/>
              </w:rPr>
              <w:t>Prepare for work</w:t>
            </w: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1.1</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Planned maintenance program is accessed to determine servicing requirements</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1.2</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Inspections are conducted and additional non-routine servicing requirements are determined</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1.3</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Manufacturer specifications for equipment are obtained</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1.4</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Tasks are planned and sequenced in conjunction with others involved in or affected by servicing work</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1.5</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Equipment is safely isolated according to regulations and work health and safety (WHS)/occupational health and safety (OHS) requirements</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1.6</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Tool</w:t>
            </w:r>
            <w:r w:rsidRPr="001C748B">
              <w:t>s and equipment are selected and checked for serviceability</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1.7</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 xml:space="preserve">Work area is prepared </w:t>
            </w:r>
          </w:p>
        </w:tc>
      </w:tr>
      <w:tr w:rsidTr="002B377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748B" w:rsidP="001C748B">
            <w:pPr>
              <w:pStyle w:val="BodyText"/>
            </w:pPr>
            <w:r w:rsidRPr="001C748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rPr>
                <w:rStyle w:val="SpecialBold"/>
              </w:rPr>
              <w:t>Carry out routine service</w:t>
            </w: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2.1</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Equipment is inspected throughout servicing and inspection results are compared with manufacturer specifications</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2.2</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Servicing tasks are carried out to specification</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2.3</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Mechanical equipment and system components are checked with appropriate instruments</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2.4</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Unserviceable equipment is tagged according to workplace procedures and appropriate personnel are notified</w:t>
            </w:r>
          </w:p>
        </w:tc>
      </w:tr>
      <w:tr w:rsidTr="002B377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748B" w:rsidP="001C748B">
            <w:pPr>
              <w:pStyle w:val="BodyText"/>
            </w:pPr>
            <w:r w:rsidRPr="001C748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rPr>
                <w:rStyle w:val="SpecialBold"/>
              </w:rPr>
              <w:t>Repair and replace faulty components</w:t>
            </w: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3.1</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Faulty items or components are removed using appropriate tools and equipment according to workplace procedures</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3.2</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Replaceable items are selected or serviceable items are fitted according to manufacturer specifications</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3.3</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Adjustments are made to equipment or components to ensure compliance with specifications</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3.4</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Operational check is carried out on system to ens</w:t>
            </w:r>
            <w:r w:rsidRPr="001C748B">
              <w:t>ure compliance with manufacturer specifications</w:t>
            </w:r>
          </w:p>
        </w:tc>
      </w:tr>
      <w:tr w:rsidTr="002B377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748B" w:rsidP="001C748B">
            <w:pPr>
              <w:pStyle w:val="BodyText"/>
            </w:pPr>
            <w:r w:rsidRPr="001C748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rPr>
                <w:rStyle w:val="SpecialBold"/>
              </w:rPr>
              <w:t>Clean up and complete documentation</w:t>
            </w: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4.1</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Work area is cleared and cleaned</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4.2</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Materials are disposed of or recycled according to legislative and workplace requirements</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4.3</w:t>
            </w:r>
          </w:p>
        </w:tc>
        <w:tc>
          <w:tcPr>
            <w:tcW w:w="604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Tools and equipment are cleaned, checked and stored according to workplace procedures</w:t>
            </w:r>
          </w:p>
        </w:tc>
      </w:tr>
      <w:tr w:rsidTr="002B377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4.4</w:t>
            </w:r>
          </w:p>
        </w:tc>
        <w:tc>
          <w:tcPr>
            <w:tcW w:w="6045" w:type="dxa"/>
            <w:tcBorders>
              <w:top w:val="nil"/>
              <w:left w:val="nil"/>
              <w:bottom w:val="nil"/>
              <w:right w:val="nil"/>
            </w:tcBorders>
            <w:tcMar>
              <w:top w:w="0" w:type="dxa"/>
              <w:left w:w="62" w:type="dxa"/>
              <w:bottom w:w="0" w:type="dxa"/>
              <w:right w:w="62" w:type="dxa"/>
            </w:tcMar>
          </w:tcPr>
          <w:p w:rsidR="00000000" w:rsidRPr="001C748B" w:rsidP="001C748B">
            <w:pPr>
              <w:pStyle w:val="BodyText"/>
            </w:pPr>
            <w:r w:rsidRPr="001C748B">
              <w:t>Maintenance report is completed according to workplace procedures</w:t>
            </w:r>
          </w:p>
        </w:tc>
      </w:tr>
    </w:tbl>
    <w:p w:rsidR="00000000" w:rsidRPr="001C748B" w:rsidP="001C748B">
      <w:pPr>
        <w:pStyle w:val="BodyText"/>
      </w:pPr>
    </w:p>
    <w:p w:rsidR="00000000" w:rsidRPr="001C748B" w:rsidP="001C748B">
      <w:pPr>
        <w:pStyle w:val="AllowPageBreak"/>
      </w:pPr>
    </w:p>
    <w:p w:rsidR="00000000" w:rsidRPr="001C748B" w:rsidP="001C748B">
      <w:pPr>
        <w:pStyle w:val="Heading1"/>
      </w:pPr>
      <w:bookmarkStart w:id="7" w:name="O_595794"/>
      <w:bookmarkEnd w:id="7"/>
      <w:r w:rsidRPr="001C748B">
        <w:t>Foundation Skills</w:t>
      </w:r>
    </w:p>
    <w:tbl>
      <w:tblPr>
        <w:tblW w:w="9498" w:type="dxa"/>
        <w:tblLayout w:type="fixed"/>
        <w:tblCellMar>
          <w:left w:w="62" w:type="dxa"/>
          <w:right w:w="62" w:type="dxa"/>
        </w:tblCellMar>
        <w:tblLook w:val="0000"/>
      </w:tblPr>
      <w:tblGrid>
        <w:gridCol w:w="9498"/>
      </w:tblGrid>
      <w:tr w:rsidTr="001C74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This section describes those language, literacy, numeracy an</w:t>
            </w:r>
            <w:r w:rsidRPr="001C748B">
              <w:t>d employment skills that are essential to performance.</w:t>
            </w:r>
          </w:p>
        </w:tc>
      </w:tr>
      <w:tr w:rsidTr="001C748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C748B" w:rsidP="001C748B">
            <w:pPr>
              <w:pStyle w:val="BodyText"/>
            </w:pPr>
            <w:r w:rsidRPr="001C748B">
              <w:t>Foundation skills essential to performance are explicit in the performance criteria of this unit of competency</w:t>
            </w:r>
          </w:p>
        </w:tc>
      </w:tr>
    </w:tbl>
    <w:p w:rsidR="00000000" w:rsidRPr="001C748B" w:rsidP="001C748B">
      <w:pPr>
        <w:pStyle w:val="BodyText"/>
      </w:pPr>
    </w:p>
    <w:p w:rsidR="00000000" w:rsidRPr="001C748B" w:rsidP="001C748B">
      <w:pPr>
        <w:pStyle w:val="AllowPageBreak"/>
      </w:pPr>
    </w:p>
    <w:p w:rsidR="00000000" w:rsidRPr="001C748B" w:rsidP="001C748B">
      <w:pPr>
        <w:pStyle w:val="Heading1"/>
      </w:pPr>
      <w:bookmarkStart w:id="8" w:name="O_595795"/>
      <w:bookmarkEnd w:id="8"/>
      <w:r w:rsidRPr="001C748B">
        <w:t>Range of Conditions</w:t>
      </w:r>
    </w:p>
    <w:tbl>
      <w:tblPr>
        <w:tblW w:w="9498" w:type="dxa"/>
        <w:tblLayout w:type="fixed"/>
        <w:tblCellMar>
          <w:left w:w="62" w:type="dxa"/>
          <w:right w:w="62" w:type="dxa"/>
        </w:tblCellMar>
        <w:tblLook w:val="0000"/>
      </w:tblPr>
      <w:tblGrid>
        <w:gridCol w:w="2735"/>
        <w:gridCol w:w="6763"/>
      </w:tblGrid>
      <w:tr w:rsidTr="002B377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C748B" w:rsidP="001C748B">
            <w:pPr>
              <w:pStyle w:val="BodyText"/>
            </w:pPr>
            <w:r w:rsidRPr="001C748B">
              <w:t>Specifies different work environments and conditions that may affect performance. Essential operating conditions that may be present (depending on the work situation, needs of the candidate, accessibility of the item, and local industry and regional contex</w:t>
            </w:r>
            <w:r w:rsidRPr="001C748B">
              <w:t>ts) are included.</w:t>
            </w:r>
          </w:p>
          <w:p w:rsidR="00000000" w:rsidRPr="001C748B" w:rsidP="001C748B">
            <w:pPr>
              <w:pStyle w:val="BodyText"/>
            </w:pPr>
          </w:p>
          <w:p w:rsidR="00000000" w:rsidP="001C748B">
            <w:pPr>
              <w:pStyle w:val="BodyText"/>
              <w:rPr>
                <w:lang w:val="en-NZ"/>
              </w:rPr>
            </w:pPr>
            <w:r w:rsidRPr="001C748B">
              <w:t>Range is restricted to essential operating conditions and any other variables essential to the work environment.</w:t>
            </w:r>
          </w:p>
        </w:tc>
      </w:tr>
      <w:tr w:rsidTr="002B377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C748B" w:rsidP="001C748B">
            <w:pPr>
              <w:pStyle w:val="ListBullet"/>
            </w:pPr>
            <w:r w:rsidRPr="001C748B">
              <w:t>auxiliary equipment and associated spaces</w:t>
            </w:r>
          </w:p>
          <w:p w:rsidR="00000000" w:rsidRPr="001C748B" w:rsidP="001C748B">
            <w:pPr>
              <w:pStyle w:val="ListBullet"/>
            </w:pPr>
            <w:r w:rsidRPr="001C748B">
              <w:t>cooling systems</w:t>
            </w:r>
          </w:p>
          <w:p w:rsidR="00000000" w:rsidRPr="001C748B" w:rsidP="001C748B">
            <w:pPr>
              <w:pStyle w:val="ListBullet"/>
            </w:pPr>
            <w:r w:rsidRPr="001C748B">
              <w:t>firefighting e</w:t>
            </w:r>
            <w:r w:rsidRPr="001C748B">
              <w:t>quipment</w:t>
            </w:r>
          </w:p>
          <w:p w:rsidR="00000000" w:rsidRPr="001C748B" w:rsidP="001C748B">
            <w:pPr>
              <w:pStyle w:val="ListBullet"/>
            </w:pPr>
            <w:r w:rsidRPr="001C748B">
              <w:t>fuel systems</w:t>
            </w:r>
          </w:p>
          <w:p w:rsidR="00000000" w:rsidRPr="001C748B" w:rsidP="001C748B">
            <w:pPr>
              <w:pStyle w:val="ListBullet"/>
            </w:pPr>
            <w:r w:rsidRPr="001C748B">
              <w:t>gearbox</w:t>
            </w:r>
          </w:p>
          <w:p w:rsidR="00000000" w:rsidRPr="001C748B" w:rsidP="001C748B">
            <w:pPr>
              <w:pStyle w:val="ListBullet"/>
            </w:pPr>
            <w:r w:rsidRPr="001C748B">
              <w:t>lubricating systems</w:t>
            </w:r>
          </w:p>
          <w:p w:rsidR="00000000" w:rsidRPr="001C748B" w:rsidP="001C748B">
            <w:pPr>
              <w:pStyle w:val="ListBullet"/>
            </w:pPr>
            <w:r w:rsidRPr="001C748B">
              <w:t>marine two- and four-stroke:</w:t>
            </w:r>
          </w:p>
          <w:p w:rsidR="00000000" w:rsidRPr="001C748B" w:rsidP="001C748B">
            <w:pPr>
              <w:pStyle w:val="ListBullet2"/>
            </w:pPr>
            <w:r w:rsidRPr="001C748B">
              <w:t>diesel engines</w:t>
            </w:r>
          </w:p>
          <w:p w:rsidR="00000000" w:rsidRPr="001C748B" w:rsidP="001C748B">
            <w:pPr>
              <w:pStyle w:val="ListBullet2"/>
            </w:pPr>
            <w:r w:rsidRPr="001C748B">
              <w:t>petrol engines</w:t>
            </w:r>
          </w:p>
          <w:p w:rsidR="00000000" w:rsidRPr="001C748B" w:rsidP="001C748B">
            <w:pPr>
              <w:pStyle w:val="ListBullet"/>
            </w:pPr>
            <w:r w:rsidRPr="001C748B">
              <w:t>propeller and immediate shafting alignment</w:t>
            </w:r>
          </w:p>
          <w:p w:rsidR="00000000" w:rsidRPr="001C748B" w:rsidP="001C748B">
            <w:pPr>
              <w:pStyle w:val="ListBullet"/>
            </w:pPr>
            <w:r w:rsidRPr="001C748B">
              <w:t>pumping systems</w:t>
            </w:r>
          </w:p>
          <w:p w:rsidR="00000000" w:rsidRPr="001C748B" w:rsidP="001C748B">
            <w:pPr>
              <w:pStyle w:val="ListBullet"/>
            </w:pPr>
            <w:r w:rsidRPr="001C748B">
              <w:t>refrigeration systems</w:t>
            </w:r>
          </w:p>
          <w:p w:rsidR="00000000" w:rsidRPr="001C748B" w:rsidP="001C748B">
            <w:pPr>
              <w:pStyle w:val="ListBullet"/>
            </w:pPr>
            <w:r w:rsidRPr="001C748B">
              <w:t>sterndrive and water jet drive units</w:t>
            </w:r>
          </w:p>
          <w:p w:rsidR="00000000" w:rsidP="001C748B">
            <w:pPr>
              <w:pStyle w:val="ListBullet"/>
              <w:rPr>
                <w:lang w:val="en-NZ"/>
              </w:rPr>
            </w:pPr>
            <w:r w:rsidRPr="001C748B">
              <w:t>steering systems</w:t>
            </w:r>
          </w:p>
        </w:tc>
      </w:tr>
      <w:tr w:rsidTr="002B377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p>
        </w:tc>
      </w:tr>
      <w:tr w:rsidTr="002B377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Tools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C748B" w:rsidP="001C748B">
            <w:pPr>
              <w:pStyle w:val="ListBullet"/>
            </w:pPr>
            <w:r w:rsidRPr="001C748B">
              <w:t>hand and power tools</w:t>
            </w:r>
          </w:p>
          <w:p w:rsidR="00000000" w:rsidRPr="001C748B" w:rsidP="001C748B">
            <w:pPr>
              <w:pStyle w:val="ListBullet"/>
            </w:pPr>
            <w:r w:rsidRPr="001C748B">
              <w:t>specialised tools</w:t>
            </w:r>
          </w:p>
          <w:p w:rsidR="00000000" w:rsidP="001C748B">
            <w:pPr>
              <w:pStyle w:val="ListBullet"/>
              <w:rPr>
                <w:lang w:val="en-NZ"/>
              </w:rPr>
            </w:pPr>
            <w:r w:rsidRPr="001C748B">
              <w:t>test equipment</w:t>
            </w:r>
          </w:p>
        </w:tc>
      </w:tr>
      <w:tr w:rsidTr="002B377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p>
        </w:tc>
      </w:tr>
      <w:tr w:rsidTr="002B377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Servicing tasks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C748B" w:rsidP="001C748B">
            <w:pPr>
              <w:pStyle w:val="ListBullet"/>
            </w:pPr>
            <w:r w:rsidRPr="001C748B">
              <w:t>cleaning:</w:t>
            </w:r>
          </w:p>
          <w:p w:rsidR="00000000" w:rsidRPr="001C748B" w:rsidP="001C748B">
            <w:pPr>
              <w:pStyle w:val="ListBullet2"/>
            </w:pPr>
            <w:r w:rsidRPr="001C748B">
              <w:t>coolers</w:t>
            </w:r>
          </w:p>
          <w:p w:rsidR="00000000" w:rsidRPr="001C748B" w:rsidP="001C748B">
            <w:pPr>
              <w:pStyle w:val="ListBullet2"/>
            </w:pPr>
            <w:r w:rsidRPr="001C748B">
              <w:t>filters</w:t>
            </w:r>
          </w:p>
          <w:p w:rsidR="00000000" w:rsidRPr="001C748B" w:rsidP="001C748B">
            <w:pPr>
              <w:pStyle w:val="ListBullet"/>
            </w:pPr>
            <w:r w:rsidRPr="001C748B">
              <w:t>greasing</w:t>
            </w:r>
          </w:p>
          <w:p w:rsidR="00000000" w:rsidRPr="001C748B" w:rsidP="001C748B">
            <w:pPr>
              <w:pStyle w:val="ListBullet"/>
            </w:pPr>
            <w:r w:rsidRPr="001C748B">
              <w:t>oiling</w:t>
            </w:r>
          </w:p>
          <w:p w:rsidR="00000000" w:rsidRPr="001C748B" w:rsidP="001C748B">
            <w:pPr>
              <w:pStyle w:val="ListBullet"/>
            </w:pPr>
            <w:r w:rsidRPr="001C748B">
              <w:t>replacing:</w:t>
            </w:r>
          </w:p>
          <w:p w:rsidR="00000000" w:rsidRPr="001C748B" w:rsidP="001C748B">
            <w:pPr>
              <w:pStyle w:val="ListBullet2"/>
            </w:pPr>
            <w:r w:rsidRPr="001C748B">
              <w:t>anodes</w:t>
            </w:r>
          </w:p>
          <w:p w:rsidR="00000000" w:rsidRPr="001C748B" w:rsidP="001C748B">
            <w:pPr>
              <w:pStyle w:val="ListBullet2"/>
            </w:pPr>
            <w:r w:rsidRPr="001C748B">
              <w:t>shaft seals and gland packing</w:t>
            </w:r>
          </w:p>
          <w:p w:rsidR="00000000" w:rsidRPr="001C748B" w:rsidP="001C748B">
            <w:pPr>
              <w:pStyle w:val="ListBullet2"/>
            </w:pPr>
            <w:r w:rsidRPr="001C748B">
              <w:t>belt drives</w:t>
            </w:r>
          </w:p>
          <w:p w:rsidR="00000000" w:rsidRPr="001C748B" w:rsidP="001C748B">
            <w:pPr>
              <w:pStyle w:val="ListBullet2"/>
            </w:pPr>
            <w:r w:rsidRPr="001C748B">
              <w:t>pumps</w:t>
            </w:r>
          </w:p>
          <w:p w:rsidR="00000000" w:rsidP="001C748B">
            <w:pPr>
              <w:pStyle w:val="ListBullet"/>
              <w:rPr>
                <w:lang w:val="en-NZ"/>
              </w:rPr>
            </w:pPr>
            <w:r w:rsidRPr="001C748B">
              <w:t>topping up oils</w:t>
            </w:r>
          </w:p>
        </w:tc>
      </w:tr>
      <w:tr w:rsidTr="002B377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p>
        </w:tc>
      </w:tr>
      <w:tr w:rsidTr="002B377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C748B">
            <w:pPr>
              <w:pStyle w:val="BodyText"/>
              <w:rPr>
                <w:lang w:val="en-NZ"/>
              </w:rPr>
            </w:pPr>
            <w:r w:rsidRPr="001C748B">
              <w:t>Materials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C748B" w:rsidP="001C748B">
            <w:pPr>
              <w:pStyle w:val="ListBullet"/>
            </w:pPr>
            <w:r w:rsidRPr="001C748B">
              <w:t xml:space="preserve">cleaning products </w:t>
            </w:r>
          </w:p>
          <w:p w:rsidR="00000000" w:rsidRPr="001C748B" w:rsidP="001C748B">
            <w:pPr>
              <w:pStyle w:val="ListBullet"/>
            </w:pPr>
            <w:r w:rsidRPr="001C748B">
              <w:t>rags</w:t>
            </w:r>
          </w:p>
          <w:p w:rsidR="00000000" w:rsidRPr="001C748B" w:rsidP="001C748B">
            <w:pPr>
              <w:pStyle w:val="ListBullet"/>
            </w:pPr>
            <w:r w:rsidRPr="001C748B">
              <w:t>refrigerant gas</w:t>
            </w:r>
          </w:p>
          <w:p w:rsidR="00000000" w:rsidRPr="001C748B" w:rsidP="001C748B">
            <w:pPr>
              <w:pStyle w:val="ListBullet"/>
            </w:pPr>
            <w:r w:rsidRPr="001C748B">
              <w:t xml:space="preserve">spent oil </w:t>
            </w:r>
          </w:p>
          <w:p w:rsidR="00000000" w:rsidRPr="001C748B" w:rsidP="001C748B">
            <w:pPr>
              <w:pStyle w:val="ListBullet"/>
            </w:pPr>
            <w:r w:rsidRPr="001C748B">
              <w:t>used components</w:t>
            </w:r>
          </w:p>
        </w:tc>
      </w:tr>
    </w:tbl>
    <w:p w:rsidR="00000000" w:rsidRPr="001C748B" w:rsidP="001C748B">
      <w:pPr>
        <w:pStyle w:val="BodyText"/>
      </w:pPr>
    </w:p>
    <w:p w:rsidR="00000000" w:rsidRPr="001C748B" w:rsidP="001C748B">
      <w:pPr>
        <w:pStyle w:val="AllowPageBreak"/>
      </w:pPr>
    </w:p>
    <w:p w:rsidR="00000000" w:rsidRPr="001C748B" w:rsidP="001C748B">
      <w:pPr>
        <w:pStyle w:val="Heading1"/>
      </w:pPr>
      <w:bookmarkStart w:id="9" w:name="O_595796"/>
      <w:bookmarkEnd w:id="9"/>
      <w:r w:rsidRPr="001C748B">
        <w:t>Unit Mapping Information</w:t>
      </w:r>
    </w:p>
    <w:p w:rsidR="00000000" w:rsidRPr="001C748B" w:rsidP="002B377B">
      <w:pPr>
        <w:pStyle w:val="BodyText"/>
      </w:pPr>
      <w:r w:rsidRPr="001C748B">
        <w:t>This is a new unit. This unit is equivalent to MARB2002A Service marine internal combustion engines and propulsion and auxiliary systems.</w:t>
      </w:r>
    </w:p>
    <w:p w:rsidR="00000000" w:rsidRPr="001C748B" w:rsidP="001C748B">
      <w:pPr>
        <w:pStyle w:val="Heading1"/>
      </w:pPr>
      <w:bookmarkStart w:id="10" w:name="O_595803"/>
      <w:bookmarkEnd w:id="10"/>
      <w:r w:rsidRPr="001C748B">
        <w:t>Links</w:t>
      </w:r>
    </w:p>
    <w:p w:rsidR="00000000" w:rsidRPr="001C748B" w:rsidP="002B377B">
      <w:pPr>
        <w:pStyle w:val="BodyText"/>
      </w:pPr>
      <w:r w:rsidRPr="001C748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F736E">
        <w:rPr>
          <w:rStyle w:val="Hyperlink"/>
        </w:rPr>
        <w:t>https://vetnet.gov.au/Pages/TrainingDocs.aspx?q=772efb7b-4cce-47fe-9bbd-ee3b1d1eb4c2</w:t>
      </w:r>
      <w:r>
        <w:fldChar w:fldCharType="end"/>
      </w:r>
    </w:p>
    <w:p w:rsidR="00000000" w:rsidRPr="001C748B" w:rsidP="002B377B">
      <w:pPr>
        <w:pStyle w:val="BodyText"/>
        <w:sectPr w:rsidSect="001C748B">
          <w:headerReference w:type="default" r:id="rId10"/>
          <w:footerReference w:type="default" r:id="rId11"/>
          <w:pgSz w:w="11908" w:h="16833"/>
          <w:pgMar w:top="1702" w:right="1418" w:bottom="1702" w:left="1418" w:header="992" w:footer="992" w:gutter="0"/>
          <w:cols w:space="720"/>
          <w:noEndnote/>
          <w:docGrid w:linePitch="299"/>
        </w:sectPr>
      </w:pPr>
    </w:p>
    <w:p w:rsidR="00000000" w:rsidRPr="001C748B" w:rsidP="001C748B">
      <w:pPr>
        <w:pStyle w:val="SuperHeading"/>
      </w:pPr>
      <w:r w:rsidRPr="001C748B">
        <w:t>Assessment Requirements for MARB003 Service marine internal combustion engines, and propulsion and auxiliary systems</w:t>
      </w:r>
    </w:p>
    <w:p w:rsidR="00000000" w:rsidRPr="001C748B" w:rsidP="001C748B">
      <w:pPr>
        <w:pStyle w:val="Heading1"/>
      </w:pPr>
      <w:bookmarkStart w:id="11" w:name="O_595798"/>
      <w:bookmarkEnd w:id="11"/>
      <w:r w:rsidRPr="001C748B">
        <w:t>Modification History</w:t>
      </w:r>
    </w:p>
    <w:p w:rsidR="00000000" w:rsidRPr="001C748B" w:rsidP="002B377B">
      <w:pPr>
        <w:pStyle w:val="BodyText"/>
      </w:pPr>
      <w:r w:rsidRPr="001C748B">
        <w:t>Release 1. New unit of competency.</w:t>
      </w:r>
    </w:p>
    <w:p w:rsidR="00000000" w:rsidRPr="001C748B" w:rsidP="001C748B">
      <w:pPr>
        <w:pStyle w:val="Heading1"/>
      </w:pPr>
      <w:bookmarkStart w:id="12" w:name="O_595799"/>
      <w:bookmarkEnd w:id="12"/>
      <w:r w:rsidRPr="001C748B">
        <w:t>Performance Evidence</w:t>
      </w:r>
    </w:p>
    <w:p w:rsidR="00000000" w:rsidRPr="001C748B" w:rsidP="002B377B">
      <w:pPr>
        <w:pStyle w:val="BodyText"/>
      </w:pPr>
      <w:r w:rsidRPr="001C748B">
        <w:t xml:space="preserve">Evidence required to demonstrate competence in this unit must be relevant to and satisfy all of the requirements of the elements and performance criteria on at least one occasion and </w:t>
      </w:r>
      <w:r w:rsidRPr="001C748B">
        <w:t>include:</w:t>
      </w:r>
    </w:p>
    <w:p w:rsidR="00000000" w:rsidRPr="001C748B" w:rsidP="001C748B">
      <w:pPr>
        <w:pStyle w:val="ListBullet"/>
      </w:pPr>
      <w:r w:rsidRPr="001C748B">
        <w:t>implementing safe and environmentally responsible work practices</w:t>
      </w:r>
    </w:p>
    <w:p w:rsidR="00000000" w:rsidRPr="001C748B" w:rsidP="001C748B">
      <w:pPr>
        <w:pStyle w:val="ListBullet"/>
      </w:pPr>
      <w:r w:rsidRPr="001C748B">
        <w:t>implementing workplace environmental and waste management procedures correctly</w:t>
      </w:r>
    </w:p>
    <w:p w:rsidR="00000000" w:rsidRPr="001C748B" w:rsidP="001C748B">
      <w:pPr>
        <w:pStyle w:val="ListBullet"/>
      </w:pPr>
      <w:r w:rsidRPr="001C748B">
        <w:t>reading and interpreting:</w:t>
      </w:r>
    </w:p>
    <w:p w:rsidR="00000000" w:rsidRPr="001C748B" w:rsidP="001C748B">
      <w:pPr>
        <w:pStyle w:val="ListBullet2"/>
      </w:pPr>
      <w:r w:rsidRPr="001C748B">
        <w:t xml:space="preserve">manufacturer specifications </w:t>
      </w:r>
    </w:p>
    <w:p w:rsidR="00000000" w:rsidRPr="001C748B" w:rsidP="001C748B">
      <w:pPr>
        <w:pStyle w:val="ListBullet2"/>
      </w:pPr>
      <w:r w:rsidRPr="001C748B">
        <w:t xml:space="preserve">safety data sheets (SDS)/material safety data </w:t>
      </w:r>
      <w:r w:rsidRPr="001C748B">
        <w:t>sheets (MSDS).</w:t>
      </w:r>
    </w:p>
    <w:p w:rsidR="00000000" w:rsidRPr="001C748B" w:rsidP="001C748B">
      <w:pPr>
        <w:pStyle w:val="AllowPageBreak"/>
      </w:pPr>
    </w:p>
    <w:p w:rsidR="00000000" w:rsidRPr="001C748B" w:rsidP="001C748B">
      <w:pPr>
        <w:pStyle w:val="Heading1"/>
      </w:pPr>
      <w:bookmarkStart w:id="13" w:name="O_595800"/>
      <w:bookmarkEnd w:id="13"/>
      <w:r w:rsidRPr="001C748B">
        <w:t>Knowledge Evidence</w:t>
      </w:r>
    </w:p>
    <w:p w:rsidR="00000000" w:rsidRPr="001C748B" w:rsidP="002B377B">
      <w:pPr>
        <w:pStyle w:val="BodyText"/>
      </w:pPr>
      <w:r w:rsidRPr="001C748B">
        <w:t>Evidence required to demonstrate competence in this unit must be relevant to and satisfy all of the requirements of the elements and performance criteria and include knowledge of:</w:t>
      </w:r>
    </w:p>
    <w:p w:rsidR="00000000" w:rsidRPr="001C748B" w:rsidP="001C748B">
      <w:pPr>
        <w:pStyle w:val="ListBullet"/>
      </w:pPr>
      <w:r w:rsidRPr="001C748B">
        <w:t>basic combustion process</w:t>
      </w:r>
    </w:p>
    <w:p w:rsidR="00000000" w:rsidRPr="001C748B" w:rsidP="001C748B">
      <w:pPr>
        <w:pStyle w:val="ListBullet"/>
      </w:pPr>
      <w:r w:rsidRPr="001C748B">
        <w:t>basic electronic control unit and governor maintenance</w:t>
      </w:r>
    </w:p>
    <w:p w:rsidR="00000000" w:rsidRPr="001C748B" w:rsidP="001C748B">
      <w:pPr>
        <w:pStyle w:val="ListBullet"/>
      </w:pPr>
      <w:r w:rsidRPr="001C748B">
        <w:t>basic reverse/reduction gearbox maintenance</w:t>
      </w:r>
    </w:p>
    <w:p w:rsidR="00000000" w:rsidRPr="001C748B" w:rsidP="001C748B">
      <w:pPr>
        <w:pStyle w:val="ListBullet"/>
      </w:pPr>
      <w:r w:rsidRPr="001C748B">
        <w:t>basic timing diagrams</w:t>
      </w:r>
    </w:p>
    <w:p w:rsidR="00000000" w:rsidRPr="001C748B" w:rsidP="001C748B">
      <w:pPr>
        <w:pStyle w:val="ListBullet"/>
      </w:pPr>
      <w:r w:rsidRPr="001C748B">
        <w:t>circulating pumps and maintenance</w:t>
      </w:r>
    </w:p>
    <w:p w:rsidR="00000000" w:rsidRPr="001C748B" w:rsidP="001C748B">
      <w:pPr>
        <w:pStyle w:val="ListBullet"/>
      </w:pPr>
      <w:r w:rsidRPr="001C748B">
        <w:t>controllable pitch propellers maintenance</w:t>
      </w:r>
    </w:p>
    <w:p w:rsidR="00000000" w:rsidRPr="001C748B" w:rsidP="001C748B">
      <w:pPr>
        <w:pStyle w:val="ListBullet"/>
      </w:pPr>
      <w:r w:rsidRPr="001C748B">
        <w:t>cooling systems and cooling system maintenance</w:t>
      </w:r>
    </w:p>
    <w:p w:rsidR="00000000" w:rsidRPr="001C748B" w:rsidP="001C748B">
      <w:pPr>
        <w:pStyle w:val="ListBullet"/>
      </w:pPr>
      <w:r w:rsidRPr="001C748B">
        <w:t>couplings t</w:t>
      </w:r>
      <w:r w:rsidRPr="001C748B">
        <w:t>ypes, fittings, keys and keyways, securing nuts, locking</w:t>
      </w:r>
    </w:p>
    <w:p w:rsidR="00000000" w:rsidRPr="001C748B" w:rsidP="001C748B">
      <w:pPr>
        <w:pStyle w:val="ListBullet"/>
      </w:pPr>
      <w:r w:rsidRPr="001C748B">
        <w:t>environmental responsibilities, regulations and legislative requirements</w:t>
      </w:r>
    </w:p>
    <w:p w:rsidR="00000000" w:rsidRPr="001C748B" w:rsidP="001C748B">
      <w:pPr>
        <w:pStyle w:val="ListBullet"/>
      </w:pPr>
      <w:r w:rsidRPr="001C748B">
        <w:t>fuel systems and fuel system maintenance</w:t>
      </w:r>
    </w:p>
    <w:p w:rsidR="00000000" w:rsidRPr="001C748B" w:rsidP="001C748B">
      <w:pPr>
        <w:pStyle w:val="ListBullet"/>
      </w:pPr>
      <w:r w:rsidRPr="001C748B">
        <w:t>intake system and system maintenance</w:t>
      </w:r>
    </w:p>
    <w:p w:rsidR="00000000" w:rsidRPr="001C748B" w:rsidP="001C748B">
      <w:pPr>
        <w:pStyle w:val="ListBullet"/>
      </w:pPr>
      <w:r w:rsidRPr="001C748B">
        <w:t>instrumentation maintenance</w:t>
      </w:r>
    </w:p>
    <w:p w:rsidR="00000000" w:rsidRPr="001C748B" w:rsidP="001C748B">
      <w:pPr>
        <w:pStyle w:val="ListBullet"/>
      </w:pPr>
      <w:r w:rsidRPr="001C748B">
        <w:t>intermediate bearing</w:t>
      </w:r>
      <w:r w:rsidRPr="001C748B">
        <w:t xml:space="preserve"> maintenance</w:t>
      </w:r>
    </w:p>
    <w:p w:rsidR="00000000" w:rsidRPr="001C748B" w:rsidP="001C748B">
      <w:pPr>
        <w:pStyle w:val="ListBullet"/>
      </w:pPr>
      <w:r w:rsidRPr="001C748B">
        <w:t>lube oil:</w:t>
      </w:r>
    </w:p>
    <w:p w:rsidR="00000000" w:rsidRPr="001C748B" w:rsidP="001C748B">
      <w:pPr>
        <w:pStyle w:val="ListBullet2"/>
      </w:pPr>
      <w:r w:rsidRPr="001C748B">
        <w:t>system and system maintenance</w:t>
      </w:r>
    </w:p>
    <w:p w:rsidR="00000000" w:rsidRPr="001C748B" w:rsidP="001C748B">
      <w:pPr>
        <w:pStyle w:val="ListBullet2"/>
      </w:pPr>
      <w:r w:rsidRPr="001C748B">
        <w:t>contamination</w:t>
      </w:r>
    </w:p>
    <w:p w:rsidR="00000000" w:rsidRPr="001C748B" w:rsidP="001C748B">
      <w:pPr>
        <w:pStyle w:val="ListBullet"/>
      </w:pPr>
      <w:r w:rsidRPr="001C748B">
        <w:t>lubricating systems and systems maintenance</w:t>
      </w:r>
    </w:p>
    <w:p w:rsidR="00000000" w:rsidRPr="001C748B" w:rsidP="001C748B">
      <w:pPr>
        <w:pStyle w:val="ListBullet"/>
      </w:pPr>
      <w:r w:rsidRPr="001C748B">
        <w:t>maintenance of:</w:t>
      </w:r>
    </w:p>
    <w:p w:rsidR="00000000" w:rsidRPr="001C748B" w:rsidP="001C748B">
      <w:pPr>
        <w:pStyle w:val="ListBullet2"/>
      </w:pPr>
      <w:r w:rsidRPr="001C748B">
        <w:t>drive systems, belts, clutches, motors</w:t>
      </w:r>
    </w:p>
    <w:p w:rsidR="00000000" w:rsidRPr="001C748B" w:rsidP="001C748B">
      <w:pPr>
        <w:pStyle w:val="ListBullet2"/>
      </w:pPr>
      <w:r w:rsidRPr="001C748B">
        <w:t>hydraulic systems</w:t>
      </w:r>
    </w:p>
    <w:p w:rsidR="00000000" w:rsidRPr="001C748B" w:rsidP="001C748B">
      <w:pPr>
        <w:pStyle w:val="ListBullet2"/>
      </w:pPr>
      <w:r w:rsidRPr="001C748B">
        <w:t>pumping systems</w:t>
      </w:r>
    </w:p>
    <w:p w:rsidR="00000000" w:rsidRPr="001C748B" w:rsidP="001C748B">
      <w:pPr>
        <w:pStyle w:val="ListBullet2"/>
      </w:pPr>
      <w:r w:rsidRPr="001C748B">
        <w:t>refrigeration systems</w:t>
      </w:r>
    </w:p>
    <w:p w:rsidR="00000000" w:rsidRPr="001C748B" w:rsidP="001C748B">
      <w:pPr>
        <w:pStyle w:val="ListBullet2"/>
      </w:pPr>
      <w:r w:rsidRPr="001C748B">
        <w:t>sea water piping including corrosion control</w:t>
      </w:r>
    </w:p>
    <w:p w:rsidR="00000000" w:rsidRPr="001C748B" w:rsidP="001C748B">
      <w:pPr>
        <w:pStyle w:val="ListBullet2"/>
      </w:pPr>
      <w:r w:rsidRPr="001C748B">
        <w:t>shaft seals and rudder stock, glands and packings</w:t>
      </w:r>
    </w:p>
    <w:p w:rsidR="00000000" w:rsidRPr="001C748B" w:rsidP="001C748B">
      <w:pPr>
        <w:pStyle w:val="ListBullet2"/>
      </w:pPr>
      <w:r w:rsidRPr="001C748B">
        <w:t>steering systems</w:t>
      </w:r>
    </w:p>
    <w:p w:rsidR="00000000" w:rsidRPr="001C748B" w:rsidP="001C748B">
      <w:pPr>
        <w:pStyle w:val="ListBullet"/>
      </w:pPr>
      <w:r w:rsidRPr="001C748B">
        <w:t>marine two- and four- stroke:</w:t>
      </w:r>
    </w:p>
    <w:p w:rsidR="00000000" w:rsidRPr="001C748B" w:rsidP="001C748B">
      <w:pPr>
        <w:pStyle w:val="ListBullet2"/>
      </w:pPr>
      <w:r w:rsidRPr="001C748B">
        <w:t>diesel engines</w:t>
      </w:r>
    </w:p>
    <w:p w:rsidR="00000000" w:rsidRPr="001C748B" w:rsidP="001C748B">
      <w:pPr>
        <w:pStyle w:val="ListBullet2"/>
      </w:pPr>
      <w:r w:rsidRPr="001C748B">
        <w:t>petrol engines</w:t>
      </w:r>
    </w:p>
    <w:p w:rsidR="00000000" w:rsidRPr="001C748B" w:rsidP="001C748B">
      <w:pPr>
        <w:pStyle w:val="ListBullet"/>
      </w:pPr>
      <w:r w:rsidRPr="001C748B">
        <w:t>own ability and limits to rectify irregularities and faults</w:t>
      </w:r>
    </w:p>
    <w:p w:rsidR="00000000" w:rsidRPr="001C748B" w:rsidP="001C748B">
      <w:pPr>
        <w:pStyle w:val="ListBullet"/>
      </w:pPr>
      <w:r w:rsidRPr="001C748B">
        <w:t>principles and procedures of lubrication</w:t>
      </w:r>
    </w:p>
    <w:p w:rsidR="00000000" w:rsidRPr="001C748B" w:rsidP="001C748B">
      <w:pPr>
        <w:pStyle w:val="ListBullet"/>
      </w:pPr>
      <w:r w:rsidRPr="001C748B">
        <w:t>propeller and intermediate shafting alignment</w:t>
      </w:r>
    </w:p>
    <w:p w:rsidR="00000000" w:rsidRPr="001C748B" w:rsidP="001C748B">
      <w:pPr>
        <w:pStyle w:val="ListBullet"/>
      </w:pPr>
      <w:r w:rsidRPr="001C748B">
        <w:t>routine servicing of:</w:t>
      </w:r>
    </w:p>
    <w:p w:rsidR="00000000" w:rsidRPr="001C748B" w:rsidP="001C748B">
      <w:pPr>
        <w:pStyle w:val="ListBullet2"/>
      </w:pPr>
      <w:r w:rsidRPr="001C748B">
        <w:t>firefighting equipment in engine space</w:t>
      </w:r>
    </w:p>
    <w:p w:rsidR="00000000" w:rsidRPr="001C748B" w:rsidP="001C748B">
      <w:pPr>
        <w:pStyle w:val="ListBullet2"/>
      </w:pPr>
      <w:r w:rsidRPr="001C748B">
        <w:t>valves</w:t>
      </w:r>
    </w:p>
    <w:p w:rsidR="00000000" w:rsidRPr="001C748B" w:rsidP="001C748B">
      <w:pPr>
        <w:pStyle w:val="ListBullet"/>
      </w:pPr>
      <w:r w:rsidRPr="001C748B">
        <w:t xml:space="preserve">sterndrive and water jet drive units maintenance </w:t>
      </w:r>
    </w:p>
    <w:p w:rsidR="00000000" w:rsidRPr="001C748B" w:rsidP="001C748B">
      <w:pPr>
        <w:pStyle w:val="ListBullet"/>
      </w:pPr>
      <w:r w:rsidRPr="001C748B">
        <w:t>types, characteristics and functions of equipment</w:t>
      </w:r>
      <w:r w:rsidRPr="001C748B">
        <w:t>/tools used in maintenance</w:t>
      </w:r>
    </w:p>
    <w:p w:rsidR="00000000" w:rsidRPr="001C748B" w:rsidP="001C748B">
      <w:pPr>
        <w:pStyle w:val="ListBullet"/>
      </w:pPr>
      <w:r w:rsidRPr="001C748B">
        <w:t>work health and safety (WHS)/occupational health and safety (OHS) requirements and work practices.</w:t>
      </w:r>
    </w:p>
    <w:p w:rsidR="00000000" w:rsidRPr="001C748B" w:rsidP="001C748B">
      <w:pPr>
        <w:pStyle w:val="AllowPageBreak"/>
      </w:pPr>
    </w:p>
    <w:p w:rsidR="00000000" w:rsidRPr="001C748B" w:rsidP="001C748B">
      <w:pPr>
        <w:pStyle w:val="Heading1"/>
      </w:pPr>
      <w:bookmarkStart w:id="14" w:name="O_595801"/>
      <w:bookmarkEnd w:id="14"/>
      <w:r w:rsidRPr="001C748B">
        <w:t>Assessment Conditions</w:t>
      </w:r>
    </w:p>
    <w:p w:rsidR="00000000" w:rsidRPr="001C748B" w:rsidP="002B377B">
      <w:pPr>
        <w:pStyle w:val="BodyText"/>
      </w:pPr>
      <w:r w:rsidRPr="001C748B">
        <w:t>Assessors must satisfy National Vocational Education and Training Regulator (NVR)/Australia</w:t>
      </w:r>
      <w:r w:rsidRPr="001C748B">
        <w:t>n Quality Training Framework (AQTF) assessor requirements.</w:t>
      </w:r>
    </w:p>
    <w:p w:rsidR="00000000" w:rsidRPr="001C748B" w:rsidP="002B377B">
      <w:pPr>
        <w:pStyle w:val="BodyText"/>
      </w:pPr>
      <w:r w:rsidRPr="001C748B">
        <w:t>Assessment must occur in workplace operational situations where it is appropriate to do so; where this is not appropriate, assessment must occur in simulated workplace operational situations that reflect workplace conditions.</w:t>
      </w:r>
    </w:p>
    <w:p w:rsidR="00000000" w:rsidRPr="001C748B" w:rsidP="002B377B">
      <w:pPr>
        <w:pStyle w:val="BodyText"/>
      </w:pPr>
      <w:r w:rsidRPr="001C748B">
        <w:t>Assessment processes and tech</w:t>
      </w:r>
      <w:r w:rsidRPr="001C748B">
        <w:t>niques must be appropriate to the language, literacy and numeracy requirements of the work being performed and the needs of the candidate.</w:t>
      </w:r>
    </w:p>
    <w:p w:rsidR="00000000" w:rsidRPr="001C748B" w:rsidP="002B377B">
      <w:pPr>
        <w:pStyle w:val="BodyText"/>
      </w:pPr>
      <w:r w:rsidRPr="001C748B">
        <w:t>Resources for assessment must include access to:</w:t>
      </w:r>
    </w:p>
    <w:p w:rsidR="00000000" w:rsidRPr="001C748B" w:rsidP="001C748B">
      <w:pPr>
        <w:pStyle w:val="ListBullet"/>
      </w:pPr>
      <w:r w:rsidRPr="001C748B">
        <w:t>tools, equipment, machinery, materials and personal protective equ</w:t>
      </w:r>
      <w:r w:rsidRPr="001C748B">
        <w:t>ipment currently used in industry</w:t>
      </w:r>
    </w:p>
    <w:p w:rsidR="00000000" w:rsidRPr="001C748B" w:rsidP="001C748B">
      <w:pPr>
        <w:pStyle w:val="ListBullet"/>
      </w:pPr>
      <w:r w:rsidRPr="001C748B">
        <w:t xml:space="preserve">applicable documentation such as legislation, regulations, codes of practice, workplace procedures and operational manuals </w:t>
      </w:r>
    </w:p>
    <w:p w:rsidR="00000000" w:rsidRPr="001C748B" w:rsidP="001C748B">
      <w:pPr>
        <w:pStyle w:val="ListBullet"/>
      </w:pPr>
      <w:r w:rsidRPr="001C748B">
        <w:t>range of relevant exercises, case studies and/or simulations.</w:t>
      </w:r>
    </w:p>
    <w:p w:rsidR="00000000" w:rsidRPr="001C748B" w:rsidP="001C748B">
      <w:pPr>
        <w:pStyle w:val="AllowPageBreak"/>
      </w:pPr>
    </w:p>
    <w:p w:rsidR="00000000" w:rsidRPr="001C748B" w:rsidP="001C748B">
      <w:pPr>
        <w:pStyle w:val="Heading1"/>
      </w:pPr>
      <w:bookmarkStart w:id="15" w:name="O_595804"/>
      <w:bookmarkEnd w:id="15"/>
      <w:r w:rsidRPr="001C748B">
        <w:t>Links</w:t>
      </w:r>
    </w:p>
    <w:p w:rsidR="00000000" w:rsidRPr="001C748B" w:rsidP="002B377B">
      <w:pPr>
        <w:pStyle w:val="BodyText"/>
      </w:pPr>
      <w:r w:rsidRPr="001C748B">
        <w:t>Companion Vol</w:t>
      </w:r>
      <w:r w:rsidRPr="001C748B">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5F736E">
        <w:rPr>
          <w:rStyle w:val="Hyperlink"/>
        </w:rPr>
        <w:t>https://vetnet.gov.au/Pages/TrainingDocs.aspx?q=772efb7b-4cce-47fe-9bbd-ee3b1d1eb4c2</w:t>
      </w:r>
      <w:r>
        <w:fldChar w:fldCharType="end"/>
      </w:r>
    </w:p>
    <w:p w:rsidR="00000000" w:rsidRPr="001C748B" w:rsidP="001C748B"/>
    <w:sectPr w:rsidSect="001C74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8B" w:rsidRPr="002B377B" w:rsidP="002B3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77B" w:rsidP="001C7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377B" w:rsidP="001C74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B377B" w:rsidP="001C74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8B" w:rsidP="001C748B">
    <w:pPr>
      <w:pStyle w:val="Footer"/>
      <w:framePr w:wrap="around"/>
    </w:pPr>
    <w:r>
      <w:fldChar w:fldCharType="begin"/>
    </w:r>
    <w:r>
      <w:instrText xml:space="preserve"> DOCPROPERTY  Subject  \* MERGEFORMAT </w:instrText>
    </w:r>
    <w:r>
      <w:fldChar w:fldCharType="separate"/>
    </w:r>
    <w:r w:rsidR="002B377B">
      <w:t>Approved</w:t>
    </w:r>
    <w:r w:rsidR="002B377B">
      <w:fldChar w:fldCharType="end"/>
    </w:r>
    <w:r>
      <w:tab/>
      <w:t xml:space="preserve">Page </w:t>
    </w:r>
    <w:r>
      <w:fldChar w:fldCharType="begin"/>
    </w:r>
    <w:r>
      <w:instrText xml:space="preserve"> PAGE  \* Arabic  \* MERGEFORMAT </w:instrText>
    </w:r>
    <w:r>
      <w:fldChar w:fldCharType="separate"/>
    </w:r>
    <w:r w:rsidR="002B37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77B">
      <w:rPr>
        <w:noProof/>
      </w:rPr>
      <w:t>5</w:t>
    </w:r>
    <w:r>
      <w:rPr>
        <w:noProof/>
      </w:rPr>
      <w:fldChar w:fldCharType="end"/>
    </w:r>
  </w:p>
  <w:p w:rsidR="001C748B" w:rsidP="001C748B">
    <w:pPr>
      <w:pStyle w:val="Footer"/>
      <w:framePr w:wrap="around"/>
    </w:pPr>
    <w:r>
      <w:t xml:space="preserve">© Commonwealth of Australia, </w:t>
    </w:r>
    <w:r>
      <w:fldChar w:fldCharType="begin"/>
    </w:r>
    <w:r>
      <w:instrText xml:space="preserve"> DATE  \@ "yyyy"  \* MERGEFORMAT </w:instrText>
    </w:r>
    <w:r>
      <w:fldChar w:fldCharType="separate"/>
    </w:r>
    <w:r w:rsidR="002B377B">
      <w:rPr>
        <w:noProof/>
      </w:rPr>
      <w:t>2025</w:t>
    </w:r>
    <w:r>
      <w:fldChar w:fldCharType="end"/>
    </w:r>
    <w:r>
      <w:tab/>
    </w:r>
    <w:r>
      <w:fldChar w:fldCharType="begin"/>
    </w:r>
    <w:r>
      <w:instrText xml:space="preserve"> DOCPROPERTY  Author  \* MERGEFORMAT </w:instrText>
    </w:r>
    <w:r>
      <w:fldChar w:fldCharType="separate"/>
    </w:r>
    <w:r w:rsidR="002B377B">
      <w:t>Industry Skills Australia</w:t>
    </w:r>
    <w:r w:rsidR="002B377B">
      <w:fldChar w:fldCharType="end"/>
    </w:r>
  </w:p>
  <w:p w:rsidR="001C748B" w:rsidP="001C74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7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48B" w:rsidRPr="002B377B" w:rsidP="002B37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77B" w:rsidRPr="002D2AF8" w:rsidP="001C748B">
    <w:pPr>
      <w:pStyle w:val="Header"/>
      <w:framePr w:wrap="around"/>
    </w:pPr>
    <w:r>
      <w:fldChar w:fldCharType="begin"/>
    </w:r>
    <w:r>
      <w:instrText xml:space="preserve"> TITLE   \* MERGEFORMAT </w:instrText>
    </w:r>
    <w:r>
      <w:fldChar w:fldCharType="separate"/>
    </w:r>
    <w:r>
      <w:t>MARB003 Service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377B" w:rsidP="001C74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8B" w:rsidRPr="002D2AF8" w:rsidP="001C748B">
    <w:pPr>
      <w:pStyle w:val="Header"/>
      <w:framePr w:wrap="around"/>
    </w:pPr>
    <w:r>
      <w:fldChar w:fldCharType="begin"/>
    </w:r>
    <w:r>
      <w:instrText xml:space="preserve"> TITLE   \* MERGEFORMAT </w:instrText>
    </w:r>
    <w:r>
      <w:fldChar w:fldCharType="separate"/>
    </w:r>
    <w:r w:rsidR="002B377B">
      <w:t>MARB003 Service marine internal combustion engines, and propulsion and auxiliary systems</w:t>
    </w:r>
    <w:r w:rsidR="002B377B">
      <w:fldChar w:fldCharType="end"/>
    </w:r>
    <w:r>
      <w:tab/>
      <w:t xml:space="preserve">Date this document was generated: </w:t>
    </w:r>
    <w:r>
      <w:fldChar w:fldCharType="begin"/>
    </w:r>
    <w:r>
      <w:instrText xml:space="preserve"> CREATEDATE  \@ "d MMMM yyyy"  \* MERGEFORMAT </w:instrText>
    </w:r>
    <w:r>
      <w:fldChar w:fldCharType="separate"/>
    </w:r>
    <w:r w:rsidR="002B377B">
      <w:rPr>
        <w:noProof/>
      </w:rPr>
      <w:t>2 March 2025</w:t>
    </w:r>
    <w:r>
      <w:fldChar w:fldCharType="end"/>
    </w:r>
  </w:p>
  <w:p w:rsidR="001C748B" w:rsidP="001C74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00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4B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FE2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4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48B"/>
    <w:pPr>
      <w:spacing w:before="360" w:after="60"/>
      <w:outlineLvl w:val="0"/>
    </w:pPr>
    <w:rPr>
      <w:sz w:val="32"/>
    </w:rPr>
  </w:style>
  <w:style w:type="paragraph" w:styleId="Heading2">
    <w:name w:val="heading 2"/>
    <w:basedOn w:val="HeadingBase"/>
    <w:next w:val="BodyText"/>
    <w:link w:val="Heading2Char"/>
    <w:qFormat/>
    <w:rsid w:val="001C748B"/>
    <w:pPr>
      <w:keepLines/>
      <w:spacing w:before="240" w:after="120"/>
      <w:outlineLvl w:val="1"/>
    </w:pPr>
    <w:rPr>
      <w:sz w:val="28"/>
      <w:szCs w:val="40"/>
    </w:rPr>
  </w:style>
  <w:style w:type="paragraph" w:styleId="Heading3">
    <w:name w:val="heading 3"/>
    <w:basedOn w:val="HeadingBase"/>
    <w:next w:val="BodyText"/>
    <w:link w:val="Heading3Char"/>
    <w:qFormat/>
    <w:rsid w:val="001C748B"/>
    <w:pPr>
      <w:spacing w:before="180" w:after="120"/>
      <w:outlineLvl w:val="2"/>
    </w:pPr>
    <w:rPr>
      <w:spacing w:val="-10"/>
      <w:kern w:val="32"/>
    </w:rPr>
  </w:style>
  <w:style w:type="paragraph" w:styleId="Heading4">
    <w:name w:val="heading 4"/>
    <w:basedOn w:val="HeadingBase"/>
    <w:next w:val="BodyText"/>
    <w:link w:val="Heading4Char"/>
    <w:qFormat/>
    <w:rsid w:val="001C748B"/>
    <w:pPr>
      <w:spacing w:before="160" w:after="120"/>
      <w:outlineLvl w:val="3"/>
    </w:pPr>
    <w:rPr>
      <w:sz w:val="22"/>
    </w:rPr>
  </w:style>
  <w:style w:type="paragraph" w:styleId="Heading5">
    <w:name w:val="heading 5"/>
    <w:basedOn w:val="HeadingBase"/>
    <w:next w:val="Normal"/>
    <w:link w:val="Heading5Char"/>
    <w:qFormat/>
    <w:rsid w:val="001C748B"/>
    <w:pPr>
      <w:spacing w:before="80"/>
      <w:outlineLvl w:val="4"/>
    </w:pPr>
    <w:rPr>
      <w:color w:val="918585"/>
      <w:sz w:val="20"/>
    </w:rPr>
  </w:style>
  <w:style w:type="paragraph" w:styleId="Heading6">
    <w:name w:val="heading 6"/>
    <w:basedOn w:val="HeadingBase"/>
    <w:next w:val="Normal"/>
    <w:link w:val="Heading6Char"/>
    <w:qFormat/>
    <w:rsid w:val="001C748B"/>
    <w:pPr>
      <w:spacing w:before="60"/>
      <w:outlineLvl w:val="5"/>
    </w:pPr>
    <w:rPr>
      <w:color w:val="918585"/>
      <w:sz w:val="20"/>
    </w:rPr>
  </w:style>
  <w:style w:type="paragraph" w:styleId="Heading7">
    <w:name w:val="heading 7"/>
    <w:basedOn w:val="Normal"/>
    <w:next w:val="Normal"/>
    <w:link w:val="Heading7Char"/>
    <w:qFormat/>
    <w:rsid w:val="001C748B"/>
    <w:pPr>
      <w:ind w:left="720"/>
      <w:outlineLvl w:val="6"/>
    </w:pPr>
    <w:rPr>
      <w:i/>
    </w:rPr>
  </w:style>
  <w:style w:type="paragraph" w:styleId="Heading8">
    <w:name w:val="heading 8"/>
    <w:basedOn w:val="Normal"/>
    <w:next w:val="Normal"/>
    <w:link w:val="Heading8Char"/>
    <w:qFormat/>
    <w:rsid w:val="001C748B"/>
    <w:pPr>
      <w:ind w:left="720"/>
      <w:outlineLvl w:val="7"/>
    </w:pPr>
    <w:rPr>
      <w:i/>
    </w:rPr>
  </w:style>
  <w:style w:type="paragraph" w:styleId="Heading9">
    <w:name w:val="heading 9"/>
    <w:basedOn w:val="Normal"/>
    <w:next w:val="Normal"/>
    <w:link w:val="Heading9Char"/>
    <w:qFormat/>
    <w:rsid w:val="001C748B"/>
    <w:pPr>
      <w:ind w:left="720"/>
      <w:outlineLvl w:val="8"/>
    </w:pPr>
    <w:rPr>
      <w:i/>
    </w:rPr>
  </w:style>
  <w:style w:type="character" w:default="1" w:styleId="DefaultParagraphFont">
    <w:name w:val="Default Paragraph Font"/>
    <w:uiPriority w:val="1"/>
    <w:unhideWhenUsed/>
    <w:rsid w:val="001C7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48B"/>
  </w:style>
  <w:style w:type="character" w:customStyle="1" w:styleId="Heading1Char">
    <w:name w:val="Heading 1 Char"/>
    <w:basedOn w:val="DefaultParagraphFont"/>
    <w:link w:val="Heading1"/>
    <w:rsid w:val="001C748B"/>
    <w:rPr>
      <w:rFonts w:ascii="Times New Roman" w:eastAsia="Times New Roman" w:hAnsi="Times New Roman" w:cs="Times New Roman"/>
      <w:b/>
      <w:sz w:val="32"/>
      <w:szCs w:val="20"/>
      <w:lang w:eastAsia="en-US"/>
    </w:rPr>
  </w:style>
  <w:style w:type="paragraph" w:styleId="BodyText">
    <w:name w:val="Body Text"/>
    <w:basedOn w:val="Normal"/>
    <w:link w:val="BodyTextChar"/>
    <w:rsid w:val="001C74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48B"/>
    <w:rPr>
      <w:rFonts w:ascii="Times New Roman" w:eastAsia="Times New Roman" w:hAnsi="Times New Roman" w:cs="Times New Roman"/>
      <w:sz w:val="24"/>
      <w:lang w:eastAsia="en-US"/>
    </w:rPr>
  </w:style>
  <w:style w:type="paragraph" w:styleId="ListBullet">
    <w:name w:val="List Bullet"/>
    <w:basedOn w:val="List"/>
    <w:rsid w:val="001C748B"/>
    <w:pPr>
      <w:numPr>
        <w:numId w:val="12"/>
      </w:numPr>
      <w:tabs>
        <w:tab w:val="clear" w:pos="340"/>
      </w:tabs>
      <w:spacing w:before="40" w:after="40"/>
    </w:pPr>
  </w:style>
  <w:style w:type="character" w:customStyle="1" w:styleId="SpecialBold">
    <w:name w:val="Special Bold"/>
    <w:basedOn w:val="DefaultParagraphFont"/>
    <w:rsid w:val="001C748B"/>
    <w:rPr>
      <w:b/>
      <w:spacing w:val="0"/>
    </w:rPr>
  </w:style>
  <w:style w:type="paragraph" w:styleId="ListBullet2">
    <w:name w:val="List Bullet 2"/>
    <w:basedOn w:val="List2"/>
    <w:rsid w:val="001C748B"/>
    <w:pPr>
      <w:numPr>
        <w:numId w:val="13"/>
      </w:numPr>
      <w:tabs>
        <w:tab w:val="clear" w:pos="680"/>
      </w:tabs>
    </w:pPr>
  </w:style>
  <w:style w:type="paragraph" w:customStyle="1" w:styleId="SuperHeading">
    <w:name w:val="SuperHeading"/>
    <w:basedOn w:val="Normal"/>
    <w:rsid w:val="001C748B"/>
    <w:pPr>
      <w:spacing w:before="240" w:after="120"/>
      <w:outlineLvl w:val="0"/>
    </w:pPr>
    <w:rPr>
      <w:rFonts w:ascii="Times New Roman" w:hAnsi="Times New Roman"/>
      <w:b/>
      <w:sz w:val="32"/>
    </w:rPr>
  </w:style>
  <w:style w:type="paragraph" w:customStyle="1" w:styleId="AllowPageBreak">
    <w:name w:val="AllowPageBreak"/>
    <w:rsid w:val="001C74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4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4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48B"/>
    <w:rPr>
      <w:rFonts w:ascii="Courier New" w:eastAsia="Times New Roman" w:hAnsi="Courier New" w:cs="Times New Roman"/>
      <w:i/>
      <w:szCs w:val="20"/>
      <w:lang w:eastAsia="en-US"/>
    </w:rPr>
  </w:style>
  <w:style w:type="paragraph" w:customStyle="1" w:styleId="HeadingBase">
    <w:name w:val="Heading Base"/>
    <w:rsid w:val="001C7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48B"/>
    <w:pPr>
      <w:tabs>
        <w:tab w:val="right" w:leader="dot" w:pos="9072"/>
      </w:tabs>
      <w:ind w:left="567"/>
    </w:pPr>
    <w:rPr>
      <w:szCs w:val="22"/>
    </w:rPr>
  </w:style>
  <w:style w:type="paragraph" w:customStyle="1" w:styleId="TOCBase">
    <w:name w:val="TOC Base"/>
    <w:rsid w:val="001C7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48B"/>
    <w:pPr>
      <w:tabs>
        <w:tab w:val="right" w:leader="dot" w:pos="9072"/>
      </w:tabs>
      <w:spacing w:before="40" w:after="40"/>
      <w:ind w:left="284"/>
    </w:pPr>
    <w:rPr>
      <w:rFonts w:ascii="Times New Roman" w:hAnsi="Times New Roman"/>
    </w:rPr>
  </w:style>
  <w:style w:type="paragraph" w:styleId="TOC1">
    <w:name w:val="toc 1"/>
    <w:basedOn w:val="TOCBase"/>
    <w:next w:val="Normal"/>
    <w:rsid w:val="001C74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48B"/>
    <w:rPr>
      <w:rFonts w:ascii="Times New Roman" w:eastAsia="Times New Roman" w:hAnsi="Times New Roman" w:cs="Times New Roman"/>
      <w:sz w:val="16"/>
      <w:lang w:eastAsia="en-US"/>
    </w:rPr>
  </w:style>
  <w:style w:type="paragraph" w:styleId="Title">
    <w:name w:val="Title"/>
    <w:basedOn w:val="HeadingBase"/>
    <w:link w:val="TitleChar"/>
    <w:qFormat/>
    <w:rsid w:val="001C748B"/>
    <w:pPr>
      <w:spacing w:before="5040"/>
      <w:jc w:val="center"/>
    </w:pPr>
    <w:rPr>
      <w:sz w:val="48"/>
      <w:szCs w:val="72"/>
      <w:lang w:val="en-US"/>
    </w:rPr>
  </w:style>
  <w:style w:type="character" w:customStyle="1" w:styleId="TitleChar">
    <w:name w:val="Title Char"/>
    <w:basedOn w:val="DefaultParagraphFont"/>
    <w:link w:val="Title"/>
    <w:rsid w:val="001C7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48B"/>
    <w:pPr>
      <w:tabs>
        <w:tab w:val="left" w:pos="3600"/>
        <w:tab w:val="left" w:pos="3958"/>
      </w:tabs>
    </w:pPr>
  </w:style>
  <w:style w:type="paragraph" w:styleId="List">
    <w:name w:val="List"/>
    <w:basedOn w:val="BodyText"/>
    <w:next w:val="BodyText"/>
    <w:rsid w:val="001C748B"/>
    <w:pPr>
      <w:tabs>
        <w:tab w:val="left" w:pos="340"/>
      </w:tabs>
      <w:spacing w:before="60" w:after="60"/>
      <w:ind w:left="340" w:hanging="340"/>
    </w:pPr>
  </w:style>
  <w:style w:type="paragraph" w:customStyle="1" w:styleId="Note">
    <w:name w:val="Note"/>
    <w:basedOn w:val="BodyText"/>
    <w:rsid w:val="001C7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48B"/>
    <w:pPr>
      <w:framePr w:wrap="auto" w:hAnchor="text" w:y="6049"/>
    </w:pPr>
    <w:rPr>
      <w:color w:val="000000"/>
      <w:sz w:val="40"/>
    </w:rPr>
  </w:style>
  <w:style w:type="paragraph" w:customStyle="1" w:styleId="TOCTitle">
    <w:name w:val="TOCTitle"/>
    <w:basedOn w:val="Heading1"/>
    <w:rsid w:val="001C748B"/>
    <w:pPr>
      <w:spacing w:after="240"/>
      <w:jc w:val="center"/>
      <w:outlineLvl w:val="9"/>
    </w:pPr>
    <w:rPr>
      <w:caps/>
    </w:rPr>
  </w:style>
  <w:style w:type="paragraph" w:customStyle="1" w:styleId="Version">
    <w:name w:val="Version"/>
    <w:rsid w:val="001C74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48B"/>
    <w:pPr>
      <w:keepNext w:val="0"/>
      <w:tabs>
        <w:tab w:val="right" w:pos="4176"/>
      </w:tabs>
      <w:ind w:left="198" w:hanging="198"/>
    </w:pPr>
    <w:rPr>
      <w:rFonts w:ascii="Garamond" w:hAnsi="Garamond"/>
    </w:rPr>
  </w:style>
  <w:style w:type="paragraph" w:styleId="IndexHeading">
    <w:name w:val="index heading"/>
    <w:basedOn w:val="Normal"/>
    <w:next w:val="Index1"/>
    <w:semiHidden/>
    <w:rsid w:val="001C748B"/>
    <w:pPr>
      <w:spacing w:before="120" w:after="120"/>
    </w:pPr>
    <w:rPr>
      <w:rFonts w:ascii="Arial" w:hAnsi="Arial"/>
      <w:b/>
      <w:color w:val="918585"/>
      <w:sz w:val="24"/>
    </w:rPr>
  </w:style>
  <w:style w:type="paragraph" w:styleId="Header">
    <w:name w:val="header"/>
    <w:basedOn w:val="Normal"/>
    <w:link w:val="HeaderChar"/>
    <w:rsid w:val="001C7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48B"/>
    <w:rPr>
      <w:rFonts w:ascii="Times New Roman" w:eastAsia="Times New Roman" w:hAnsi="Times New Roman" w:cs="Times New Roman"/>
      <w:sz w:val="16"/>
      <w:szCs w:val="20"/>
      <w:lang w:val="en-GB" w:eastAsia="en-US"/>
    </w:rPr>
  </w:style>
  <w:style w:type="paragraph" w:customStyle="1" w:styleId="Chapter">
    <w:name w:val="Chapter"/>
    <w:basedOn w:val="Normal"/>
    <w:rsid w:val="001C748B"/>
    <w:pPr>
      <w:spacing w:before="240"/>
    </w:pPr>
    <w:rPr>
      <w:rFonts w:ascii="Times New Roman" w:hAnsi="Times New Roman"/>
      <w:smallCaps/>
      <w:spacing w:val="80"/>
      <w:sz w:val="28"/>
    </w:rPr>
  </w:style>
  <w:style w:type="paragraph" w:customStyle="1" w:styleId="InChapter">
    <w:name w:val="InChapter"/>
    <w:basedOn w:val="Heading3"/>
    <w:rsid w:val="001C748B"/>
    <w:pPr>
      <w:spacing w:after="240"/>
      <w:outlineLvl w:val="9"/>
    </w:pPr>
    <w:rPr>
      <w:noProof/>
    </w:rPr>
  </w:style>
  <w:style w:type="paragraph" w:styleId="Index2">
    <w:name w:val="index 2"/>
    <w:basedOn w:val="Normal"/>
    <w:next w:val="Normal"/>
    <w:semiHidden/>
    <w:rsid w:val="001C748B"/>
    <w:pPr>
      <w:tabs>
        <w:tab w:val="right" w:pos="4176"/>
      </w:tabs>
      <w:ind w:left="568" w:hanging="284"/>
    </w:pPr>
    <w:rPr>
      <w:rFonts w:ascii="Garamond" w:hAnsi="Garamond"/>
    </w:rPr>
  </w:style>
  <w:style w:type="paragraph" w:customStyle="1" w:styleId="Byline">
    <w:name w:val="Byline"/>
    <w:rsid w:val="001C7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48B"/>
    <w:pPr>
      <w:tabs>
        <w:tab w:val="clear" w:pos="3600"/>
        <w:tab w:val="clear" w:pos="3958"/>
      </w:tabs>
      <w:jc w:val="right"/>
    </w:pPr>
  </w:style>
  <w:style w:type="character" w:styleId="Emphasis">
    <w:name w:val="Emphasis"/>
    <w:basedOn w:val="DefaultParagraphFont"/>
    <w:qFormat/>
    <w:rsid w:val="001C748B"/>
    <w:rPr>
      <w:i/>
    </w:rPr>
  </w:style>
  <w:style w:type="paragraph" w:styleId="Caption">
    <w:name w:val="caption"/>
    <w:basedOn w:val="BodyText"/>
    <w:next w:val="Normal"/>
    <w:qFormat/>
    <w:rsid w:val="001C748B"/>
    <w:pPr>
      <w:framePr w:w="2268" w:hSpace="181" w:vSpace="181" w:wrap="around" w:vAnchor="text" w:hAnchor="page" w:x="1135" w:y="285" w:anchorLock="1"/>
    </w:pPr>
    <w:rPr>
      <w:i/>
    </w:rPr>
  </w:style>
  <w:style w:type="paragraph" w:customStyle="1" w:styleId="MiniTOCTitle">
    <w:name w:val="MiniTOCTitle"/>
    <w:basedOn w:val="Heading4"/>
    <w:rsid w:val="001C748B"/>
    <w:pPr>
      <w:spacing w:before="240"/>
      <w:outlineLvl w:val="9"/>
    </w:pPr>
    <w:rPr>
      <w:noProof/>
      <w:sz w:val="24"/>
    </w:rPr>
  </w:style>
  <w:style w:type="paragraph" w:customStyle="1" w:styleId="MiniTOCItem">
    <w:name w:val="MiniTOCItem"/>
    <w:basedOn w:val="ListBullet"/>
    <w:rsid w:val="001C748B"/>
    <w:pPr>
      <w:numPr>
        <w:numId w:val="0"/>
      </w:numPr>
      <w:tabs>
        <w:tab w:val="right" w:leader="dot" w:pos="6521"/>
      </w:tabs>
      <w:spacing w:before="0" w:after="0"/>
    </w:pPr>
  </w:style>
  <w:style w:type="paragraph" w:customStyle="1" w:styleId="TOFTitle">
    <w:name w:val="TOFTitle"/>
    <w:basedOn w:val="TOCTitle"/>
    <w:rsid w:val="001C748B"/>
  </w:style>
  <w:style w:type="paragraph" w:styleId="TableofFigures">
    <w:name w:val="table of figures"/>
    <w:basedOn w:val="Normal"/>
    <w:next w:val="Normal"/>
    <w:semiHidden/>
    <w:rsid w:val="001C748B"/>
    <w:pPr>
      <w:tabs>
        <w:tab w:val="right" w:leader="dot" w:pos="9072"/>
      </w:tabs>
      <w:ind w:left="970" w:hanging="403"/>
    </w:pPr>
    <w:rPr>
      <w:rFonts w:ascii="Times New Roman" w:hAnsi="Times New Roman"/>
      <w:b/>
    </w:rPr>
  </w:style>
  <w:style w:type="paragraph" w:styleId="ListNumber">
    <w:name w:val="List Number"/>
    <w:basedOn w:val="List"/>
    <w:rsid w:val="001C748B"/>
    <w:pPr>
      <w:numPr>
        <w:numId w:val="15"/>
      </w:numPr>
      <w:tabs>
        <w:tab w:val="clear" w:pos="340"/>
      </w:tabs>
    </w:pPr>
  </w:style>
  <w:style w:type="character" w:customStyle="1" w:styleId="WingdingSymbols">
    <w:name w:val="Wingding Symbols"/>
    <w:rsid w:val="001C748B"/>
    <w:rPr>
      <w:rFonts w:ascii="Wingdings" w:hAnsi="Wingdings"/>
    </w:rPr>
  </w:style>
  <w:style w:type="paragraph" w:customStyle="1" w:styleId="TableHeading">
    <w:name w:val="Table Heading"/>
    <w:basedOn w:val="HeadingBase"/>
    <w:rsid w:val="001C748B"/>
    <w:pPr>
      <w:keepLines/>
      <w:pBdr>
        <w:bottom w:val="single" w:sz="6" w:space="1" w:color="918585"/>
      </w:pBdr>
      <w:spacing w:before="240"/>
    </w:pPr>
  </w:style>
  <w:style w:type="character" w:customStyle="1" w:styleId="HotSpot">
    <w:name w:val="HotSpot"/>
    <w:rsid w:val="001C748B"/>
    <w:rPr>
      <w:color w:val="0033CC"/>
      <w:u w:val="none"/>
    </w:rPr>
  </w:style>
  <w:style w:type="paragraph" w:customStyle="1" w:styleId="BodyTextRight">
    <w:name w:val="Body Text Right"/>
    <w:basedOn w:val="BodyText"/>
    <w:rsid w:val="001C748B"/>
    <w:pPr>
      <w:spacing w:before="0" w:after="0"/>
      <w:jc w:val="right"/>
    </w:pPr>
  </w:style>
  <w:style w:type="paragraph" w:styleId="Index3">
    <w:name w:val="index 3"/>
    <w:basedOn w:val="ListNumber2"/>
    <w:next w:val="Normal"/>
    <w:semiHidden/>
    <w:rsid w:val="001C748B"/>
    <w:pPr>
      <w:numPr>
        <w:numId w:val="0"/>
      </w:numPr>
      <w:tabs>
        <w:tab w:val="right" w:leader="dot" w:pos="4176"/>
      </w:tabs>
    </w:pPr>
  </w:style>
  <w:style w:type="paragraph" w:styleId="ListNumber2">
    <w:name w:val="List Number 2"/>
    <w:basedOn w:val="List2"/>
    <w:rsid w:val="001C748B"/>
    <w:pPr>
      <w:numPr>
        <w:numId w:val="10"/>
      </w:numPr>
      <w:tabs>
        <w:tab w:val="clear" w:pos="1060"/>
      </w:tabs>
    </w:pPr>
  </w:style>
  <w:style w:type="paragraph" w:customStyle="1" w:styleId="MarginNote">
    <w:name w:val="Margin Note"/>
    <w:basedOn w:val="BodyText"/>
    <w:rsid w:val="001C7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4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48B"/>
    <w:rPr>
      <w:sz w:val="32"/>
    </w:rPr>
  </w:style>
  <w:style w:type="paragraph" w:customStyle="1" w:styleId="HeadingProcedure">
    <w:name w:val="Heading Procedure"/>
    <w:basedOn w:val="HeadingBase"/>
    <w:next w:val="Normal"/>
    <w:rsid w:val="001C748B"/>
    <w:pPr>
      <w:tabs>
        <w:tab w:val="left" w:pos="0"/>
      </w:tabs>
      <w:spacing w:before="120" w:after="60"/>
    </w:pPr>
    <w:rPr>
      <w:i/>
      <w:color w:val="918585"/>
      <w:sz w:val="22"/>
    </w:rPr>
  </w:style>
  <w:style w:type="paragraph" w:customStyle="1" w:styleId="TableBodyText">
    <w:name w:val="Table Body Text"/>
    <w:basedOn w:val="BodyText"/>
    <w:rsid w:val="001C748B"/>
    <w:pPr>
      <w:spacing w:before="60" w:after="60"/>
    </w:pPr>
  </w:style>
  <w:style w:type="paragraph" w:styleId="ListContinue">
    <w:name w:val="List Continue"/>
    <w:basedOn w:val="List"/>
    <w:rsid w:val="001C748B"/>
    <w:pPr>
      <w:ind w:firstLine="0"/>
    </w:pPr>
  </w:style>
  <w:style w:type="paragraph" w:customStyle="1" w:styleId="ListNote">
    <w:name w:val="List Note"/>
    <w:basedOn w:val="List"/>
    <w:rsid w:val="001C748B"/>
    <w:pPr>
      <w:pBdr>
        <w:top w:val="single" w:sz="6" w:space="2" w:color="918585"/>
        <w:bottom w:val="single" w:sz="6" w:space="2" w:color="918585"/>
      </w:pBdr>
      <w:tabs>
        <w:tab w:val="left" w:pos="1021"/>
      </w:tabs>
      <w:ind w:firstLine="0"/>
    </w:pPr>
  </w:style>
  <w:style w:type="paragraph" w:customStyle="1" w:styleId="Warning">
    <w:name w:val="Warning"/>
    <w:basedOn w:val="BodyText"/>
    <w:rsid w:val="001C748B"/>
    <w:pPr>
      <w:shd w:val="clear" w:color="auto" w:fill="D9D9D9"/>
      <w:tabs>
        <w:tab w:val="left" w:pos="992"/>
      </w:tabs>
      <w:ind w:left="119" w:right="119"/>
    </w:pPr>
    <w:rPr>
      <w:sz w:val="20"/>
    </w:rPr>
  </w:style>
  <w:style w:type="paragraph" w:customStyle="1" w:styleId="MarginIcons">
    <w:name w:val="Margin Icons"/>
    <w:basedOn w:val="BodyText"/>
    <w:rsid w:val="001C7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48B"/>
    <w:rPr>
      <w:rFonts w:ascii="Courier New" w:hAnsi="Courier New"/>
    </w:rPr>
  </w:style>
  <w:style w:type="paragraph" w:customStyle="1" w:styleId="NoteBullet">
    <w:name w:val="Note Bullet"/>
    <w:basedOn w:val="Note"/>
    <w:rsid w:val="001C748B"/>
    <w:pPr>
      <w:tabs>
        <w:tab w:val="clear" w:pos="680"/>
      </w:tabs>
      <w:spacing w:before="60" w:after="60"/>
    </w:pPr>
  </w:style>
  <w:style w:type="paragraph" w:customStyle="1" w:styleId="SubHeading2">
    <w:name w:val="SubHeading2"/>
    <w:basedOn w:val="HeadingBase"/>
    <w:rsid w:val="001C748B"/>
    <w:pPr>
      <w:spacing w:before="240" w:after="60"/>
    </w:pPr>
    <w:rPr>
      <w:sz w:val="20"/>
    </w:rPr>
  </w:style>
  <w:style w:type="paragraph" w:customStyle="1" w:styleId="SubHeading1">
    <w:name w:val="SubHeading1"/>
    <w:basedOn w:val="HeadingBase"/>
    <w:rsid w:val="001C748B"/>
    <w:pPr>
      <w:spacing w:before="240" w:after="60"/>
    </w:pPr>
    <w:rPr>
      <w:color w:val="918585"/>
      <w:sz w:val="22"/>
    </w:rPr>
  </w:style>
  <w:style w:type="paragraph" w:customStyle="1" w:styleId="SideHeading">
    <w:name w:val="Side Heading"/>
    <w:basedOn w:val="HeadingBase"/>
    <w:rsid w:val="001C7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48B"/>
    <w:pPr>
      <w:tabs>
        <w:tab w:val="num" w:pos="360"/>
      </w:tabs>
    </w:pPr>
  </w:style>
  <w:style w:type="paragraph" w:styleId="PlainText">
    <w:name w:val="Plain Text"/>
    <w:basedOn w:val="Normal"/>
    <w:link w:val="PlainTextChar"/>
    <w:rsid w:val="001C748B"/>
    <w:rPr>
      <w:sz w:val="20"/>
    </w:rPr>
  </w:style>
  <w:style w:type="character" w:customStyle="1" w:styleId="PlainTextChar">
    <w:name w:val="Plain Text Char"/>
    <w:basedOn w:val="DefaultParagraphFont"/>
    <w:link w:val="PlainText"/>
    <w:rsid w:val="001C748B"/>
    <w:rPr>
      <w:rFonts w:ascii="Courier New" w:eastAsia="Times New Roman" w:hAnsi="Courier New" w:cs="Times New Roman"/>
      <w:sz w:val="20"/>
      <w:szCs w:val="20"/>
      <w:lang w:eastAsia="en-US"/>
    </w:rPr>
  </w:style>
  <w:style w:type="character" w:customStyle="1" w:styleId="MenuOption">
    <w:name w:val="Menu Option"/>
    <w:basedOn w:val="DefaultParagraphFont"/>
    <w:rsid w:val="001C748B"/>
    <w:rPr>
      <w:b/>
      <w:smallCaps/>
    </w:rPr>
  </w:style>
  <w:style w:type="paragraph" w:customStyle="1" w:styleId="TableListNumber">
    <w:name w:val="Table List Number"/>
    <w:basedOn w:val="ListNumber"/>
    <w:rsid w:val="001C748B"/>
    <w:pPr>
      <w:numPr>
        <w:numId w:val="0"/>
      </w:numPr>
    </w:pPr>
  </w:style>
  <w:style w:type="paragraph" w:styleId="TOC4">
    <w:name w:val="toc 4"/>
    <w:basedOn w:val="TOCBase"/>
    <w:next w:val="Normal"/>
    <w:semiHidden/>
    <w:rsid w:val="001C748B"/>
    <w:pPr>
      <w:tabs>
        <w:tab w:val="right" w:leader="dot" w:pos="9071"/>
      </w:tabs>
      <w:ind w:left="1701"/>
    </w:pPr>
  </w:style>
  <w:style w:type="paragraph" w:customStyle="1" w:styleId="ListAlpha">
    <w:name w:val="List Alpha"/>
    <w:basedOn w:val="List"/>
    <w:rsid w:val="001C748B"/>
    <w:pPr>
      <w:numPr>
        <w:numId w:val="9"/>
      </w:numPr>
    </w:pPr>
  </w:style>
  <w:style w:type="paragraph" w:customStyle="1" w:styleId="ListAlpha2">
    <w:name w:val="List Alpha 2"/>
    <w:basedOn w:val="List2"/>
    <w:rsid w:val="001C748B"/>
    <w:pPr>
      <w:numPr>
        <w:numId w:val="8"/>
      </w:numPr>
    </w:pPr>
  </w:style>
  <w:style w:type="paragraph" w:styleId="List2">
    <w:name w:val="List 2"/>
    <w:basedOn w:val="BodyText"/>
    <w:rsid w:val="001C748B"/>
    <w:pPr>
      <w:tabs>
        <w:tab w:val="left" w:pos="680"/>
      </w:tabs>
      <w:spacing w:before="60" w:after="60"/>
      <w:ind w:left="680" w:hanging="340"/>
    </w:pPr>
  </w:style>
  <w:style w:type="paragraph" w:styleId="List3">
    <w:name w:val="List 3"/>
    <w:basedOn w:val="BodyText"/>
    <w:rsid w:val="001C748B"/>
    <w:pPr>
      <w:tabs>
        <w:tab w:val="left" w:pos="1021"/>
      </w:tabs>
      <w:spacing w:before="60" w:after="60"/>
      <w:ind w:left="1020" w:hanging="340"/>
    </w:pPr>
  </w:style>
  <w:style w:type="paragraph" w:styleId="List4">
    <w:name w:val="List 4"/>
    <w:basedOn w:val="BodyText"/>
    <w:rsid w:val="001C748B"/>
    <w:pPr>
      <w:tabs>
        <w:tab w:val="left" w:pos="1361"/>
      </w:tabs>
      <w:spacing w:before="60" w:after="60"/>
      <w:ind w:left="1361" w:hanging="340"/>
    </w:pPr>
  </w:style>
  <w:style w:type="paragraph" w:styleId="List5">
    <w:name w:val="List 5"/>
    <w:basedOn w:val="BodyText"/>
    <w:rsid w:val="001C748B"/>
    <w:pPr>
      <w:tabs>
        <w:tab w:val="left" w:pos="1701"/>
      </w:tabs>
      <w:spacing w:before="60" w:after="60"/>
      <w:ind w:left="1701" w:hanging="340"/>
    </w:pPr>
  </w:style>
  <w:style w:type="paragraph" w:styleId="ListBullet3">
    <w:name w:val="List Bullet 3"/>
    <w:basedOn w:val="List3"/>
    <w:rsid w:val="001C748B"/>
    <w:pPr>
      <w:numPr>
        <w:numId w:val="14"/>
      </w:numPr>
      <w:tabs>
        <w:tab w:val="clear" w:pos="1021"/>
      </w:tabs>
      <w:ind w:left="1037" w:hanging="357"/>
    </w:pPr>
  </w:style>
  <w:style w:type="paragraph" w:styleId="ListBullet4">
    <w:name w:val="List Bullet 4"/>
    <w:basedOn w:val="List4"/>
    <w:rsid w:val="001C748B"/>
    <w:pPr>
      <w:numPr>
        <w:numId w:val="3"/>
      </w:numPr>
      <w:tabs>
        <w:tab w:val="clear" w:pos="1361"/>
      </w:tabs>
    </w:pPr>
  </w:style>
  <w:style w:type="paragraph" w:styleId="ListBullet5">
    <w:name w:val="List Bullet 5"/>
    <w:basedOn w:val="List5"/>
    <w:rsid w:val="001C748B"/>
    <w:pPr>
      <w:numPr>
        <w:numId w:val="4"/>
      </w:numPr>
    </w:pPr>
  </w:style>
  <w:style w:type="paragraph" w:styleId="ListContinue2">
    <w:name w:val="List Continue 2"/>
    <w:basedOn w:val="List2"/>
    <w:rsid w:val="001C748B"/>
    <w:pPr>
      <w:ind w:firstLine="0"/>
    </w:pPr>
  </w:style>
  <w:style w:type="paragraph" w:styleId="ListContinue3">
    <w:name w:val="List Continue 3"/>
    <w:basedOn w:val="List3"/>
    <w:rsid w:val="001C748B"/>
    <w:pPr>
      <w:ind w:left="1021" w:firstLine="0"/>
    </w:pPr>
  </w:style>
  <w:style w:type="paragraph" w:styleId="ListContinue4">
    <w:name w:val="List Continue 4"/>
    <w:basedOn w:val="List4"/>
    <w:rsid w:val="001C748B"/>
    <w:pPr>
      <w:ind w:firstLine="0"/>
    </w:pPr>
  </w:style>
  <w:style w:type="paragraph" w:styleId="ListContinue5">
    <w:name w:val="List Continue 5"/>
    <w:basedOn w:val="List5"/>
    <w:rsid w:val="001C748B"/>
    <w:pPr>
      <w:ind w:firstLine="0"/>
    </w:pPr>
  </w:style>
  <w:style w:type="paragraph" w:styleId="ListNumber3">
    <w:name w:val="List Number 3"/>
    <w:basedOn w:val="List3"/>
    <w:rsid w:val="001C748B"/>
    <w:pPr>
      <w:numPr>
        <w:numId w:val="5"/>
      </w:numPr>
    </w:pPr>
  </w:style>
  <w:style w:type="paragraph" w:styleId="ListNumber4">
    <w:name w:val="List Number 4"/>
    <w:basedOn w:val="List4"/>
    <w:rsid w:val="001C748B"/>
    <w:pPr>
      <w:numPr>
        <w:numId w:val="6"/>
      </w:numPr>
    </w:pPr>
  </w:style>
  <w:style w:type="paragraph" w:styleId="ListNumber5">
    <w:name w:val="List Number 5"/>
    <w:basedOn w:val="List5"/>
    <w:rsid w:val="001C748B"/>
    <w:pPr>
      <w:numPr>
        <w:numId w:val="7"/>
      </w:numPr>
    </w:pPr>
  </w:style>
  <w:style w:type="paragraph" w:styleId="BlockText">
    <w:name w:val="Block Text"/>
    <w:basedOn w:val="Normal"/>
    <w:rsid w:val="001C748B"/>
    <w:pPr>
      <w:spacing w:after="120"/>
      <w:ind w:left="1440" w:right="1440"/>
    </w:pPr>
  </w:style>
  <w:style w:type="character" w:customStyle="1" w:styleId="Subscript">
    <w:name w:val="Subscript"/>
    <w:basedOn w:val="DefaultParagraphFont"/>
    <w:rsid w:val="001C748B"/>
    <w:rPr>
      <w:sz w:val="16"/>
      <w:vertAlign w:val="subscript"/>
    </w:rPr>
  </w:style>
  <w:style w:type="character" w:customStyle="1" w:styleId="Superscript">
    <w:name w:val="Superscript"/>
    <w:basedOn w:val="DefaultParagraphFont"/>
    <w:rsid w:val="001C748B"/>
    <w:rPr>
      <w:sz w:val="16"/>
      <w:vertAlign w:val="superscript"/>
    </w:rPr>
  </w:style>
  <w:style w:type="character" w:customStyle="1" w:styleId="Symbols">
    <w:name w:val="Symbols"/>
    <w:basedOn w:val="DefaultParagraphFont"/>
    <w:rsid w:val="001C748B"/>
    <w:rPr>
      <w:rFonts w:ascii="Symbol" w:hAnsi="Symbol"/>
    </w:rPr>
  </w:style>
  <w:style w:type="character" w:customStyle="1" w:styleId="MenuOptions">
    <w:name w:val="Menu Options"/>
    <w:basedOn w:val="DefaultParagraphFont"/>
    <w:rsid w:val="001C748B"/>
    <w:rPr>
      <w:rFonts w:ascii="Arial Narrow" w:hAnsi="Arial Narrow"/>
      <w:smallCaps/>
    </w:rPr>
  </w:style>
  <w:style w:type="character" w:customStyle="1" w:styleId="Buttons">
    <w:name w:val="Buttons"/>
    <w:basedOn w:val="DefaultParagraphFont"/>
    <w:rsid w:val="001C748B"/>
    <w:rPr>
      <w:b/>
    </w:rPr>
  </w:style>
  <w:style w:type="character" w:customStyle="1" w:styleId="Underlined">
    <w:name w:val="Underlined"/>
    <w:basedOn w:val="DefaultParagraphFont"/>
    <w:rsid w:val="001C748B"/>
    <w:rPr>
      <w:u w:val="single"/>
    </w:rPr>
  </w:style>
  <w:style w:type="paragraph" w:customStyle="1" w:styleId="TableBodyTextRight">
    <w:name w:val="Table Body Text Right"/>
    <w:basedOn w:val="TableBodyText"/>
    <w:rsid w:val="001C748B"/>
    <w:pPr>
      <w:widowControl w:val="0"/>
      <w:autoSpaceDE w:val="0"/>
      <w:autoSpaceDN w:val="0"/>
      <w:adjustRightInd w:val="0"/>
      <w:jc w:val="right"/>
    </w:pPr>
    <w:rPr>
      <w:rFonts w:cs="Arial"/>
      <w:szCs w:val="18"/>
    </w:rPr>
  </w:style>
  <w:style w:type="paragraph" w:customStyle="1" w:styleId="CopyrightText">
    <w:name w:val="Copyright Text"/>
    <w:basedOn w:val="BodyText"/>
    <w:rsid w:val="001C748B"/>
    <w:rPr>
      <w:sz w:val="18"/>
    </w:rPr>
  </w:style>
  <w:style w:type="paragraph" w:customStyle="1" w:styleId="BodySmallRight">
    <w:name w:val="Body Small Right"/>
    <w:basedOn w:val="BodyTextRight"/>
    <w:rsid w:val="001C748B"/>
    <w:rPr>
      <w:sz w:val="18"/>
      <w:szCs w:val="18"/>
    </w:rPr>
  </w:style>
  <w:style w:type="paragraph" w:customStyle="1" w:styleId="MarginEdition">
    <w:name w:val="Margin Edition"/>
    <w:basedOn w:val="MarginNote"/>
    <w:rsid w:val="001C748B"/>
    <w:pPr>
      <w:spacing w:before="0" w:after="0"/>
    </w:pPr>
    <w:rPr>
      <w:rFonts w:ascii="Times New Roman" w:hAnsi="Times New Roman"/>
      <w:color w:val="999999"/>
    </w:rPr>
  </w:style>
  <w:style w:type="paragraph" w:customStyle="1" w:styleId="Spacer">
    <w:name w:val="Spacer"/>
    <w:basedOn w:val="Normal"/>
    <w:rsid w:val="001C748B"/>
    <w:rPr>
      <w:sz w:val="2"/>
      <w:szCs w:val="2"/>
    </w:rPr>
  </w:style>
  <w:style w:type="character" w:customStyle="1" w:styleId="Small">
    <w:name w:val="Small"/>
    <w:basedOn w:val="DefaultParagraphFont"/>
    <w:rsid w:val="001C748B"/>
    <w:rPr>
      <w:sz w:val="16"/>
    </w:rPr>
  </w:style>
  <w:style w:type="paragraph" w:customStyle="1" w:styleId="WideTable">
    <w:name w:val="Wide Table"/>
    <w:basedOn w:val="Normal"/>
    <w:rsid w:val="001C748B"/>
    <w:pPr>
      <w:ind w:left="-1418"/>
    </w:pPr>
    <w:rPr>
      <w:sz w:val="2"/>
      <w:szCs w:val="2"/>
    </w:rPr>
  </w:style>
  <w:style w:type="character" w:styleId="PageNumber">
    <w:name w:val="page number"/>
    <w:basedOn w:val="DefaultParagraphFont"/>
    <w:rsid w:val="001C748B"/>
  </w:style>
  <w:style w:type="paragraph" w:styleId="Quote">
    <w:name w:val="Quote"/>
    <w:basedOn w:val="Heading1"/>
    <w:link w:val="QuoteChar"/>
    <w:qFormat/>
    <w:rsid w:val="001C748B"/>
    <w:rPr>
      <w:b w:val="0"/>
      <w:sz w:val="72"/>
      <w:szCs w:val="72"/>
      <w:lang w:val="en-NZ"/>
    </w:rPr>
  </w:style>
  <w:style w:type="character" w:customStyle="1" w:styleId="QuoteChar">
    <w:name w:val="Quote Char"/>
    <w:basedOn w:val="DefaultParagraphFont"/>
    <w:link w:val="Quote"/>
    <w:rsid w:val="001C7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48B"/>
    <w:pPr>
      <w:pageBreakBefore/>
    </w:pPr>
  </w:style>
  <w:style w:type="paragraph" w:customStyle="1" w:styleId="Border">
    <w:name w:val="Border"/>
    <w:basedOn w:val="Normal"/>
    <w:qFormat/>
    <w:rsid w:val="001C7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48B"/>
    <w:rPr>
      <w:b/>
      <w:bCs/>
      <w:i/>
      <w:iCs/>
      <w:color w:val="auto"/>
    </w:rPr>
  </w:style>
  <w:style w:type="paragraph" w:styleId="IntenseQuote">
    <w:name w:val="Intense Quote"/>
    <w:basedOn w:val="Normal"/>
    <w:next w:val="Normal"/>
    <w:link w:val="IntenseQuoteChar"/>
    <w:uiPriority w:val="30"/>
    <w:qFormat/>
    <w:rsid w:val="001C7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4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48B"/>
    <w:rPr>
      <w:smallCaps/>
      <w:color w:val="auto"/>
      <w:u w:val="single"/>
    </w:rPr>
  </w:style>
  <w:style w:type="character" w:styleId="IntenseReference">
    <w:name w:val="Intense Reference"/>
    <w:basedOn w:val="DefaultParagraphFont"/>
    <w:uiPriority w:val="32"/>
    <w:qFormat/>
    <w:rsid w:val="001C748B"/>
    <w:rPr>
      <w:b/>
      <w:bCs/>
      <w:smallCaps/>
      <w:color w:val="auto"/>
      <w:spacing w:val="5"/>
      <w:u w:val="single"/>
    </w:rPr>
  </w:style>
  <w:style w:type="paragraph" w:customStyle="1" w:styleId="2ColumnHeading">
    <w:name w:val="2Column Heading"/>
    <w:basedOn w:val="BodyText"/>
    <w:qFormat/>
    <w:rsid w:val="001C748B"/>
    <w:pPr>
      <w:spacing w:after="60"/>
      <w:ind w:left="-2268"/>
    </w:pPr>
    <w:rPr>
      <w:b/>
    </w:rPr>
  </w:style>
  <w:style w:type="paragraph" w:customStyle="1" w:styleId="Heading1TOC">
    <w:name w:val="Heading1 TOC"/>
    <w:basedOn w:val="Normal"/>
    <w:qFormat/>
    <w:rsid w:val="001C748B"/>
    <w:pPr>
      <w:spacing w:before="240" w:after="120"/>
    </w:pPr>
    <w:rPr>
      <w:rFonts w:ascii="Times New Roman" w:hAnsi="Times New Roman"/>
      <w:b/>
      <w:sz w:val="32"/>
    </w:rPr>
  </w:style>
  <w:style w:type="paragraph" w:customStyle="1" w:styleId="Heading2TOC">
    <w:name w:val="Heading2 TOC"/>
    <w:basedOn w:val="Normal"/>
    <w:qFormat/>
    <w:rsid w:val="001C748B"/>
    <w:pPr>
      <w:spacing w:before="240" w:after="60"/>
    </w:pPr>
    <w:rPr>
      <w:rFonts w:ascii="Times New Roman" w:hAnsi="Times New Roman"/>
      <w:b/>
      <w:sz w:val="28"/>
    </w:rPr>
  </w:style>
  <w:style w:type="character" w:customStyle="1" w:styleId="Underline">
    <w:name w:val="Underline"/>
    <w:basedOn w:val="DefaultParagraphFont"/>
    <w:qFormat/>
    <w:rsid w:val="001C748B"/>
    <w:rPr>
      <w:u w:val="single"/>
    </w:rPr>
  </w:style>
  <w:style w:type="character" w:customStyle="1" w:styleId="BoldandItalics">
    <w:name w:val="Bold and Italics"/>
    <w:qFormat/>
    <w:rsid w:val="001C748B"/>
    <w:rPr>
      <w:b/>
      <w:i/>
      <w:u w:val="none"/>
    </w:rPr>
  </w:style>
  <w:style w:type="paragraph" w:styleId="BalloonText">
    <w:name w:val="Balloon Text"/>
    <w:basedOn w:val="Normal"/>
    <w:link w:val="BalloonTextChar"/>
    <w:rsid w:val="001C748B"/>
    <w:rPr>
      <w:rFonts w:ascii="Tahoma" w:hAnsi="Tahoma" w:cs="Tahoma"/>
      <w:sz w:val="16"/>
      <w:szCs w:val="16"/>
    </w:rPr>
  </w:style>
  <w:style w:type="character" w:customStyle="1" w:styleId="BalloonTextChar">
    <w:name w:val="Balloon Text Char"/>
    <w:basedOn w:val="DefaultParagraphFont"/>
    <w:link w:val="BalloonText"/>
    <w:rsid w:val="001C74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4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4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48B"/>
    <w:rPr>
      <w:b/>
      <w:color w:val="660033"/>
      <w:spacing w:val="0"/>
    </w:rPr>
  </w:style>
  <w:style w:type="paragraph" w:customStyle="1" w:styleId="Nameditemlist">
    <w:name w:val="Named item list"/>
    <w:basedOn w:val="BodyText"/>
    <w:qFormat/>
    <w:rsid w:val="001C748B"/>
    <w:pPr>
      <w:tabs>
        <w:tab w:val="left" w:pos="2835"/>
      </w:tabs>
      <w:ind w:left="2835" w:hanging="2835"/>
    </w:pPr>
  </w:style>
  <w:style w:type="paragraph" w:customStyle="1" w:styleId="BodyTextnopadding">
    <w:name w:val="Body Text no padding"/>
    <w:basedOn w:val="BodyText"/>
    <w:qFormat/>
    <w:rsid w:val="001C748B"/>
    <w:pPr>
      <w:spacing w:before="0" w:after="0"/>
    </w:pPr>
  </w:style>
  <w:style w:type="paragraph" w:customStyle="1" w:styleId="BodyTextBold">
    <w:name w:val="Body Text Bold"/>
    <w:basedOn w:val="BodyText"/>
    <w:qFormat/>
    <w:rsid w:val="001C748B"/>
    <w:rPr>
      <w:b/>
    </w:rPr>
  </w:style>
  <w:style w:type="character" w:styleId="Hyperlink">
    <w:name w:val="Hyperlink"/>
    <w:basedOn w:val="DefaultParagraphFont"/>
    <w:uiPriority w:val="99"/>
    <w:unhideWhenUsed/>
    <w:rsid w:val="002B37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6986</Characters>
  <Application>Microsoft Office Word</Application>
  <DocSecurity>0</DocSecurity>
  <Lines>303</Lines>
  <Paragraphs>200</Paragraphs>
  <ScaleCrop>false</ScaleCrop>
  <Company>Author-it Software Corporation Ltd.</Company>
  <LinksUpToDate>false</LinksUpToDate>
  <CharactersWithSpaces>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MARB003 Service marine internal combustion engines, and propulsion and auxiliary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