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43B" w:rsidP="0045643B">
      <w:pPr>
        <w:pStyle w:val="Title"/>
      </w:pPr>
      <w:r>
        <w:fldChar w:fldCharType="begin"/>
      </w:r>
      <w:r>
        <w:instrText xml:space="preserve"> TITLE   \* MERGEFORMAT </w:instrText>
      </w:r>
      <w:r>
        <w:fldChar w:fldCharType="separate"/>
      </w:r>
      <w:r>
        <w:t>MARA023 Manage trim, stability and stress of a vessel</w:t>
      </w:r>
      <w:r>
        <w:fldChar w:fldCharType="end"/>
      </w:r>
    </w:p>
    <w:p w:rsidR="0045643B" w:rsidP="0045643B">
      <w:pPr>
        <w:pStyle w:val="Version"/>
        <w:sectPr w:rsidSect="00D74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B56" w:rsidP="00D74B56">
      <w:pPr>
        <w:pStyle w:val="SuperHeading"/>
      </w:pPr>
      <w:r w:rsidRPr="00D74B56">
        <w:t>MARA023 Manage trim, stability and stress of a vessel</w:t>
      </w:r>
    </w:p>
    <w:p w:rsidR="00000000" w:rsidRPr="00D74B56" w:rsidP="00D74B56">
      <w:pPr>
        <w:pStyle w:val="Heading1"/>
      </w:pPr>
      <w:bookmarkStart w:id="1" w:name="O_1085857"/>
      <w:bookmarkEnd w:id="1"/>
      <w:r w:rsidRPr="00D74B56">
        <w:t>Modification History</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Release 1. This is the first release of this unit of competency in the MAR Maritime Training Package.</w:t>
            </w:r>
          </w:p>
        </w:tc>
      </w:tr>
    </w:tbl>
    <w:p w:rsidR="00000000" w:rsidRPr="00D74B56" w:rsidP="00D74B56">
      <w:pPr>
        <w:pStyle w:val="NoPaddingFontSize1"/>
      </w:pPr>
    </w:p>
    <w:p w:rsidR="00000000" w:rsidRPr="00D74B56" w:rsidP="00D74B56">
      <w:pPr>
        <w:pStyle w:val="AllowPageBreak"/>
      </w:pPr>
    </w:p>
    <w:p w:rsidR="00000000" w:rsidRPr="00D74B56" w:rsidP="00D74B56">
      <w:pPr>
        <w:pStyle w:val="Heading1"/>
      </w:pPr>
      <w:bookmarkStart w:id="2" w:name="O_1085858"/>
      <w:bookmarkEnd w:id="2"/>
      <w:r w:rsidRPr="00D74B56">
        <w:t>Application</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This unit involves the skills and knowledge required to control trim, stability an</w:t>
            </w:r>
            <w:r w:rsidRPr="00D74B56">
              <w:t>d stress within safe limits at all times on a vessel 500 gross tonnage (GT) or more.</w:t>
            </w:r>
          </w:p>
          <w:p w:rsidR="00000000" w:rsidRPr="00D74B56" w:rsidP="00D74B56">
            <w:pPr>
              <w:pStyle w:val="BodyText"/>
            </w:pPr>
            <w:r w:rsidRPr="00D74B56">
              <w:t>This unit applies to people working in the maritime industry in the capacity of:</w:t>
            </w:r>
          </w:p>
          <w:p w:rsidR="00000000" w:rsidRPr="00D74B56" w:rsidP="00D74B56">
            <w:pPr>
              <w:pStyle w:val="ListBullet"/>
            </w:pPr>
            <w:r w:rsidRPr="00D74B56">
              <w:t>Master of a commercial vessel Unlimited.</w:t>
            </w:r>
          </w:p>
          <w:p w:rsidR="00000000" w:rsidRPr="00D74B56" w:rsidP="00D74B56">
            <w:pPr>
              <w:pStyle w:val="BodyText"/>
            </w:pPr>
            <w:r w:rsidRPr="00D74B56">
              <w:rPr>
                <w:rStyle w:val="SpecialBold"/>
              </w:rPr>
              <w:t>Licensing/Regulatory Information</w:t>
            </w:r>
          </w:p>
          <w:p w:rsidR="00000000" w:rsidRPr="00D74B56" w:rsidP="00D74B56">
            <w:pPr>
              <w:pStyle w:val="BodyText"/>
            </w:pPr>
            <w:r w:rsidRPr="00D74B56">
              <w:t>Legislative and</w:t>
            </w:r>
            <w:r w:rsidRPr="00D74B56">
              <w:t xml:space="preserve"> regulatory requirements are applicable to this unit.</w:t>
            </w:r>
          </w:p>
          <w:p w:rsidR="00000000" w:rsidRPr="00D74B56" w:rsidP="00D74B56">
            <w:pPr>
              <w:pStyle w:val="ListBullet"/>
            </w:pPr>
            <w:r w:rsidRPr="00D74B56">
              <w:t>This unit is one of the requirements to obtain Australian Maritime Safety Authority (AMSA) certification as a Master Unlimited and to meet regulatory requirements this unit must be delivered consistent</w:t>
            </w:r>
            <w:r w:rsidRPr="00D74B56">
              <w:t xml:space="preserve"> with Marine Orders and with the relevant sections of the International Convention on Standards of Training, Certification and Watchkeeping for Seafarers (STCW).</w:t>
            </w:r>
          </w:p>
          <w:p w:rsidR="00000000" w:rsidRPr="00D74B56" w:rsidP="00D74B56">
            <w:pPr>
              <w:pStyle w:val="BodyText"/>
            </w:pPr>
          </w:p>
          <w:p w:rsidR="00000000" w:rsidRPr="00D74B56" w:rsidP="00D74B56">
            <w:pPr>
              <w:pStyle w:val="ListBullet"/>
            </w:pPr>
            <w:r w:rsidRPr="00D74B56">
              <w:t>Those regulatory requirements include STCW International Maritime Organization (IMO) model course competencies and areas of knowledge, understanding and proficiency, together with the estimated total hours required for lectures and practical exercises. Tea</w:t>
            </w:r>
            <w:r w:rsidRPr="00D74B56">
              <w:t>ching staff should note that timings are suggestions only and should be adapted to suit individual groups of trainees depending on their experience, ability, equipment and staff available for training.</w:t>
            </w:r>
          </w:p>
        </w:tc>
      </w:tr>
    </w:tbl>
    <w:p w:rsidR="00000000" w:rsidRPr="00D74B56" w:rsidP="00D74B56">
      <w:pPr>
        <w:pStyle w:val="NoPaddingFontSize1"/>
      </w:pPr>
    </w:p>
    <w:p w:rsidR="00000000" w:rsidRPr="00D74B56" w:rsidP="00D74B56">
      <w:pPr>
        <w:pStyle w:val="AllowPageBreak"/>
      </w:pPr>
    </w:p>
    <w:p w:rsidR="00000000" w:rsidRPr="00D74B56" w:rsidP="00D74B56">
      <w:pPr>
        <w:pStyle w:val="Heading1"/>
      </w:pPr>
      <w:bookmarkStart w:id="3" w:name="O_1085859"/>
      <w:bookmarkEnd w:id="3"/>
      <w:r w:rsidRPr="00D74B56">
        <w:t>Pre-requisite Unit</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Not applicable</w:t>
            </w:r>
            <w:r w:rsidRPr="00D74B56">
              <w:t>.</w:t>
            </w:r>
          </w:p>
        </w:tc>
      </w:tr>
    </w:tbl>
    <w:p w:rsidR="0045643B" w:rsidP="00D74B56">
      <w:pPr>
        <w:pStyle w:val="NoPaddingFontSize1"/>
      </w:pPr>
    </w:p>
    <w:p w:rsidR="0045643B" w:rsidP="00D74B56">
      <w:pPr>
        <w:pStyle w:val="NoPaddingFontSize1"/>
      </w:pPr>
    </w:p>
    <w:p w:rsidR="00000000" w:rsidRPr="00D74B56" w:rsidP="00D74B56">
      <w:pPr>
        <w:pStyle w:val="Heading1"/>
      </w:pPr>
      <w:bookmarkStart w:id="4" w:name="O_1085860"/>
      <w:bookmarkEnd w:id="4"/>
      <w:r w:rsidRPr="00D74B56">
        <w:t>Competency Field</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A – Handling cargo and vessel stability</w:t>
            </w:r>
          </w:p>
        </w:tc>
      </w:tr>
    </w:tbl>
    <w:p w:rsidR="0045643B" w:rsidP="00D74B56">
      <w:pPr>
        <w:pStyle w:val="NoPaddingFontSize1"/>
      </w:pPr>
    </w:p>
    <w:p w:rsidR="0045643B" w:rsidP="00D74B56">
      <w:pPr>
        <w:pStyle w:val="NoPaddingFontSize1"/>
      </w:pPr>
    </w:p>
    <w:p w:rsidR="00000000" w:rsidRPr="00D74B56" w:rsidP="00D74B56">
      <w:pPr>
        <w:pStyle w:val="Heading1"/>
      </w:pPr>
      <w:bookmarkStart w:id="5" w:name="O_1085861"/>
      <w:bookmarkEnd w:id="5"/>
      <w:r w:rsidRPr="00D74B56">
        <w:t>Unit Sector</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Not applicable.</w:t>
            </w:r>
          </w:p>
        </w:tc>
      </w:tr>
    </w:tbl>
    <w:p w:rsidR="0045643B" w:rsidP="00D74B56">
      <w:pPr>
        <w:pStyle w:val="NoPaddingFontSize1"/>
      </w:pPr>
    </w:p>
    <w:p w:rsidR="0045643B" w:rsidP="00D74B56">
      <w:pPr>
        <w:pStyle w:val="NoPaddingFontSize1"/>
      </w:pPr>
    </w:p>
    <w:p w:rsidR="00000000" w:rsidRPr="00D74B56" w:rsidP="00D74B56">
      <w:pPr>
        <w:pStyle w:val="Heading1"/>
      </w:pPr>
      <w:bookmarkStart w:id="6" w:name="O_1085862"/>
      <w:bookmarkEnd w:id="6"/>
      <w:r w:rsidRPr="00D74B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4B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PERFORMANCE CRITERIA</w:t>
            </w:r>
          </w:p>
        </w:tc>
      </w:tr>
      <w:tr w:rsidTr="00D74B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Performance criteria describe the performance needed to demonstrate achievement of the element.</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Manage vessel trim under normal operating conditions</w:t>
            </w: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Stability analysis and weight distribution planning are</w:t>
            </w:r>
            <w:r w:rsidRPr="00D74B56">
              <w:t xml:space="preserve"> conducted at a time frequency and scope appropriate to the proposed nature of the voyage and vessel operation</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Weight distribution is arranged to maintain vessel within acceptable stability limits for the anticipated operational situations likely to</w:t>
            </w:r>
            <w:r w:rsidRPr="00D74B56">
              <w:t xml:space="preserve"> be experienced during the voyage</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Calculations are made to determine the draught and centre of gravity (CG) of vessel after adding, removing or shifting weight</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Factors affecting the stability and trim of vessel are identified and allowances are made in calculations</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Trim, draughts and list of vessel are controlled, as required, to ensure they are suitable to progress all anticipated vessel operations</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Con</w:t>
            </w:r>
            <w:r w:rsidRPr="00D74B56">
              <w:rPr>
                <w:rStyle w:val="SpecialBold"/>
              </w:rPr>
              <w:t>trol vessel stability when compartment is flooded</w:t>
            </w: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Damage to vessel and nature of flooding of compartments is assessed</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Effect upon vessel stability of flooded and flooding compartments is evaluated</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Suitable strategy for maintaining or restoring trim and stability is devised</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Where stress limits of the vessel are exceeded as a consequence of damage and/or flooding, appropriate action is initiated to ensure safety of personnel, including abandoni</w:t>
            </w:r>
            <w:r w:rsidRPr="00D74B56">
              <w:t>ng the vessel, as required</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Manage stress conditions of the vessel</w:t>
            </w: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Stress levels of the vessel are assessed according to manufacturer specifications</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Stability of the vessel is monitored at a frequency and scope relevant to vessel operations, sufficient to enable stress and stability to be maintained within acceptable limits at all times</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Appropriate action is taken where weight distribution has or could exceed acceptable safety limits</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rPr>
                <w:rStyle w:val="SpecialBold"/>
              </w:rPr>
              <w:t>Maintain records of stability management</w:t>
            </w: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t>Data and information related to stability management is accurately recorded</w:t>
            </w:r>
          </w:p>
        </w:tc>
      </w:tr>
      <w:tr w:rsidTr="00D74B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4B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4B56">
            <w:pPr>
              <w:pStyle w:val="BodyText"/>
              <w:rPr>
                <w:lang w:val="en-NZ"/>
              </w:rPr>
            </w:pPr>
            <w:r w:rsidRPr="00D74B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Data and information relat</w:t>
            </w:r>
            <w:r w:rsidRPr="00D74B56">
              <w:t>ed to stability management is filed and stored according to organisational procedures</w:t>
            </w:r>
          </w:p>
        </w:tc>
      </w:tr>
    </w:tbl>
    <w:p w:rsidR="0045643B" w:rsidP="00D74B56">
      <w:pPr>
        <w:pStyle w:val="NoPaddingFontSize1"/>
      </w:pPr>
    </w:p>
    <w:p w:rsidR="0045643B" w:rsidP="00D74B56">
      <w:pPr>
        <w:pStyle w:val="NoPaddingFontSize1"/>
      </w:pPr>
    </w:p>
    <w:p w:rsidR="00000000" w:rsidRPr="00D74B56" w:rsidP="00D74B56">
      <w:pPr>
        <w:pStyle w:val="Heading1"/>
      </w:pPr>
      <w:bookmarkStart w:id="7" w:name="O_1085863"/>
      <w:bookmarkEnd w:id="7"/>
      <w:r w:rsidRPr="00D74B56">
        <w:t>Foundation Skills</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Foundation skills essential to performance are explicit in the performance criteria of this unit of competency.</w:t>
            </w:r>
          </w:p>
        </w:tc>
      </w:tr>
    </w:tbl>
    <w:p w:rsidR="0045643B" w:rsidP="00D74B56">
      <w:pPr>
        <w:pStyle w:val="NoPaddingFontSize1"/>
      </w:pPr>
    </w:p>
    <w:p w:rsidR="0045643B" w:rsidP="00D74B56">
      <w:pPr>
        <w:pStyle w:val="NoPaddingFontSize1"/>
      </w:pPr>
    </w:p>
    <w:p w:rsidR="00000000" w:rsidRPr="00D74B56" w:rsidP="00D74B56">
      <w:pPr>
        <w:pStyle w:val="Heading1"/>
      </w:pPr>
      <w:bookmarkStart w:id="8" w:name="O_1085864"/>
      <w:bookmarkEnd w:id="8"/>
      <w:r w:rsidRPr="00D74B56">
        <w:t>Range of Conditions</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Range is restricted to essential operating conditions and any other variables essential to the work environment.</w:t>
            </w:r>
          </w:p>
        </w:tc>
      </w:tr>
    </w:tbl>
    <w:p w:rsidR="0045643B" w:rsidP="00D74B56">
      <w:pPr>
        <w:pStyle w:val="NoPaddingFontSize1"/>
      </w:pPr>
    </w:p>
    <w:p w:rsidR="0045643B" w:rsidP="00D74B56">
      <w:pPr>
        <w:pStyle w:val="NoPaddingFontSize1"/>
      </w:pPr>
    </w:p>
    <w:p w:rsidR="00000000" w:rsidRPr="00D74B56" w:rsidP="00D74B56">
      <w:pPr>
        <w:pStyle w:val="Heading1"/>
      </w:pPr>
      <w:bookmarkStart w:id="9" w:name="O_1085865"/>
      <w:bookmarkEnd w:id="9"/>
      <w:r w:rsidRPr="00D74B56">
        <w:t>Unit Mapping Information</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This unit replaces and is equivalent to MARA009 Manage stability of</w:t>
            </w:r>
            <w:r w:rsidRPr="00D74B56">
              <w:t xml:space="preserve"> a vessel 500 gross tonnage or more.</w:t>
            </w:r>
          </w:p>
        </w:tc>
      </w:tr>
    </w:tbl>
    <w:p w:rsidR="0045643B" w:rsidP="00D74B56">
      <w:pPr>
        <w:pStyle w:val="NoPaddingFontSize1"/>
      </w:pPr>
    </w:p>
    <w:p w:rsidR="0045643B" w:rsidP="00D74B56">
      <w:pPr>
        <w:pStyle w:val="NoPaddingFontSize1"/>
      </w:pPr>
    </w:p>
    <w:p w:rsidR="00000000" w:rsidRPr="00D74B56" w:rsidP="00D74B56">
      <w:pPr>
        <w:pStyle w:val="Heading1"/>
      </w:pPr>
      <w:bookmarkStart w:id="10" w:name="O_1085872"/>
      <w:bookmarkEnd w:id="10"/>
      <w:r w:rsidRPr="00D74B56">
        <w:t>Links</w:t>
      </w:r>
    </w:p>
    <w:p w:rsidR="00000000" w:rsidRPr="00D74B56" w:rsidP="0045643B">
      <w:pPr>
        <w:pStyle w:val="BodyText"/>
      </w:pPr>
      <w:r w:rsidRPr="00D74B5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C606E">
        <w:rPr>
          <w:rStyle w:val="Hyperlink"/>
        </w:rPr>
        <w:t>https://vetnet.gov.au/Pages/TrainingDocs.aspx?q=772efb7b-4cce-47fe-9bbd-ee3b1d1eb4c2</w:t>
      </w:r>
      <w:r>
        <w:fldChar w:fldCharType="end"/>
      </w:r>
    </w:p>
    <w:p w:rsidR="00000000" w:rsidRPr="00D74B56" w:rsidP="0045643B">
      <w:pPr>
        <w:pStyle w:val="BodyText"/>
        <w:sectPr w:rsidSect="00D74B56">
          <w:headerReference w:type="default" r:id="rId10"/>
          <w:footerReference w:type="default" r:id="rId11"/>
          <w:pgSz w:w="11908" w:h="16833"/>
          <w:pgMar w:top="1702" w:right="1418" w:bottom="1702" w:left="1418" w:header="992" w:footer="992" w:gutter="0"/>
          <w:cols w:space="720"/>
          <w:noEndnote/>
          <w:docGrid w:linePitch="299"/>
        </w:sectPr>
      </w:pPr>
    </w:p>
    <w:p w:rsidR="00000000" w:rsidRPr="00D74B56" w:rsidP="00D74B56">
      <w:pPr>
        <w:pStyle w:val="SuperHeading"/>
      </w:pPr>
      <w:r w:rsidRPr="00D74B56">
        <w:t>Assessment Requirements for MARA023 Manage trim, stability and stress of a vessel</w:t>
      </w:r>
    </w:p>
    <w:p w:rsidR="00000000" w:rsidRPr="00D74B56" w:rsidP="00D74B56">
      <w:pPr>
        <w:pStyle w:val="Heading1"/>
      </w:pPr>
      <w:bookmarkStart w:id="11" w:name="O_1085867"/>
      <w:bookmarkEnd w:id="11"/>
      <w:r w:rsidRPr="00D74B56">
        <w:t>Modification History</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Release 1. This is the first release of this unit of competency in the MAR Maritime Training Package.</w:t>
            </w:r>
          </w:p>
        </w:tc>
      </w:tr>
    </w:tbl>
    <w:p w:rsidR="00000000" w:rsidRPr="00D74B56" w:rsidP="00D74B56">
      <w:pPr>
        <w:pStyle w:val="NoPaddingFontSize1"/>
      </w:pPr>
    </w:p>
    <w:p w:rsidR="00000000" w:rsidRPr="00D74B56" w:rsidP="00D74B56">
      <w:pPr>
        <w:pStyle w:val="AllowPageBreak"/>
      </w:pPr>
    </w:p>
    <w:p w:rsidR="00000000" w:rsidRPr="00D74B56" w:rsidP="00D74B56">
      <w:pPr>
        <w:pStyle w:val="Heading1"/>
      </w:pPr>
      <w:bookmarkStart w:id="12" w:name="O_1085868"/>
      <w:bookmarkEnd w:id="12"/>
      <w:r w:rsidRPr="00D74B56">
        <w:t>Pe</w:t>
      </w:r>
      <w:r w:rsidRPr="00D74B56">
        <w:t>rformance Evidence</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Evidence required to demonstrate competence in this unit must be relevant to and satisfy all of the requirements of the elements and performance criteria on at least one occasion and include:</w:t>
            </w:r>
          </w:p>
          <w:p w:rsidR="00000000" w:rsidRPr="00D74B56" w:rsidP="00D74B56">
            <w:pPr>
              <w:pStyle w:val="ListBullet"/>
            </w:pPr>
            <w:r w:rsidRPr="00D74B56">
              <w:t>applying International Maritime Organization</w:t>
            </w:r>
            <w:r w:rsidRPr="00D74B56">
              <w:t xml:space="preserve"> (IMO) recommendations concerning vessel stability</w:t>
            </w:r>
          </w:p>
          <w:p w:rsidR="00000000" w:rsidRPr="00D74B56" w:rsidP="00D74B56">
            <w:pPr>
              <w:pStyle w:val="ListBullet"/>
            </w:pPr>
            <w:r w:rsidRPr="00D74B56">
              <w:t>applying relevant work health and safety (WHS)/occupational health and safety (OHS) requirements and work practices</w:t>
            </w:r>
          </w:p>
          <w:p w:rsidR="00000000" w:rsidRPr="00D74B56" w:rsidP="00D74B56">
            <w:pPr>
              <w:pStyle w:val="ListBullet"/>
            </w:pPr>
            <w:r w:rsidRPr="00D74B56">
              <w:t>attending to appropriate level of detail in recordkeeping</w:t>
            </w:r>
          </w:p>
          <w:p w:rsidR="00000000" w:rsidRPr="00D74B56" w:rsidP="00D74B56">
            <w:pPr>
              <w:pStyle w:val="ListBullet"/>
            </w:pPr>
            <w:r w:rsidRPr="00D74B56">
              <w:t xml:space="preserve">determining stability and trim </w:t>
            </w:r>
            <w:r w:rsidRPr="00D74B56">
              <w:t>requirements for docking or slipping the vessel</w:t>
            </w:r>
          </w:p>
          <w:p w:rsidR="00000000" w:rsidRPr="00D74B56" w:rsidP="00D74B56">
            <w:pPr>
              <w:pStyle w:val="ListBullet"/>
            </w:pPr>
            <w:r w:rsidRPr="00D74B56">
              <w:t>determining the effect on trim and stability of vessel in the event of damage to and consequent flooding of a compartment, and countermeasures to be taken</w:t>
            </w:r>
          </w:p>
          <w:p w:rsidR="00000000" w:rsidRPr="00D74B56" w:rsidP="00D74B56">
            <w:pPr>
              <w:pStyle w:val="ListBullet"/>
            </w:pPr>
            <w:r w:rsidRPr="00D74B56">
              <w:t>identifying vessels trim and stability factors</w:t>
            </w:r>
          </w:p>
          <w:p w:rsidR="00000000" w:rsidRPr="00D74B56" w:rsidP="00D74B56">
            <w:pPr>
              <w:pStyle w:val="ListBullet"/>
            </w:pPr>
            <w:r w:rsidRPr="00D74B56">
              <w:t>interpreting and applying information on the fundamental principles of vessel construction and the theories and factors affecting trim and stability, and measures necessary to preserve trim and stability</w:t>
            </w:r>
          </w:p>
          <w:p w:rsidR="00000000" w:rsidRPr="00D74B56" w:rsidP="00D74B56">
            <w:pPr>
              <w:pStyle w:val="ListBullet"/>
            </w:pPr>
            <w:r w:rsidRPr="00D74B56">
              <w:t>maintaining stability and stress conditions within s</w:t>
            </w:r>
            <w:r w:rsidRPr="00D74B56">
              <w:t>afe limits at all times</w:t>
            </w:r>
          </w:p>
          <w:p w:rsidR="00000000" w:rsidRPr="00D74B56" w:rsidP="00D74B56">
            <w:pPr>
              <w:pStyle w:val="ListBullet"/>
            </w:pPr>
            <w:r w:rsidRPr="00D74B56">
              <w:t>producing accurate and reliable documentation</w:t>
            </w:r>
          </w:p>
          <w:p w:rsidR="00000000" w:rsidRPr="00D74B56" w:rsidP="00D74B56">
            <w:pPr>
              <w:pStyle w:val="ListBullet"/>
            </w:pPr>
            <w:r w:rsidRPr="00D74B56">
              <w:t>undertaking stability calculations, including:</w:t>
            </w:r>
          </w:p>
          <w:p w:rsidR="00000000" w:rsidRPr="00D74B56" w:rsidP="00D74B56">
            <w:pPr>
              <w:pStyle w:val="ListBullet2"/>
            </w:pPr>
            <w:r w:rsidRPr="00D74B56">
              <w:t>calculating required load distribution to achieve desired trim</w:t>
            </w:r>
          </w:p>
          <w:p w:rsidR="00000000" w:rsidRPr="00D74B56" w:rsidP="00D74B56">
            <w:pPr>
              <w:pStyle w:val="ListBullet2"/>
            </w:pPr>
            <w:r w:rsidRPr="00D74B56">
              <w:t>calculations for change of draught, trim and heel when entering different w</w:t>
            </w:r>
            <w:r w:rsidRPr="00D74B56">
              <w:t>ater densities and to bilging of compartments</w:t>
            </w:r>
          </w:p>
          <w:p w:rsidR="00000000" w:rsidRPr="00D74B56" w:rsidP="00D74B56">
            <w:pPr>
              <w:pStyle w:val="ListBullet2"/>
            </w:pPr>
            <w:r w:rsidRPr="00D74B56">
              <w:t>centre of gravity (CG) of a vessel using an inclining experiment and effect of suspended weights</w:t>
            </w:r>
          </w:p>
          <w:p w:rsidR="00000000" w:rsidRPr="00D74B56" w:rsidP="00D74B56">
            <w:pPr>
              <w:pStyle w:val="ListBullet2"/>
            </w:pPr>
            <w:r w:rsidRPr="00D74B56">
              <w:t>changes to draught, trim and heel due to adding or removing fuel, ballast or cargo</w:t>
            </w:r>
          </w:p>
          <w:p w:rsidR="00000000" w:rsidRPr="00D74B56" w:rsidP="00D74B56">
            <w:pPr>
              <w:pStyle w:val="ListBullet2"/>
            </w:pPr>
            <w:r w:rsidRPr="00D74B56">
              <w:t>determining required correctio</w:t>
            </w:r>
            <w:r w:rsidRPr="00D74B56">
              <w:t>n for height of CG for free surface effect</w:t>
            </w:r>
          </w:p>
          <w:p w:rsidR="00000000" w:rsidRPr="00D74B56" w:rsidP="00D74B56">
            <w:pPr>
              <w:pStyle w:val="ListBullet2"/>
            </w:pPr>
            <w:r w:rsidRPr="00D74B56">
              <w:t>determining values of righting lever and construction of righting lever curves</w:t>
            </w:r>
          </w:p>
          <w:p w:rsidR="00000000" w:rsidRPr="00D74B56" w:rsidP="00D74B56">
            <w:pPr>
              <w:pStyle w:val="ListBullet2"/>
            </w:pPr>
            <w:r w:rsidRPr="00D74B56">
              <w:t>displacement, wetted surface, form coefficients, tonne per centimetre (TPC) immersion, application of Simpson’</w:t>
            </w:r>
            <w:r w:rsidRPr="00D74B56">
              <w:t>s Rules to first and second moments of area, centroids and centres of pressure</w:t>
            </w:r>
          </w:p>
          <w:p w:rsidR="00000000" w:rsidRPr="00D74B56" w:rsidP="00D74B56">
            <w:pPr>
              <w:pStyle w:val="ListBullet2"/>
            </w:pPr>
            <w:r w:rsidRPr="00D74B56">
              <w:t>effect on stability of dry docking and grounding</w:t>
            </w:r>
          </w:p>
          <w:p w:rsidR="00000000" w:rsidRPr="00D74B56" w:rsidP="00D74B56">
            <w:pPr>
              <w:pStyle w:val="ListBullet2"/>
            </w:pPr>
            <w:r w:rsidRPr="00D74B56">
              <w:t>hydrostatic stability of a vessel</w:t>
            </w:r>
          </w:p>
          <w:p w:rsidR="00000000" w:rsidRPr="00D74B56" w:rsidP="00D74B56">
            <w:pPr>
              <w:pStyle w:val="ListBullet2"/>
            </w:pPr>
            <w:r w:rsidRPr="00D74B56">
              <w:t>moment of statistical stability at small angles of heel</w:t>
            </w:r>
          </w:p>
          <w:p w:rsidR="00000000" w:rsidRPr="00D74B56" w:rsidP="00D74B56">
            <w:pPr>
              <w:pStyle w:val="ListBullet2"/>
            </w:pPr>
            <w:r w:rsidRPr="00D74B56">
              <w:t>permeability</w:t>
            </w:r>
          </w:p>
          <w:p w:rsidR="00000000" w:rsidRPr="00D74B56" w:rsidP="00D74B56">
            <w:pPr>
              <w:pStyle w:val="ListBullet2"/>
            </w:pPr>
            <w:r w:rsidRPr="00D74B56">
              <w:t>shear force and bending m</w:t>
            </w:r>
            <w:r w:rsidRPr="00D74B56">
              <w:t>oment calculations</w:t>
            </w:r>
          </w:p>
          <w:p w:rsidR="00000000" w:rsidRPr="00D74B56" w:rsidP="00D74B56">
            <w:pPr>
              <w:pStyle w:val="ListBullet2"/>
            </w:pPr>
            <w:r w:rsidRPr="00D74B56">
              <w:t>transverse and longitudinal stability using hydrostatic data</w:t>
            </w:r>
          </w:p>
          <w:p w:rsidR="00000000" w:rsidRPr="00D74B56" w:rsidP="00D74B56">
            <w:pPr>
              <w:pStyle w:val="ListBullet2"/>
            </w:pPr>
            <w:r w:rsidRPr="00D74B56">
              <w:t>vessel CG, centre of buoyancy and metacentre</w:t>
            </w:r>
          </w:p>
          <w:p w:rsidR="00000000" w:rsidRPr="00D74B56" w:rsidP="00D74B56">
            <w:pPr>
              <w:pStyle w:val="ListBullet"/>
            </w:pPr>
            <w:r w:rsidRPr="00D74B56">
              <w:t>using automatic data-based equipment.</w:t>
            </w:r>
          </w:p>
        </w:tc>
      </w:tr>
    </w:tbl>
    <w:p w:rsidR="0045643B" w:rsidP="00D74B56">
      <w:pPr>
        <w:pStyle w:val="NoPaddingFontSize1"/>
      </w:pPr>
    </w:p>
    <w:p w:rsidR="0045643B" w:rsidP="00D74B56">
      <w:pPr>
        <w:pStyle w:val="NoPaddingFontSize1"/>
      </w:pPr>
    </w:p>
    <w:p w:rsidR="00000000" w:rsidRPr="00D74B56" w:rsidP="00D74B56">
      <w:pPr>
        <w:pStyle w:val="Heading1"/>
      </w:pPr>
      <w:bookmarkStart w:id="13" w:name="O_1085869"/>
      <w:bookmarkEnd w:id="13"/>
      <w:r w:rsidRPr="00D74B56">
        <w:t>Knowledge Evidence</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Evidence required to demonstrate competence in this unit must be relevant to and satisfy all of the requirements of the elements and performance criteria and include knowledge of:</w:t>
            </w:r>
          </w:p>
          <w:p w:rsidR="00000000" w:rsidRPr="00D74B56" w:rsidP="00D74B56">
            <w:pPr>
              <w:pStyle w:val="ListBullet"/>
            </w:pPr>
            <w:r w:rsidRPr="00D74B56">
              <w:t>causes and repercussions of a heeling vessel</w:t>
            </w:r>
          </w:p>
          <w:p w:rsidR="00000000" w:rsidRPr="00D74B56" w:rsidP="00D74B56">
            <w:pPr>
              <w:pStyle w:val="ListBullet"/>
            </w:pPr>
            <w:r w:rsidRPr="00D74B56">
              <w:tab/>
              <w:t xml:space="preserve">data and information related </w:t>
            </w:r>
            <w:r w:rsidRPr="00D74B56">
              <w:t>to stability management, including:</w:t>
            </w:r>
          </w:p>
          <w:p w:rsidR="00000000" w:rsidRPr="00D74B56" w:rsidP="00D74B56">
            <w:pPr>
              <w:pStyle w:val="ListBullet2"/>
            </w:pPr>
            <w:r w:rsidRPr="00D74B56">
              <w:t>cargo handling equipment</w:t>
            </w:r>
          </w:p>
          <w:p w:rsidR="00000000" w:rsidRPr="00D74B56" w:rsidP="00D74B56">
            <w:pPr>
              <w:pStyle w:val="ListBullet2"/>
            </w:pPr>
            <w:r w:rsidRPr="00D74B56">
              <w:t>instructions of relevant maritime authorities</w:t>
            </w:r>
          </w:p>
          <w:p w:rsidR="00000000" w:rsidRPr="00D74B56" w:rsidP="00D74B56">
            <w:pPr>
              <w:pStyle w:val="ListBullet2"/>
            </w:pPr>
            <w:r w:rsidRPr="00D74B56">
              <w:t>manufacturer instructions and procedures</w:t>
            </w:r>
          </w:p>
          <w:p w:rsidR="00000000" w:rsidRPr="00D74B56" w:rsidP="00D74B56">
            <w:pPr>
              <w:pStyle w:val="ListBullet2"/>
            </w:pPr>
            <w:r w:rsidRPr="00D74B56">
              <w:t>organisational cargo handling procedures</w:t>
            </w:r>
          </w:p>
          <w:p w:rsidR="00000000" w:rsidRPr="00D74B56" w:rsidP="00D74B56">
            <w:pPr>
              <w:pStyle w:val="ListBullet2"/>
            </w:pPr>
            <w:r w:rsidRPr="00D74B56">
              <w:t>relevant Australian and international standards and regulatory requirements</w:t>
            </w:r>
          </w:p>
          <w:p w:rsidR="00000000" w:rsidRPr="00D74B56" w:rsidP="00D74B56">
            <w:pPr>
              <w:pStyle w:val="ListBullet2"/>
            </w:pPr>
            <w:r w:rsidRPr="00D74B56">
              <w:t>relevant WHS/OHS legislation</w:t>
            </w:r>
          </w:p>
          <w:p w:rsidR="00000000" w:rsidRPr="00D74B56" w:rsidP="00D74B56">
            <w:pPr>
              <w:pStyle w:val="ListBullet2"/>
            </w:pPr>
            <w:r w:rsidRPr="00D74B56">
              <w:t>vessel and shore safety checklists</w:t>
            </w:r>
          </w:p>
          <w:p w:rsidR="00000000" w:rsidRPr="00D74B56" w:rsidP="00D74B56">
            <w:pPr>
              <w:pStyle w:val="ListBullet2"/>
            </w:pPr>
            <w:r w:rsidRPr="00D74B56">
              <w:t>vessel cargo securing manual</w:t>
            </w:r>
          </w:p>
          <w:p w:rsidR="00000000" w:rsidRPr="00D74B56" w:rsidP="00D74B56">
            <w:pPr>
              <w:pStyle w:val="ListBullet2"/>
            </w:pPr>
            <w:r w:rsidRPr="00D74B56">
              <w:t>vessel log</w:t>
            </w:r>
          </w:p>
          <w:p w:rsidR="00000000" w:rsidRPr="00D74B56" w:rsidP="00D74B56">
            <w:pPr>
              <w:pStyle w:val="ListBullet2"/>
            </w:pPr>
            <w:r w:rsidRPr="00D74B56">
              <w:t>vessel register of materials handling equipment</w:t>
            </w:r>
          </w:p>
          <w:p w:rsidR="00000000" w:rsidRPr="00D74B56" w:rsidP="00D74B56">
            <w:pPr>
              <w:pStyle w:val="ListBullet"/>
            </w:pPr>
            <w:r w:rsidRPr="00D74B56">
              <w:t>effects of angle of loll, i</w:t>
            </w:r>
            <w:r w:rsidRPr="00D74B56">
              <w:t>ncluding centre of buoyancy, how a ship behaves at the angle of loll, inherent dangers, corrective action and the difference between a loll and a list</w:t>
            </w:r>
          </w:p>
          <w:p w:rsidR="00000000" w:rsidRPr="00D74B56" w:rsidP="00D74B56">
            <w:pPr>
              <w:pStyle w:val="ListBullet"/>
            </w:pPr>
            <w:r w:rsidRPr="00D74B56">
              <w:t>effects of density of sea water on the draught and freeboard of a vessel</w:t>
            </w:r>
          </w:p>
          <w:p w:rsidR="00000000" w:rsidRPr="00D74B56" w:rsidP="00D74B56">
            <w:pPr>
              <w:pStyle w:val="ListBullet"/>
            </w:pPr>
            <w:r w:rsidRPr="00D74B56">
              <w:t>effects of flooding on transvers</w:t>
            </w:r>
            <w:r w:rsidRPr="00D74B56">
              <w:t>e stability and trim, including:</w:t>
            </w:r>
          </w:p>
          <w:p w:rsidR="00000000" w:rsidRPr="00D74B56" w:rsidP="00D74B56">
            <w:pPr>
              <w:pStyle w:val="ListBullet2"/>
            </w:pPr>
            <w:r w:rsidRPr="00D74B56">
              <w:t>calculation of vessel after flooding</w:t>
            </w:r>
          </w:p>
          <w:p w:rsidR="00000000" w:rsidRPr="00D74B56" w:rsidP="00D74B56">
            <w:pPr>
              <w:pStyle w:val="ListBullet2"/>
            </w:pPr>
            <w:r w:rsidRPr="00D74B56">
              <w:t>cargo vessels</w:t>
            </w:r>
          </w:p>
          <w:p w:rsidR="00000000" w:rsidRPr="00D74B56" w:rsidP="00D74B56">
            <w:pPr>
              <w:pStyle w:val="ListBullet2"/>
            </w:pPr>
            <w:r w:rsidRPr="00D74B56">
              <w:t>passenger ships</w:t>
            </w:r>
          </w:p>
          <w:p w:rsidR="00000000" w:rsidRPr="00D74B56" w:rsidP="00D74B56">
            <w:pPr>
              <w:pStyle w:val="ListBullet"/>
            </w:pPr>
            <w:r w:rsidRPr="00D74B56">
              <w:t>features of the load-line and draught marks of a vessel and procedures for carrying out related calculations</w:t>
            </w:r>
          </w:p>
          <w:p w:rsidR="00000000" w:rsidRPr="00D74B56" w:rsidP="00D74B56">
            <w:pPr>
              <w:pStyle w:val="ListBullet"/>
            </w:pPr>
            <w:r w:rsidRPr="00D74B56">
              <w:t>fundamental theories and principles of ship construction and the theories and factors that impact on trim and stability, and measures necessary to preserve trim and stability</w:t>
            </w:r>
          </w:p>
          <w:p w:rsidR="00000000" w:rsidRPr="00D74B56" w:rsidP="00D74B56">
            <w:pPr>
              <w:pStyle w:val="ListBullet"/>
            </w:pPr>
            <w:r w:rsidRPr="00D74B56">
              <w:t>IMO recommendations concerning vessel stability</w:t>
            </w:r>
          </w:p>
          <w:p w:rsidR="00000000" w:rsidRPr="00D74B56" w:rsidP="00D74B56">
            <w:pPr>
              <w:pStyle w:val="ListBullet"/>
            </w:pPr>
            <w:r w:rsidRPr="00D74B56">
              <w:t>levelling arrangements for damage</w:t>
            </w:r>
            <w:r w:rsidRPr="00D74B56">
              <w:t>d side compartments</w:t>
            </w:r>
          </w:p>
          <w:p w:rsidR="00000000" w:rsidRPr="00D74B56" w:rsidP="00D74B56">
            <w:pPr>
              <w:pStyle w:val="ListBullet"/>
            </w:pPr>
            <w:r w:rsidRPr="00D74B56">
              <w:t>nature of flooding, including:</w:t>
            </w:r>
          </w:p>
          <w:p w:rsidR="00000000" w:rsidRPr="00D74B56" w:rsidP="00D74B56">
            <w:pPr>
              <w:pStyle w:val="ListBullet2"/>
            </w:pPr>
            <w:r w:rsidRPr="00D74B56">
              <w:t>flooding due to collision or grounding</w:t>
            </w:r>
          </w:p>
          <w:p w:rsidR="00000000" w:rsidRPr="00D74B56" w:rsidP="00D74B56">
            <w:pPr>
              <w:pStyle w:val="ListBullet2"/>
            </w:pPr>
            <w:r w:rsidRPr="00D74B56">
              <w:t>ingress of sea water through hatch covers or ruptured pipes</w:t>
            </w:r>
          </w:p>
          <w:p w:rsidR="00000000" w:rsidRPr="00D74B56" w:rsidP="00D74B56">
            <w:pPr>
              <w:pStyle w:val="ListBullet"/>
            </w:pPr>
            <w:r w:rsidRPr="00D74B56">
              <w:t>principle stresses that act on the structure of a vessel, including panting and pounding, shear force, b</w:t>
            </w:r>
            <w:r w:rsidRPr="00D74B56">
              <w:t>ending moments and torsional stress</w:t>
            </w:r>
          </w:p>
          <w:p w:rsidR="00000000" w:rsidRPr="00D74B56" w:rsidP="00D74B56">
            <w:pPr>
              <w:pStyle w:val="ListBullet"/>
            </w:pPr>
            <w:r w:rsidRPr="00D74B56">
              <w:t>principles of parametric rolling and control methods</w:t>
            </w:r>
          </w:p>
          <w:p w:rsidR="00000000" w:rsidRPr="00D74B56" w:rsidP="00D74B56">
            <w:pPr>
              <w:pStyle w:val="ListBullet"/>
            </w:pPr>
            <w:r w:rsidRPr="00D74B56">
              <w:t>principles of synchronous rolling and methods for its control</w:t>
            </w:r>
          </w:p>
          <w:p w:rsidR="00000000" w:rsidRPr="00D74B56" w:rsidP="00D74B56">
            <w:pPr>
              <w:pStyle w:val="ListBullet"/>
            </w:pPr>
            <w:r w:rsidRPr="00D74B56">
              <w:t>procedures for calculating the required load distribution to achieve the desired trim</w:t>
            </w:r>
          </w:p>
          <w:p w:rsidR="00000000" w:rsidRPr="00D74B56" w:rsidP="00D74B56">
            <w:pPr>
              <w:pStyle w:val="ListBullet"/>
            </w:pPr>
            <w:r w:rsidRPr="00D74B56">
              <w:t>responsibilities under international conventions and codes, including:</w:t>
            </w:r>
          </w:p>
          <w:p w:rsidR="00000000" w:rsidRPr="00D74B56" w:rsidP="00D74B56">
            <w:pPr>
              <w:pStyle w:val="ListBullet2"/>
            </w:pPr>
            <w:r w:rsidRPr="00D74B56">
              <w:t>IMO grain regulations and grain heeling moment information</w:t>
            </w:r>
          </w:p>
          <w:p w:rsidR="00000000" w:rsidRPr="00D74B56" w:rsidP="00D74B56">
            <w:pPr>
              <w:pStyle w:val="ListBullet2"/>
            </w:pPr>
            <w:r w:rsidRPr="00D74B56">
              <w:t>minimum stability requirements required by Load Line Rules and Intact Stability Code</w:t>
            </w:r>
          </w:p>
          <w:p w:rsidR="00000000" w:rsidRPr="00D74B56" w:rsidP="00D74B56">
            <w:pPr>
              <w:pStyle w:val="ListBullet2"/>
            </w:pPr>
            <w:r w:rsidRPr="00D74B56">
              <w:t>passenger ship stability after damage</w:t>
            </w:r>
          </w:p>
          <w:p w:rsidR="00000000" w:rsidRPr="00D74B56" w:rsidP="00D74B56">
            <w:pPr>
              <w:pStyle w:val="ListBullet2"/>
            </w:pPr>
            <w:r w:rsidRPr="00D74B56">
              <w:t>us</w:t>
            </w:r>
            <w:r w:rsidRPr="00D74B56">
              <w:t>e of weather criterion</w:t>
            </w:r>
          </w:p>
          <w:p w:rsidR="00000000" w:rsidRPr="00D74B56" w:rsidP="00D74B56">
            <w:pPr>
              <w:pStyle w:val="ListBullet"/>
            </w:pPr>
            <w:r w:rsidRPr="00D74B56">
              <w:t>stability, including:</w:t>
            </w:r>
          </w:p>
          <w:p w:rsidR="00000000" w:rsidRPr="00D74B56" w:rsidP="00D74B56">
            <w:pPr>
              <w:pStyle w:val="ListBullet2"/>
            </w:pPr>
            <w:r w:rsidRPr="00D74B56">
              <w:t>dynamical</w:t>
            </w:r>
          </w:p>
          <w:p w:rsidR="00000000" w:rsidRPr="00D74B56" w:rsidP="00D74B56">
            <w:pPr>
              <w:pStyle w:val="ListBullet2"/>
            </w:pPr>
            <w:r w:rsidRPr="00D74B56">
              <w:t>intact, including grain</w:t>
            </w:r>
          </w:p>
          <w:p w:rsidR="00000000" w:rsidRPr="00D74B56" w:rsidP="00D74B56">
            <w:pPr>
              <w:pStyle w:val="ListBullet2"/>
            </w:pPr>
            <w:r w:rsidRPr="00D74B56">
              <w:t>statical</w:t>
            </w:r>
          </w:p>
          <w:p w:rsidR="00000000" w:rsidRPr="00D74B56" w:rsidP="00D74B56">
            <w:pPr>
              <w:pStyle w:val="ListBullet"/>
            </w:pPr>
            <w:r w:rsidRPr="00D74B56">
              <w:t>suitable strategies for stabilising vessels</w:t>
            </w:r>
          </w:p>
          <w:p w:rsidR="00000000" w:rsidRPr="00D74B56" w:rsidP="00D74B56">
            <w:pPr>
              <w:pStyle w:val="ListBullet"/>
            </w:pPr>
            <w:r w:rsidRPr="00D74B56">
              <w:t>survey and dry dock requirements</w:t>
            </w:r>
          </w:p>
          <w:p w:rsidR="00000000" w:rsidRPr="00D74B56" w:rsidP="00D74B56">
            <w:pPr>
              <w:pStyle w:val="ListBullet"/>
            </w:pPr>
            <w:r w:rsidRPr="00D74B56">
              <w:t>trim and list</w:t>
            </w:r>
          </w:p>
          <w:p w:rsidR="00000000" w:rsidRPr="00D74B56" w:rsidP="00D74B56">
            <w:pPr>
              <w:pStyle w:val="ListBullet"/>
            </w:pPr>
            <w:r w:rsidRPr="00D74B56">
              <w:t>typical problems related to the control of trim and stability for vessels of 500 gross tonnage (GT) and more</w:t>
            </w:r>
          </w:p>
          <w:p w:rsidR="00000000" w:rsidRPr="00D74B56" w:rsidP="00D74B56">
            <w:pPr>
              <w:pStyle w:val="ListBullet"/>
            </w:pPr>
            <w:r w:rsidRPr="00D74B56">
              <w:t>vessels trim and stability factors for:</w:t>
            </w:r>
          </w:p>
          <w:p w:rsidR="00000000" w:rsidRPr="00D74B56" w:rsidP="00D74B56">
            <w:pPr>
              <w:pStyle w:val="ListBullet2"/>
            </w:pPr>
            <w:r w:rsidRPr="00D74B56">
              <w:t>dry docking</w:t>
            </w:r>
          </w:p>
          <w:p w:rsidR="00000000" w:rsidRPr="00D74B56" w:rsidP="00D74B56">
            <w:pPr>
              <w:pStyle w:val="ListBullet2"/>
            </w:pPr>
            <w:r w:rsidRPr="00D74B56">
              <w:t>excessive trim</w:t>
            </w:r>
          </w:p>
          <w:p w:rsidR="00000000" w:rsidRPr="00D74B56" w:rsidP="00D74B56">
            <w:pPr>
              <w:pStyle w:val="ListBullet2"/>
            </w:pPr>
            <w:r w:rsidRPr="00D74B56">
              <w:t>free surface of a liquid</w:t>
            </w:r>
          </w:p>
          <w:p w:rsidR="00000000" w:rsidRPr="00D74B56" w:rsidP="00D74B56">
            <w:pPr>
              <w:pStyle w:val="ListBullet2"/>
            </w:pPr>
            <w:r w:rsidRPr="00D74B56">
              <w:t>grounding</w:t>
            </w:r>
          </w:p>
          <w:p w:rsidR="00000000" w:rsidRPr="00D74B56" w:rsidP="00D74B56">
            <w:pPr>
              <w:pStyle w:val="ListBullet2"/>
            </w:pPr>
            <w:r w:rsidRPr="00D74B56">
              <w:t>handling of heavy weights</w:t>
            </w:r>
          </w:p>
          <w:p w:rsidR="00000000" w:rsidRPr="00D74B56" w:rsidP="00D74B56">
            <w:pPr>
              <w:pStyle w:val="ListBullet2"/>
            </w:pPr>
            <w:r w:rsidRPr="00D74B56">
              <w:t>large swell condit</w:t>
            </w:r>
            <w:r w:rsidRPr="00D74B56">
              <w:t>ions</w:t>
            </w:r>
          </w:p>
          <w:p w:rsidR="00000000" w:rsidRPr="00D74B56" w:rsidP="00D74B56">
            <w:pPr>
              <w:pStyle w:val="ListBullet2"/>
            </w:pPr>
            <w:r w:rsidRPr="00D74B56">
              <w:t>shift of cargo</w:t>
            </w:r>
          </w:p>
          <w:p w:rsidR="00000000" w:rsidRPr="00D74B56" w:rsidP="00D74B56">
            <w:pPr>
              <w:pStyle w:val="ListBullet2"/>
            </w:pPr>
            <w:r w:rsidRPr="00D74B56">
              <w:t>wind heel</w:t>
            </w:r>
          </w:p>
          <w:p w:rsidR="00000000" w:rsidRPr="00D74B56" w:rsidP="00D74B56">
            <w:pPr>
              <w:pStyle w:val="ListBullet"/>
            </w:pPr>
            <w:r w:rsidRPr="00D74B56">
              <w:t>WHS/OHS requirements and work practices.</w:t>
            </w:r>
          </w:p>
        </w:tc>
      </w:tr>
    </w:tbl>
    <w:p w:rsidR="00000000" w:rsidRPr="00D74B56" w:rsidP="00D74B56">
      <w:pPr>
        <w:pStyle w:val="NoPaddingFontSize1"/>
      </w:pPr>
    </w:p>
    <w:p w:rsidR="00000000" w:rsidRPr="00D74B56" w:rsidP="00D74B56">
      <w:pPr>
        <w:pStyle w:val="AllowPageBreak"/>
      </w:pPr>
    </w:p>
    <w:p w:rsidR="00000000" w:rsidRPr="00D74B56" w:rsidP="00D74B56">
      <w:pPr>
        <w:pStyle w:val="Heading1"/>
      </w:pPr>
      <w:bookmarkStart w:id="14" w:name="O_1085870"/>
      <w:bookmarkEnd w:id="14"/>
      <w:r w:rsidRPr="00D74B56">
        <w:t>Assessment Conditions</w:t>
      </w:r>
    </w:p>
    <w:tbl>
      <w:tblPr>
        <w:tblW w:w="9497" w:type="dxa"/>
        <w:tblLayout w:type="fixed"/>
        <w:tblCellMar>
          <w:left w:w="62" w:type="dxa"/>
          <w:right w:w="62" w:type="dxa"/>
        </w:tblCellMar>
        <w:tblLook w:val="0000"/>
      </w:tblPr>
      <w:tblGrid>
        <w:gridCol w:w="9497"/>
      </w:tblGrid>
      <w:tr w:rsidTr="00D74B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4B56" w:rsidP="00D74B56">
            <w:pPr>
              <w:pStyle w:val="BodyText"/>
            </w:pPr>
            <w:r w:rsidRPr="00D74B56">
              <w:t xml:space="preserve">Assessors must hold credentials specified within the Standards for Registered Training Organisations current at the time of assessment. </w:t>
            </w:r>
          </w:p>
          <w:p w:rsidR="00000000" w:rsidRPr="00D74B56" w:rsidP="00D74B56">
            <w:pPr>
              <w:pStyle w:val="BodyText"/>
            </w:pPr>
            <w:r w:rsidRPr="00D74B56">
              <w:t>Assessment must satisfy the Principles of Assessment and Rules of Evidence and all regulatory requirements included within the Standards for Registered Training Organisations current at the time of assessment.</w:t>
            </w:r>
          </w:p>
          <w:p w:rsidR="00000000" w:rsidRPr="00D74B56" w:rsidP="00D74B56">
            <w:pPr>
              <w:pStyle w:val="BodyText"/>
            </w:pPr>
            <w:r w:rsidRPr="00D74B56">
              <w:t>Assessment processes and techniques must be ap</w:t>
            </w:r>
            <w:r w:rsidRPr="00D74B56">
              <w:t>propriate to the language, literacy and numeracy requirements of the work being performed and the needs of the candidate.</w:t>
            </w:r>
          </w:p>
          <w:p w:rsidR="00000000" w:rsidRPr="00D74B56" w:rsidP="00D74B56">
            <w:pPr>
              <w:pStyle w:val="BodyText"/>
            </w:pPr>
            <w:r w:rsidRPr="00D74B56">
              <w:t xml:space="preserve">Practical assessment must occur in a workplace or realistic simulated workplace, under the normal range of workplace conditions. </w:t>
            </w:r>
          </w:p>
          <w:p w:rsidR="00000000" w:rsidRPr="00D74B56" w:rsidP="00D74B56">
            <w:pPr>
              <w:pStyle w:val="BodyText"/>
            </w:pPr>
            <w:r w:rsidRPr="00D74B56">
              <w:t>Simu</w:t>
            </w:r>
            <w:r w:rsidRPr="00D74B56">
              <w:t>lations and scenarios may be used where situations cannot be provided in the workplace or may occur only rarely, in particular for situations relating to emergency procedures and adverse weather conditions where assessment would be unsafe, impractical or m</w:t>
            </w:r>
            <w:r w:rsidRPr="00D74B56">
              <w:t>ay lead to environmental damage.</w:t>
            </w:r>
          </w:p>
          <w:p w:rsidR="00000000" w:rsidRPr="00D74B56" w:rsidP="00D74B56">
            <w:pPr>
              <w:pStyle w:val="BodyText"/>
            </w:pPr>
            <w:r w:rsidRPr="00D74B56">
              <w:t>Resources for assessment must include access to:</w:t>
            </w:r>
          </w:p>
          <w:p w:rsidR="00000000" w:rsidRPr="00D74B56" w:rsidP="00D74B56">
            <w:pPr>
              <w:pStyle w:val="ListBullet"/>
            </w:pPr>
            <w:r w:rsidRPr="00D74B56">
              <w:t>applicable documentation, such as legislation, regulations, codes of practice, workplace procedures and operational manuals</w:t>
            </w:r>
          </w:p>
          <w:p w:rsidR="00000000" w:rsidRPr="00D74B56" w:rsidP="00D74B56">
            <w:pPr>
              <w:pStyle w:val="ListBullet"/>
            </w:pPr>
            <w:r w:rsidRPr="00D74B56">
              <w:t>tools, equipment, machinery, materials and releva</w:t>
            </w:r>
            <w:r w:rsidRPr="00D74B56">
              <w:t>nt personal protective equipment (PPE) currently used in industry.</w:t>
            </w:r>
          </w:p>
        </w:tc>
      </w:tr>
    </w:tbl>
    <w:p w:rsidR="00000000" w:rsidRPr="00D74B56" w:rsidP="00D74B56">
      <w:pPr>
        <w:pStyle w:val="NoPaddingFontSize1"/>
      </w:pPr>
    </w:p>
    <w:p w:rsidR="00000000" w:rsidRPr="00D74B56" w:rsidP="00D74B56">
      <w:pPr>
        <w:pStyle w:val="AllowPageBreak"/>
      </w:pPr>
    </w:p>
    <w:p w:rsidR="00000000" w:rsidRPr="00D74B56" w:rsidP="00D74B56">
      <w:pPr>
        <w:pStyle w:val="Heading1"/>
      </w:pPr>
      <w:bookmarkStart w:id="15" w:name="O_1085873"/>
      <w:bookmarkEnd w:id="15"/>
      <w:r w:rsidRPr="00D74B56">
        <w:t>Links</w:t>
      </w:r>
    </w:p>
    <w:p w:rsidR="00000000" w:rsidRPr="00D74B56" w:rsidP="0045643B">
      <w:pPr>
        <w:pStyle w:val="BodyText"/>
      </w:pPr>
      <w:r w:rsidRPr="00D74B5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C606E">
        <w:rPr>
          <w:rStyle w:val="Hyperlink"/>
        </w:rPr>
        <w:t>https://vetnet.gov.au/Pages/TrainingDocs.aspx?q=772efb7b-4cce-47fe-9bbd-ee3b1d1eb4c2</w:t>
      </w:r>
      <w:r>
        <w:fldChar w:fldCharType="end"/>
      </w:r>
    </w:p>
    <w:p w:rsidR="00000000" w:rsidRPr="00D74B56" w:rsidP="00D74B56"/>
    <w:sectPr w:rsidSect="00D74B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rsidRPr="0045643B" w:rsidP="00456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3B" w:rsidP="00D74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643B" w:rsidP="00D74B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5643B" w:rsidP="00D74B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rsidP="00D74B56">
    <w:pPr>
      <w:pStyle w:val="Footer"/>
      <w:framePr w:wrap="around"/>
    </w:pPr>
    <w:r>
      <w:fldChar w:fldCharType="begin"/>
    </w:r>
    <w:r>
      <w:instrText xml:space="preserve"> DOCPROPERTY  Subject  \* MERGEFORMAT </w:instrText>
    </w:r>
    <w:r>
      <w:fldChar w:fldCharType="separate"/>
    </w:r>
    <w:r w:rsidR="0045643B">
      <w:t>Approved</w:t>
    </w:r>
    <w:r w:rsidR="0045643B">
      <w:fldChar w:fldCharType="end"/>
    </w:r>
    <w:r>
      <w:tab/>
      <w:t xml:space="preserve">Page </w:t>
    </w:r>
    <w:r>
      <w:fldChar w:fldCharType="begin"/>
    </w:r>
    <w:r>
      <w:instrText xml:space="preserve"> PAGE  \* Arabic  \* MERGEFORMAT </w:instrText>
    </w:r>
    <w:r>
      <w:fldChar w:fldCharType="separate"/>
    </w:r>
    <w:r w:rsidR="004564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43B">
      <w:rPr>
        <w:noProof/>
      </w:rPr>
      <w:t>5</w:t>
    </w:r>
    <w:r>
      <w:rPr>
        <w:noProof/>
      </w:rPr>
      <w:fldChar w:fldCharType="end"/>
    </w:r>
  </w:p>
  <w:p w:rsidR="00D74B56" w:rsidP="00D74B56">
    <w:pPr>
      <w:pStyle w:val="Footer"/>
      <w:framePr w:wrap="around"/>
    </w:pPr>
    <w:r>
      <w:t xml:space="preserve">© Commonwealth of Australia, </w:t>
    </w:r>
    <w:r>
      <w:fldChar w:fldCharType="begin"/>
    </w:r>
    <w:r>
      <w:instrText xml:space="preserve"> DATE  \@ "yyyy"  \* MERGEFORMAT </w:instrText>
    </w:r>
    <w:r>
      <w:fldChar w:fldCharType="separate"/>
    </w:r>
    <w:r w:rsidR="0045643B">
      <w:rPr>
        <w:noProof/>
      </w:rPr>
      <w:t>2025</w:t>
    </w:r>
    <w:r>
      <w:fldChar w:fldCharType="end"/>
    </w:r>
    <w:r>
      <w:tab/>
    </w:r>
    <w:r>
      <w:fldChar w:fldCharType="begin"/>
    </w:r>
    <w:r>
      <w:instrText xml:space="preserve"> DOCPROPERTY  Author  \* MERGEFORMAT </w:instrText>
    </w:r>
    <w:r>
      <w:fldChar w:fldCharType="separate"/>
    </w:r>
    <w:r w:rsidR="0045643B">
      <w:t>Industry Skills Australia</w:t>
    </w:r>
    <w:r w:rsidR="0045643B">
      <w:fldChar w:fldCharType="end"/>
    </w:r>
  </w:p>
  <w:p w:rsidR="00D74B56" w:rsidP="00D74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B56" w:rsidRPr="0045643B" w:rsidP="00456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3B" w:rsidRPr="002D2AF8" w:rsidP="00D74B56">
    <w:pPr>
      <w:pStyle w:val="Header"/>
      <w:framePr w:wrap="around"/>
    </w:pPr>
    <w:r>
      <w:fldChar w:fldCharType="begin"/>
    </w:r>
    <w:r>
      <w:instrText xml:space="preserve"> TITLE   \* MERGEFORMAT </w:instrText>
    </w:r>
    <w:r>
      <w:fldChar w:fldCharType="separate"/>
    </w:r>
    <w:r>
      <w:t>MARA023 Manage trim, stability and stress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43B" w:rsidP="00D74B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6" w:rsidRPr="002D2AF8" w:rsidP="00D74B56">
    <w:pPr>
      <w:pStyle w:val="Header"/>
      <w:framePr w:wrap="around"/>
    </w:pPr>
    <w:r>
      <w:fldChar w:fldCharType="begin"/>
    </w:r>
    <w:r>
      <w:instrText xml:space="preserve"> TITLE   \* MERGEFORMAT </w:instrText>
    </w:r>
    <w:r>
      <w:fldChar w:fldCharType="separate"/>
    </w:r>
    <w:r w:rsidR="0045643B">
      <w:t>MARA023 Manage trim, stability and stress of a vessel</w:t>
    </w:r>
    <w:r w:rsidR="0045643B">
      <w:fldChar w:fldCharType="end"/>
    </w:r>
    <w:r>
      <w:tab/>
      <w:t xml:space="preserve">Date this document was generated: </w:t>
    </w:r>
    <w:r>
      <w:fldChar w:fldCharType="begin"/>
    </w:r>
    <w:r>
      <w:instrText xml:space="preserve"> CREATEDATE  \@ "d MMMM yyyy"  \* MERGEFORMAT </w:instrText>
    </w:r>
    <w:r>
      <w:fldChar w:fldCharType="separate"/>
    </w:r>
    <w:r w:rsidR="0045643B">
      <w:rPr>
        <w:noProof/>
      </w:rPr>
      <w:t>2 March 2025</w:t>
    </w:r>
    <w:r>
      <w:fldChar w:fldCharType="end"/>
    </w:r>
  </w:p>
  <w:p w:rsidR="00D74B56" w:rsidP="00D74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E0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02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0E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B56"/>
    <w:pPr>
      <w:spacing w:before="360" w:after="60"/>
      <w:outlineLvl w:val="0"/>
    </w:pPr>
    <w:rPr>
      <w:sz w:val="32"/>
    </w:rPr>
  </w:style>
  <w:style w:type="paragraph" w:styleId="Heading2">
    <w:name w:val="heading 2"/>
    <w:basedOn w:val="HeadingBase"/>
    <w:next w:val="BodyText"/>
    <w:link w:val="Heading2Char"/>
    <w:qFormat/>
    <w:rsid w:val="00D74B56"/>
    <w:pPr>
      <w:keepLines/>
      <w:spacing w:before="240" w:after="120"/>
      <w:outlineLvl w:val="1"/>
    </w:pPr>
    <w:rPr>
      <w:sz w:val="28"/>
      <w:szCs w:val="40"/>
    </w:rPr>
  </w:style>
  <w:style w:type="paragraph" w:styleId="Heading3">
    <w:name w:val="heading 3"/>
    <w:basedOn w:val="HeadingBase"/>
    <w:next w:val="BodyText"/>
    <w:link w:val="Heading3Char"/>
    <w:qFormat/>
    <w:rsid w:val="00D74B56"/>
    <w:pPr>
      <w:spacing w:before="180" w:after="120"/>
      <w:outlineLvl w:val="2"/>
    </w:pPr>
    <w:rPr>
      <w:spacing w:val="-10"/>
      <w:kern w:val="32"/>
    </w:rPr>
  </w:style>
  <w:style w:type="paragraph" w:styleId="Heading4">
    <w:name w:val="heading 4"/>
    <w:basedOn w:val="HeadingBase"/>
    <w:next w:val="BodyText"/>
    <w:link w:val="Heading4Char"/>
    <w:qFormat/>
    <w:rsid w:val="00D74B56"/>
    <w:pPr>
      <w:spacing w:before="160" w:after="120"/>
      <w:outlineLvl w:val="3"/>
    </w:pPr>
    <w:rPr>
      <w:sz w:val="22"/>
    </w:rPr>
  </w:style>
  <w:style w:type="paragraph" w:styleId="Heading5">
    <w:name w:val="heading 5"/>
    <w:basedOn w:val="HeadingBase"/>
    <w:next w:val="Normal"/>
    <w:link w:val="Heading5Char"/>
    <w:qFormat/>
    <w:rsid w:val="00D74B56"/>
    <w:pPr>
      <w:spacing w:before="80"/>
      <w:outlineLvl w:val="4"/>
    </w:pPr>
    <w:rPr>
      <w:color w:val="918585"/>
      <w:sz w:val="20"/>
    </w:rPr>
  </w:style>
  <w:style w:type="paragraph" w:styleId="Heading6">
    <w:name w:val="heading 6"/>
    <w:basedOn w:val="HeadingBase"/>
    <w:next w:val="Normal"/>
    <w:link w:val="Heading6Char"/>
    <w:qFormat/>
    <w:rsid w:val="00D74B56"/>
    <w:pPr>
      <w:spacing w:before="60"/>
      <w:outlineLvl w:val="5"/>
    </w:pPr>
    <w:rPr>
      <w:color w:val="918585"/>
      <w:sz w:val="20"/>
    </w:rPr>
  </w:style>
  <w:style w:type="paragraph" w:styleId="Heading7">
    <w:name w:val="heading 7"/>
    <w:basedOn w:val="Normal"/>
    <w:next w:val="Normal"/>
    <w:link w:val="Heading7Char"/>
    <w:qFormat/>
    <w:rsid w:val="00D74B56"/>
    <w:pPr>
      <w:ind w:left="720"/>
      <w:outlineLvl w:val="6"/>
    </w:pPr>
    <w:rPr>
      <w:i/>
    </w:rPr>
  </w:style>
  <w:style w:type="paragraph" w:styleId="Heading8">
    <w:name w:val="heading 8"/>
    <w:basedOn w:val="Normal"/>
    <w:next w:val="Normal"/>
    <w:link w:val="Heading8Char"/>
    <w:qFormat/>
    <w:rsid w:val="00D74B56"/>
    <w:pPr>
      <w:ind w:left="720"/>
      <w:outlineLvl w:val="7"/>
    </w:pPr>
    <w:rPr>
      <w:i/>
    </w:rPr>
  </w:style>
  <w:style w:type="paragraph" w:styleId="Heading9">
    <w:name w:val="heading 9"/>
    <w:basedOn w:val="Normal"/>
    <w:next w:val="Normal"/>
    <w:link w:val="Heading9Char"/>
    <w:qFormat/>
    <w:rsid w:val="00D74B56"/>
    <w:pPr>
      <w:ind w:left="720"/>
      <w:outlineLvl w:val="8"/>
    </w:pPr>
    <w:rPr>
      <w:i/>
    </w:rPr>
  </w:style>
  <w:style w:type="character" w:default="1" w:styleId="DefaultParagraphFont">
    <w:name w:val="Default Paragraph Font"/>
    <w:uiPriority w:val="1"/>
    <w:unhideWhenUsed/>
    <w:rsid w:val="00D74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B56"/>
  </w:style>
  <w:style w:type="character" w:customStyle="1" w:styleId="Heading1Char">
    <w:name w:val="Heading 1 Char"/>
    <w:basedOn w:val="DefaultParagraphFont"/>
    <w:link w:val="Heading1"/>
    <w:rsid w:val="00D74B56"/>
    <w:rPr>
      <w:rFonts w:ascii="Times New Roman" w:eastAsia="Times New Roman" w:hAnsi="Times New Roman" w:cs="Times New Roman"/>
      <w:b/>
      <w:sz w:val="32"/>
      <w:szCs w:val="20"/>
      <w:lang w:eastAsia="en-US"/>
    </w:rPr>
  </w:style>
  <w:style w:type="paragraph" w:styleId="BodyText">
    <w:name w:val="Body Text"/>
    <w:basedOn w:val="Normal"/>
    <w:link w:val="BodyTextChar"/>
    <w:rsid w:val="00D74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B56"/>
    <w:rPr>
      <w:rFonts w:ascii="Times New Roman" w:eastAsia="Times New Roman" w:hAnsi="Times New Roman" w:cs="Times New Roman"/>
      <w:sz w:val="24"/>
      <w:lang w:eastAsia="en-US"/>
    </w:rPr>
  </w:style>
  <w:style w:type="paragraph" w:styleId="ListBullet">
    <w:name w:val="List Bullet"/>
    <w:basedOn w:val="List"/>
    <w:rsid w:val="00D74B56"/>
    <w:pPr>
      <w:numPr>
        <w:numId w:val="12"/>
      </w:numPr>
      <w:tabs>
        <w:tab w:val="clear" w:pos="340"/>
      </w:tabs>
      <w:spacing w:before="40" w:after="40"/>
    </w:pPr>
  </w:style>
  <w:style w:type="character" w:customStyle="1" w:styleId="SpecialBold">
    <w:name w:val="Special Bold"/>
    <w:basedOn w:val="DefaultParagraphFont"/>
    <w:rsid w:val="00D74B56"/>
    <w:rPr>
      <w:b/>
      <w:spacing w:val="0"/>
    </w:rPr>
  </w:style>
  <w:style w:type="paragraph" w:styleId="ListBullet2">
    <w:name w:val="List Bullet 2"/>
    <w:basedOn w:val="List2"/>
    <w:rsid w:val="00D74B56"/>
    <w:pPr>
      <w:numPr>
        <w:numId w:val="13"/>
      </w:numPr>
      <w:tabs>
        <w:tab w:val="clear" w:pos="680"/>
      </w:tabs>
    </w:pPr>
  </w:style>
  <w:style w:type="paragraph" w:customStyle="1" w:styleId="SuperHeading">
    <w:name w:val="SuperHeading"/>
    <w:basedOn w:val="Normal"/>
    <w:rsid w:val="00D74B56"/>
    <w:pPr>
      <w:spacing w:before="240" w:after="120"/>
      <w:outlineLvl w:val="0"/>
    </w:pPr>
    <w:rPr>
      <w:rFonts w:ascii="Times New Roman" w:hAnsi="Times New Roman"/>
      <w:b/>
      <w:sz w:val="32"/>
    </w:rPr>
  </w:style>
  <w:style w:type="paragraph" w:customStyle="1" w:styleId="AllowPageBreak">
    <w:name w:val="AllowPageBreak"/>
    <w:rsid w:val="00D74B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4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B56"/>
    <w:rPr>
      <w:rFonts w:ascii="Courier New" w:eastAsia="Times New Roman" w:hAnsi="Courier New" w:cs="Times New Roman"/>
      <w:i/>
      <w:szCs w:val="20"/>
      <w:lang w:eastAsia="en-US"/>
    </w:rPr>
  </w:style>
  <w:style w:type="paragraph" w:customStyle="1" w:styleId="HeadingBase">
    <w:name w:val="Heading Base"/>
    <w:rsid w:val="00D74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B56"/>
    <w:pPr>
      <w:tabs>
        <w:tab w:val="right" w:leader="dot" w:pos="9072"/>
      </w:tabs>
      <w:ind w:left="567"/>
    </w:pPr>
    <w:rPr>
      <w:szCs w:val="22"/>
    </w:rPr>
  </w:style>
  <w:style w:type="paragraph" w:customStyle="1" w:styleId="TOCBase">
    <w:name w:val="TOC Base"/>
    <w:rsid w:val="00D74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B56"/>
    <w:pPr>
      <w:tabs>
        <w:tab w:val="right" w:leader="dot" w:pos="9072"/>
      </w:tabs>
      <w:spacing w:before="40" w:after="40"/>
      <w:ind w:left="284"/>
    </w:pPr>
    <w:rPr>
      <w:rFonts w:ascii="Times New Roman" w:hAnsi="Times New Roman"/>
    </w:rPr>
  </w:style>
  <w:style w:type="paragraph" w:styleId="TOC1">
    <w:name w:val="toc 1"/>
    <w:basedOn w:val="TOCBase"/>
    <w:next w:val="Normal"/>
    <w:rsid w:val="00D74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B56"/>
    <w:rPr>
      <w:rFonts w:ascii="Times New Roman" w:eastAsia="Times New Roman" w:hAnsi="Times New Roman" w:cs="Times New Roman"/>
      <w:sz w:val="16"/>
      <w:lang w:eastAsia="en-US"/>
    </w:rPr>
  </w:style>
  <w:style w:type="paragraph" w:styleId="Title">
    <w:name w:val="Title"/>
    <w:basedOn w:val="HeadingBase"/>
    <w:link w:val="TitleChar"/>
    <w:qFormat/>
    <w:rsid w:val="00D74B56"/>
    <w:pPr>
      <w:spacing w:before="5040"/>
      <w:jc w:val="center"/>
    </w:pPr>
    <w:rPr>
      <w:sz w:val="48"/>
      <w:szCs w:val="72"/>
      <w:lang w:val="en-US"/>
    </w:rPr>
  </w:style>
  <w:style w:type="character" w:customStyle="1" w:styleId="TitleChar">
    <w:name w:val="Title Char"/>
    <w:basedOn w:val="DefaultParagraphFont"/>
    <w:link w:val="Title"/>
    <w:rsid w:val="00D74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B56"/>
    <w:pPr>
      <w:tabs>
        <w:tab w:val="left" w:pos="3600"/>
        <w:tab w:val="left" w:pos="3958"/>
      </w:tabs>
    </w:pPr>
  </w:style>
  <w:style w:type="paragraph" w:styleId="List">
    <w:name w:val="List"/>
    <w:basedOn w:val="BodyText"/>
    <w:next w:val="BodyText"/>
    <w:rsid w:val="00D74B56"/>
    <w:pPr>
      <w:tabs>
        <w:tab w:val="left" w:pos="340"/>
      </w:tabs>
      <w:spacing w:before="60" w:after="60"/>
      <w:ind w:left="340" w:hanging="340"/>
    </w:pPr>
  </w:style>
  <w:style w:type="paragraph" w:customStyle="1" w:styleId="Note">
    <w:name w:val="Note"/>
    <w:basedOn w:val="BodyText"/>
    <w:rsid w:val="00D74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B56"/>
    <w:pPr>
      <w:framePr w:wrap="auto" w:hAnchor="text" w:y="6049"/>
    </w:pPr>
    <w:rPr>
      <w:color w:val="000000"/>
      <w:sz w:val="40"/>
    </w:rPr>
  </w:style>
  <w:style w:type="paragraph" w:customStyle="1" w:styleId="TOCTitle">
    <w:name w:val="TOCTitle"/>
    <w:basedOn w:val="Heading1"/>
    <w:rsid w:val="00D74B56"/>
    <w:pPr>
      <w:spacing w:after="240"/>
      <w:jc w:val="center"/>
      <w:outlineLvl w:val="9"/>
    </w:pPr>
    <w:rPr>
      <w:caps/>
    </w:rPr>
  </w:style>
  <w:style w:type="paragraph" w:customStyle="1" w:styleId="Version">
    <w:name w:val="Version"/>
    <w:rsid w:val="00D74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B56"/>
    <w:pPr>
      <w:keepNext w:val="0"/>
      <w:tabs>
        <w:tab w:val="right" w:pos="4176"/>
      </w:tabs>
      <w:ind w:left="198" w:hanging="198"/>
    </w:pPr>
    <w:rPr>
      <w:rFonts w:ascii="Garamond" w:hAnsi="Garamond"/>
    </w:rPr>
  </w:style>
  <w:style w:type="paragraph" w:styleId="IndexHeading">
    <w:name w:val="index heading"/>
    <w:basedOn w:val="Normal"/>
    <w:next w:val="Index1"/>
    <w:semiHidden/>
    <w:rsid w:val="00D74B56"/>
    <w:pPr>
      <w:spacing w:before="120" w:after="120"/>
    </w:pPr>
    <w:rPr>
      <w:rFonts w:ascii="Arial" w:hAnsi="Arial"/>
      <w:b/>
      <w:color w:val="918585"/>
      <w:sz w:val="24"/>
    </w:rPr>
  </w:style>
  <w:style w:type="paragraph" w:styleId="Header">
    <w:name w:val="header"/>
    <w:basedOn w:val="Normal"/>
    <w:link w:val="HeaderChar"/>
    <w:rsid w:val="00D74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B56"/>
    <w:rPr>
      <w:rFonts w:ascii="Times New Roman" w:eastAsia="Times New Roman" w:hAnsi="Times New Roman" w:cs="Times New Roman"/>
      <w:sz w:val="16"/>
      <w:szCs w:val="20"/>
      <w:lang w:val="en-GB" w:eastAsia="en-US"/>
    </w:rPr>
  </w:style>
  <w:style w:type="paragraph" w:customStyle="1" w:styleId="Chapter">
    <w:name w:val="Chapter"/>
    <w:basedOn w:val="Normal"/>
    <w:rsid w:val="00D74B56"/>
    <w:pPr>
      <w:spacing w:before="240"/>
    </w:pPr>
    <w:rPr>
      <w:rFonts w:ascii="Times New Roman" w:hAnsi="Times New Roman"/>
      <w:smallCaps/>
      <w:spacing w:val="80"/>
      <w:sz w:val="28"/>
    </w:rPr>
  </w:style>
  <w:style w:type="paragraph" w:customStyle="1" w:styleId="InChapter">
    <w:name w:val="InChapter"/>
    <w:basedOn w:val="Heading3"/>
    <w:rsid w:val="00D74B56"/>
    <w:pPr>
      <w:spacing w:after="240"/>
      <w:outlineLvl w:val="9"/>
    </w:pPr>
    <w:rPr>
      <w:noProof/>
    </w:rPr>
  </w:style>
  <w:style w:type="paragraph" w:styleId="Index2">
    <w:name w:val="index 2"/>
    <w:basedOn w:val="Normal"/>
    <w:next w:val="Normal"/>
    <w:semiHidden/>
    <w:rsid w:val="00D74B56"/>
    <w:pPr>
      <w:tabs>
        <w:tab w:val="right" w:pos="4176"/>
      </w:tabs>
      <w:ind w:left="568" w:hanging="284"/>
    </w:pPr>
    <w:rPr>
      <w:rFonts w:ascii="Garamond" w:hAnsi="Garamond"/>
    </w:rPr>
  </w:style>
  <w:style w:type="paragraph" w:customStyle="1" w:styleId="Byline">
    <w:name w:val="Byline"/>
    <w:rsid w:val="00D74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B56"/>
    <w:pPr>
      <w:tabs>
        <w:tab w:val="clear" w:pos="3600"/>
        <w:tab w:val="clear" w:pos="3958"/>
      </w:tabs>
      <w:jc w:val="right"/>
    </w:pPr>
  </w:style>
  <w:style w:type="character" w:styleId="Emphasis">
    <w:name w:val="Emphasis"/>
    <w:basedOn w:val="DefaultParagraphFont"/>
    <w:qFormat/>
    <w:rsid w:val="00D74B56"/>
    <w:rPr>
      <w:i/>
    </w:rPr>
  </w:style>
  <w:style w:type="paragraph" w:styleId="Caption">
    <w:name w:val="caption"/>
    <w:basedOn w:val="BodyText"/>
    <w:next w:val="Normal"/>
    <w:qFormat/>
    <w:rsid w:val="00D74B56"/>
    <w:pPr>
      <w:framePr w:w="2268" w:hSpace="181" w:vSpace="181" w:wrap="around" w:vAnchor="text" w:hAnchor="page" w:x="1135" w:y="285" w:anchorLock="1"/>
    </w:pPr>
    <w:rPr>
      <w:i/>
    </w:rPr>
  </w:style>
  <w:style w:type="paragraph" w:customStyle="1" w:styleId="MiniTOCTitle">
    <w:name w:val="MiniTOCTitle"/>
    <w:basedOn w:val="Heading4"/>
    <w:rsid w:val="00D74B56"/>
    <w:pPr>
      <w:spacing w:before="240"/>
      <w:outlineLvl w:val="9"/>
    </w:pPr>
    <w:rPr>
      <w:noProof/>
      <w:sz w:val="24"/>
    </w:rPr>
  </w:style>
  <w:style w:type="paragraph" w:customStyle="1" w:styleId="MiniTOCItem">
    <w:name w:val="MiniTOCItem"/>
    <w:basedOn w:val="ListBullet"/>
    <w:rsid w:val="00D74B56"/>
    <w:pPr>
      <w:numPr>
        <w:numId w:val="0"/>
      </w:numPr>
      <w:tabs>
        <w:tab w:val="right" w:leader="dot" w:pos="6521"/>
      </w:tabs>
      <w:spacing w:before="0" w:after="0"/>
    </w:pPr>
  </w:style>
  <w:style w:type="paragraph" w:customStyle="1" w:styleId="TOFTitle">
    <w:name w:val="TOFTitle"/>
    <w:basedOn w:val="TOCTitle"/>
    <w:rsid w:val="00D74B56"/>
  </w:style>
  <w:style w:type="paragraph" w:styleId="TableofFigures">
    <w:name w:val="table of figures"/>
    <w:basedOn w:val="Normal"/>
    <w:next w:val="Normal"/>
    <w:semiHidden/>
    <w:rsid w:val="00D74B56"/>
    <w:pPr>
      <w:tabs>
        <w:tab w:val="right" w:leader="dot" w:pos="9072"/>
      </w:tabs>
      <w:ind w:left="970" w:hanging="403"/>
    </w:pPr>
    <w:rPr>
      <w:rFonts w:ascii="Times New Roman" w:hAnsi="Times New Roman"/>
      <w:b/>
    </w:rPr>
  </w:style>
  <w:style w:type="paragraph" w:styleId="ListNumber">
    <w:name w:val="List Number"/>
    <w:basedOn w:val="List"/>
    <w:rsid w:val="00D74B56"/>
    <w:pPr>
      <w:numPr>
        <w:numId w:val="15"/>
      </w:numPr>
      <w:tabs>
        <w:tab w:val="clear" w:pos="340"/>
      </w:tabs>
    </w:pPr>
  </w:style>
  <w:style w:type="character" w:customStyle="1" w:styleId="WingdingSymbols">
    <w:name w:val="Wingding Symbols"/>
    <w:rsid w:val="00D74B56"/>
    <w:rPr>
      <w:rFonts w:ascii="Wingdings" w:hAnsi="Wingdings"/>
    </w:rPr>
  </w:style>
  <w:style w:type="paragraph" w:customStyle="1" w:styleId="TableHeading">
    <w:name w:val="Table Heading"/>
    <w:basedOn w:val="HeadingBase"/>
    <w:rsid w:val="00D74B56"/>
    <w:pPr>
      <w:keepLines/>
      <w:pBdr>
        <w:bottom w:val="single" w:sz="6" w:space="1" w:color="918585"/>
      </w:pBdr>
      <w:spacing w:before="240"/>
    </w:pPr>
  </w:style>
  <w:style w:type="character" w:customStyle="1" w:styleId="HotSpot">
    <w:name w:val="HotSpot"/>
    <w:rsid w:val="00D74B56"/>
    <w:rPr>
      <w:color w:val="0033CC"/>
      <w:u w:val="none"/>
    </w:rPr>
  </w:style>
  <w:style w:type="paragraph" w:customStyle="1" w:styleId="BodyTextRight">
    <w:name w:val="Body Text Right"/>
    <w:basedOn w:val="BodyText"/>
    <w:rsid w:val="00D74B56"/>
    <w:pPr>
      <w:spacing w:before="0" w:after="0"/>
      <w:jc w:val="right"/>
    </w:pPr>
  </w:style>
  <w:style w:type="paragraph" w:styleId="Index3">
    <w:name w:val="index 3"/>
    <w:basedOn w:val="ListNumber2"/>
    <w:next w:val="Normal"/>
    <w:semiHidden/>
    <w:rsid w:val="00D74B56"/>
    <w:pPr>
      <w:numPr>
        <w:numId w:val="0"/>
      </w:numPr>
      <w:tabs>
        <w:tab w:val="right" w:leader="dot" w:pos="4176"/>
      </w:tabs>
    </w:pPr>
  </w:style>
  <w:style w:type="paragraph" w:styleId="ListNumber2">
    <w:name w:val="List Number 2"/>
    <w:basedOn w:val="List2"/>
    <w:rsid w:val="00D74B56"/>
    <w:pPr>
      <w:numPr>
        <w:numId w:val="10"/>
      </w:numPr>
      <w:tabs>
        <w:tab w:val="clear" w:pos="1060"/>
      </w:tabs>
    </w:pPr>
  </w:style>
  <w:style w:type="paragraph" w:customStyle="1" w:styleId="MarginNote">
    <w:name w:val="Margin Note"/>
    <w:basedOn w:val="BodyText"/>
    <w:rsid w:val="00D74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B56"/>
    <w:rPr>
      <w:sz w:val="32"/>
    </w:rPr>
  </w:style>
  <w:style w:type="paragraph" w:customStyle="1" w:styleId="HeadingProcedure">
    <w:name w:val="Heading Procedure"/>
    <w:basedOn w:val="HeadingBase"/>
    <w:next w:val="Normal"/>
    <w:rsid w:val="00D74B56"/>
    <w:pPr>
      <w:tabs>
        <w:tab w:val="left" w:pos="0"/>
      </w:tabs>
      <w:spacing w:before="120" w:after="60"/>
    </w:pPr>
    <w:rPr>
      <w:i/>
      <w:color w:val="918585"/>
      <w:sz w:val="22"/>
    </w:rPr>
  </w:style>
  <w:style w:type="paragraph" w:customStyle="1" w:styleId="TableBodyText">
    <w:name w:val="Table Body Text"/>
    <w:basedOn w:val="BodyText"/>
    <w:rsid w:val="00D74B56"/>
    <w:pPr>
      <w:spacing w:before="60" w:after="60"/>
    </w:pPr>
  </w:style>
  <w:style w:type="paragraph" w:styleId="ListContinue">
    <w:name w:val="List Continue"/>
    <w:basedOn w:val="List"/>
    <w:rsid w:val="00D74B56"/>
    <w:pPr>
      <w:ind w:firstLine="0"/>
    </w:pPr>
  </w:style>
  <w:style w:type="paragraph" w:customStyle="1" w:styleId="ListNote">
    <w:name w:val="List Note"/>
    <w:basedOn w:val="List"/>
    <w:rsid w:val="00D74B56"/>
    <w:pPr>
      <w:pBdr>
        <w:top w:val="single" w:sz="6" w:space="2" w:color="918585"/>
        <w:bottom w:val="single" w:sz="6" w:space="2" w:color="918585"/>
      </w:pBdr>
      <w:tabs>
        <w:tab w:val="left" w:pos="1021"/>
      </w:tabs>
      <w:ind w:firstLine="0"/>
    </w:pPr>
  </w:style>
  <w:style w:type="paragraph" w:customStyle="1" w:styleId="Warning">
    <w:name w:val="Warning"/>
    <w:basedOn w:val="BodyText"/>
    <w:rsid w:val="00D74B56"/>
    <w:pPr>
      <w:shd w:val="clear" w:color="auto" w:fill="D9D9D9"/>
      <w:tabs>
        <w:tab w:val="left" w:pos="992"/>
      </w:tabs>
      <w:ind w:left="119" w:right="119"/>
    </w:pPr>
    <w:rPr>
      <w:sz w:val="20"/>
    </w:rPr>
  </w:style>
  <w:style w:type="paragraph" w:customStyle="1" w:styleId="MarginIcons">
    <w:name w:val="Margin Icons"/>
    <w:basedOn w:val="BodyText"/>
    <w:rsid w:val="00D74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B56"/>
    <w:rPr>
      <w:rFonts w:ascii="Courier New" w:hAnsi="Courier New"/>
    </w:rPr>
  </w:style>
  <w:style w:type="paragraph" w:customStyle="1" w:styleId="NoteBullet">
    <w:name w:val="Note Bullet"/>
    <w:basedOn w:val="Note"/>
    <w:rsid w:val="00D74B56"/>
    <w:pPr>
      <w:tabs>
        <w:tab w:val="clear" w:pos="680"/>
      </w:tabs>
      <w:spacing w:before="60" w:after="60"/>
    </w:pPr>
  </w:style>
  <w:style w:type="paragraph" w:customStyle="1" w:styleId="SubHeading2">
    <w:name w:val="SubHeading2"/>
    <w:basedOn w:val="HeadingBase"/>
    <w:rsid w:val="00D74B56"/>
    <w:pPr>
      <w:spacing w:before="240" w:after="60"/>
    </w:pPr>
    <w:rPr>
      <w:sz w:val="20"/>
    </w:rPr>
  </w:style>
  <w:style w:type="paragraph" w:customStyle="1" w:styleId="SubHeading1">
    <w:name w:val="SubHeading1"/>
    <w:basedOn w:val="HeadingBase"/>
    <w:rsid w:val="00D74B56"/>
    <w:pPr>
      <w:spacing w:before="240" w:after="60"/>
    </w:pPr>
    <w:rPr>
      <w:color w:val="918585"/>
      <w:sz w:val="22"/>
    </w:rPr>
  </w:style>
  <w:style w:type="paragraph" w:customStyle="1" w:styleId="SideHeading">
    <w:name w:val="Side Heading"/>
    <w:basedOn w:val="HeadingBase"/>
    <w:rsid w:val="00D74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B56"/>
    <w:pPr>
      <w:tabs>
        <w:tab w:val="num" w:pos="360"/>
      </w:tabs>
    </w:pPr>
  </w:style>
  <w:style w:type="paragraph" w:styleId="PlainText">
    <w:name w:val="Plain Text"/>
    <w:basedOn w:val="Normal"/>
    <w:link w:val="PlainTextChar"/>
    <w:rsid w:val="00D74B56"/>
    <w:rPr>
      <w:sz w:val="20"/>
    </w:rPr>
  </w:style>
  <w:style w:type="character" w:customStyle="1" w:styleId="PlainTextChar">
    <w:name w:val="Plain Text Char"/>
    <w:basedOn w:val="DefaultParagraphFont"/>
    <w:link w:val="PlainText"/>
    <w:rsid w:val="00D74B56"/>
    <w:rPr>
      <w:rFonts w:ascii="Courier New" w:eastAsia="Times New Roman" w:hAnsi="Courier New" w:cs="Times New Roman"/>
      <w:sz w:val="20"/>
      <w:szCs w:val="20"/>
      <w:lang w:eastAsia="en-US"/>
    </w:rPr>
  </w:style>
  <w:style w:type="character" w:customStyle="1" w:styleId="MenuOption">
    <w:name w:val="Menu Option"/>
    <w:basedOn w:val="DefaultParagraphFont"/>
    <w:rsid w:val="00D74B56"/>
    <w:rPr>
      <w:b/>
      <w:smallCaps/>
    </w:rPr>
  </w:style>
  <w:style w:type="paragraph" w:customStyle="1" w:styleId="TableListNumber">
    <w:name w:val="Table List Number"/>
    <w:basedOn w:val="ListNumber"/>
    <w:rsid w:val="00D74B56"/>
    <w:pPr>
      <w:numPr>
        <w:numId w:val="0"/>
      </w:numPr>
    </w:pPr>
  </w:style>
  <w:style w:type="paragraph" w:styleId="TOC4">
    <w:name w:val="toc 4"/>
    <w:basedOn w:val="TOCBase"/>
    <w:next w:val="Normal"/>
    <w:semiHidden/>
    <w:rsid w:val="00D74B56"/>
    <w:pPr>
      <w:tabs>
        <w:tab w:val="right" w:leader="dot" w:pos="9071"/>
      </w:tabs>
      <w:ind w:left="1701"/>
    </w:pPr>
  </w:style>
  <w:style w:type="paragraph" w:customStyle="1" w:styleId="ListAlpha">
    <w:name w:val="List Alpha"/>
    <w:basedOn w:val="List"/>
    <w:rsid w:val="00D74B56"/>
    <w:pPr>
      <w:numPr>
        <w:numId w:val="9"/>
      </w:numPr>
    </w:pPr>
  </w:style>
  <w:style w:type="paragraph" w:customStyle="1" w:styleId="ListAlpha2">
    <w:name w:val="List Alpha 2"/>
    <w:basedOn w:val="List2"/>
    <w:rsid w:val="00D74B56"/>
    <w:pPr>
      <w:numPr>
        <w:numId w:val="8"/>
      </w:numPr>
    </w:pPr>
  </w:style>
  <w:style w:type="paragraph" w:styleId="List2">
    <w:name w:val="List 2"/>
    <w:basedOn w:val="BodyText"/>
    <w:rsid w:val="00D74B56"/>
    <w:pPr>
      <w:tabs>
        <w:tab w:val="left" w:pos="680"/>
      </w:tabs>
      <w:spacing w:before="60" w:after="60"/>
      <w:ind w:left="680" w:hanging="340"/>
    </w:pPr>
  </w:style>
  <w:style w:type="paragraph" w:styleId="List3">
    <w:name w:val="List 3"/>
    <w:basedOn w:val="BodyText"/>
    <w:rsid w:val="00D74B56"/>
    <w:pPr>
      <w:tabs>
        <w:tab w:val="left" w:pos="1021"/>
      </w:tabs>
      <w:spacing w:before="60" w:after="60"/>
      <w:ind w:left="1020" w:hanging="340"/>
    </w:pPr>
  </w:style>
  <w:style w:type="paragraph" w:styleId="List4">
    <w:name w:val="List 4"/>
    <w:basedOn w:val="BodyText"/>
    <w:rsid w:val="00D74B56"/>
    <w:pPr>
      <w:tabs>
        <w:tab w:val="left" w:pos="1361"/>
      </w:tabs>
      <w:spacing w:before="60" w:after="60"/>
      <w:ind w:left="1361" w:hanging="340"/>
    </w:pPr>
  </w:style>
  <w:style w:type="paragraph" w:styleId="List5">
    <w:name w:val="List 5"/>
    <w:basedOn w:val="BodyText"/>
    <w:rsid w:val="00D74B56"/>
    <w:pPr>
      <w:tabs>
        <w:tab w:val="left" w:pos="1701"/>
      </w:tabs>
      <w:spacing w:before="60" w:after="60"/>
      <w:ind w:left="1701" w:hanging="340"/>
    </w:pPr>
  </w:style>
  <w:style w:type="paragraph" w:styleId="ListBullet3">
    <w:name w:val="List Bullet 3"/>
    <w:basedOn w:val="List3"/>
    <w:rsid w:val="00D74B56"/>
    <w:pPr>
      <w:numPr>
        <w:numId w:val="14"/>
      </w:numPr>
      <w:tabs>
        <w:tab w:val="clear" w:pos="1021"/>
      </w:tabs>
      <w:ind w:left="1037" w:hanging="357"/>
    </w:pPr>
  </w:style>
  <w:style w:type="paragraph" w:styleId="ListBullet4">
    <w:name w:val="List Bullet 4"/>
    <w:basedOn w:val="List4"/>
    <w:rsid w:val="00D74B56"/>
    <w:pPr>
      <w:numPr>
        <w:numId w:val="3"/>
      </w:numPr>
      <w:tabs>
        <w:tab w:val="clear" w:pos="1361"/>
      </w:tabs>
    </w:pPr>
  </w:style>
  <w:style w:type="paragraph" w:styleId="ListBullet5">
    <w:name w:val="List Bullet 5"/>
    <w:basedOn w:val="List5"/>
    <w:rsid w:val="00D74B56"/>
    <w:pPr>
      <w:numPr>
        <w:numId w:val="4"/>
      </w:numPr>
    </w:pPr>
  </w:style>
  <w:style w:type="paragraph" w:styleId="ListContinue2">
    <w:name w:val="List Continue 2"/>
    <w:basedOn w:val="List2"/>
    <w:rsid w:val="00D74B56"/>
    <w:pPr>
      <w:ind w:firstLine="0"/>
    </w:pPr>
  </w:style>
  <w:style w:type="paragraph" w:styleId="ListContinue3">
    <w:name w:val="List Continue 3"/>
    <w:basedOn w:val="List3"/>
    <w:rsid w:val="00D74B56"/>
    <w:pPr>
      <w:ind w:left="1021" w:firstLine="0"/>
    </w:pPr>
  </w:style>
  <w:style w:type="paragraph" w:styleId="ListContinue4">
    <w:name w:val="List Continue 4"/>
    <w:basedOn w:val="List4"/>
    <w:rsid w:val="00D74B56"/>
    <w:pPr>
      <w:ind w:firstLine="0"/>
    </w:pPr>
  </w:style>
  <w:style w:type="paragraph" w:styleId="ListContinue5">
    <w:name w:val="List Continue 5"/>
    <w:basedOn w:val="List5"/>
    <w:rsid w:val="00D74B56"/>
    <w:pPr>
      <w:ind w:firstLine="0"/>
    </w:pPr>
  </w:style>
  <w:style w:type="paragraph" w:styleId="ListNumber3">
    <w:name w:val="List Number 3"/>
    <w:basedOn w:val="List3"/>
    <w:rsid w:val="00D74B56"/>
    <w:pPr>
      <w:numPr>
        <w:numId w:val="5"/>
      </w:numPr>
    </w:pPr>
  </w:style>
  <w:style w:type="paragraph" w:styleId="ListNumber4">
    <w:name w:val="List Number 4"/>
    <w:basedOn w:val="List4"/>
    <w:rsid w:val="00D74B56"/>
    <w:pPr>
      <w:numPr>
        <w:numId w:val="6"/>
      </w:numPr>
    </w:pPr>
  </w:style>
  <w:style w:type="paragraph" w:styleId="ListNumber5">
    <w:name w:val="List Number 5"/>
    <w:basedOn w:val="List5"/>
    <w:rsid w:val="00D74B56"/>
    <w:pPr>
      <w:numPr>
        <w:numId w:val="7"/>
      </w:numPr>
    </w:pPr>
  </w:style>
  <w:style w:type="paragraph" w:styleId="BlockText">
    <w:name w:val="Block Text"/>
    <w:basedOn w:val="Normal"/>
    <w:rsid w:val="00D74B56"/>
    <w:pPr>
      <w:spacing w:after="120"/>
      <w:ind w:left="1440" w:right="1440"/>
    </w:pPr>
  </w:style>
  <w:style w:type="character" w:customStyle="1" w:styleId="Subscript">
    <w:name w:val="Subscript"/>
    <w:basedOn w:val="DefaultParagraphFont"/>
    <w:rsid w:val="00D74B56"/>
    <w:rPr>
      <w:sz w:val="16"/>
      <w:vertAlign w:val="subscript"/>
    </w:rPr>
  </w:style>
  <w:style w:type="character" w:customStyle="1" w:styleId="Superscript">
    <w:name w:val="Superscript"/>
    <w:basedOn w:val="DefaultParagraphFont"/>
    <w:rsid w:val="00D74B56"/>
    <w:rPr>
      <w:sz w:val="16"/>
      <w:vertAlign w:val="superscript"/>
    </w:rPr>
  </w:style>
  <w:style w:type="character" w:customStyle="1" w:styleId="Symbols">
    <w:name w:val="Symbols"/>
    <w:basedOn w:val="DefaultParagraphFont"/>
    <w:rsid w:val="00D74B56"/>
    <w:rPr>
      <w:rFonts w:ascii="Symbol" w:hAnsi="Symbol"/>
    </w:rPr>
  </w:style>
  <w:style w:type="character" w:customStyle="1" w:styleId="MenuOptions">
    <w:name w:val="Menu Options"/>
    <w:basedOn w:val="DefaultParagraphFont"/>
    <w:rsid w:val="00D74B56"/>
    <w:rPr>
      <w:rFonts w:ascii="Arial Narrow" w:hAnsi="Arial Narrow"/>
      <w:smallCaps/>
    </w:rPr>
  </w:style>
  <w:style w:type="character" w:customStyle="1" w:styleId="Buttons">
    <w:name w:val="Buttons"/>
    <w:basedOn w:val="DefaultParagraphFont"/>
    <w:rsid w:val="00D74B56"/>
    <w:rPr>
      <w:b/>
    </w:rPr>
  </w:style>
  <w:style w:type="character" w:customStyle="1" w:styleId="Underlined">
    <w:name w:val="Underlined"/>
    <w:basedOn w:val="DefaultParagraphFont"/>
    <w:rsid w:val="00D74B56"/>
    <w:rPr>
      <w:u w:val="single"/>
    </w:rPr>
  </w:style>
  <w:style w:type="paragraph" w:customStyle="1" w:styleId="TableBodyTextRight">
    <w:name w:val="Table Body Text Right"/>
    <w:basedOn w:val="TableBodyText"/>
    <w:rsid w:val="00D74B56"/>
    <w:pPr>
      <w:widowControl w:val="0"/>
      <w:autoSpaceDE w:val="0"/>
      <w:autoSpaceDN w:val="0"/>
      <w:adjustRightInd w:val="0"/>
      <w:jc w:val="right"/>
    </w:pPr>
    <w:rPr>
      <w:rFonts w:cs="Arial"/>
      <w:szCs w:val="18"/>
    </w:rPr>
  </w:style>
  <w:style w:type="paragraph" w:customStyle="1" w:styleId="CopyrightText">
    <w:name w:val="Copyright Text"/>
    <w:basedOn w:val="BodyText"/>
    <w:rsid w:val="00D74B56"/>
    <w:rPr>
      <w:sz w:val="18"/>
    </w:rPr>
  </w:style>
  <w:style w:type="paragraph" w:customStyle="1" w:styleId="BodySmallRight">
    <w:name w:val="Body Small Right"/>
    <w:basedOn w:val="BodyTextRight"/>
    <w:rsid w:val="00D74B56"/>
    <w:rPr>
      <w:sz w:val="18"/>
      <w:szCs w:val="18"/>
    </w:rPr>
  </w:style>
  <w:style w:type="paragraph" w:customStyle="1" w:styleId="MarginEdition">
    <w:name w:val="Margin Edition"/>
    <w:basedOn w:val="MarginNote"/>
    <w:rsid w:val="00D74B56"/>
    <w:pPr>
      <w:spacing w:before="0" w:after="0"/>
    </w:pPr>
    <w:rPr>
      <w:rFonts w:ascii="Times New Roman" w:hAnsi="Times New Roman"/>
      <w:color w:val="999999"/>
    </w:rPr>
  </w:style>
  <w:style w:type="paragraph" w:customStyle="1" w:styleId="Spacer">
    <w:name w:val="Spacer"/>
    <w:basedOn w:val="Normal"/>
    <w:rsid w:val="00D74B56"/>
    <w:rPr>
      <w:sz w:val="2"/>
      <w:szCs w:val="2"/>
    </w:rPr>
  </w:style>
  <w:style w:type="character" w:customStyle="1" w:styleId="Small">
    <w:name w:val="Small"/>
    <w:basedOn w:val="DefaultParagraphFont"/>
    <w:rsid w:val="00D74B56"/>
    <w:rPr>
      <w:sz w:val="16"/>
    </w:rPr>
  </w:style>
  <w:style w:type="paragraph" w:customStyle="1" w:styleId="WideTable">
    <w:name w:val="Wide Table"/>
    <w:basedOn w:val="Normal"/>
    <w:rsid w:val="00D74B56"/>
    <w:pPr>
      <w:ind w:left="-1418"/>
    </w:pPr>
    <w:rPr>
      <w:sz w:val="2"/>
      <w:szCs w:val="2"/>
    </w:rPr>
  </w:style>
  <w:style w:type="character" w:styleId="PageNumber">
    <w:name w:val="page number"/>
    <w:basedOn w:val="DefaultParagraphFont"/>
    <w:rsid w:val="00D74B56"/>
  </w:style>
  <w:style w:type="paragraph" w:styleId="Quote">
    <w:name w:val="Quote"/>
    <w:basedOn w:val="Heading1"/>
    <w:link w:val="QuoteChar"/>
    <w:qFormat/>
    <w:rsid w:val="00D74B56"/>
    <w:rPr>
      <w:b w:val="0"/>
      <w:sz w:val="72"/>
      <w:szCs w:val="72"/>
      <w:lang w:val="en-NZ"/>
    </w:rPr>
  </w:style>
  <w:style w:type="character" w:customStyle="1" w:styleId="QuoteChar">
    <w:name w:val="Quote Char"/>
    <w:basedOn w:val="DefaultParagraphFont"/>
    <w:link w:val="Quote"/>
    <w:rsid w:val="00D74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B56"/>
    <w:pPr>
      <w:pageBreakBefore/>
    </w:pPr>
  </w:style>
  <w:style w:type="paragraph" w:customStyle="1" w:styleId="Border">
    <w:name w:val="Border"/>
    <w:basedOn w:val="Normal"/>
    <w:qFormat/>
    <w:rsid w:val="00D74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B56"/>
    <w:rPr>
      <w:b/>
      <w:bCs/>
      <w:i/>
      <w:iCs/>
      <w:color w:val="auto"/>
    </w:rPr>
  </w:style>
  <w:style w:type="paragraph" w:styleId="IntenseQuote">
    <w:name w:val="Intense Quote"/>
    <w:basedOn w:val="Normal"/>
    <w:next w:val="Normal"/>
    <w:link w:val="IntenseQuoteChar"/>
    <w:uiPriority w:val="30"/>
    <w:qFormat/>
    <w:rsid w:val="00D74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B56"/>
    <w:rPr>
      <w:smallCaps/>
      <w:color w:val="auto"/>
      <w:u w:val="single"/>
    </w:rPr>
  </w:style>
  <w:style w:type="character" w:styleId="IntenseReference">
    <w:name w:val="Intense Reference"/>
    <w:basedOn w:val="DefaultParagraphFont"/>
    <w:uiPriority w:val="32"/>
    <w:qFormat/>
    <w:rsid w:val="00D74B56"/>
    <w:rPr>
      <w:b/>
      <w:bCs/>
      <w:smallCaps/>
      <w:color w:val="auto"/>
      <w:spacing w:val="5"/>
      <w:u w:val="single"/>
    </w:rPr>
  </w:style>
  <w:style w:type="paragraph" w:customStyle="1" w:styleId="2ColumnHeading">
    <w:name w:val="2Column Heading"/>
    <w:basedOn w:val="BodyText"/>
    <w:qFormat/>
    <w:rsid w:val="00D74B56"/>
    <w:pPr>
      <w:spacing w:after="60"/>
      <w:ind w:left="-2268"/>
    </w:pPr>
    <w:rPr>
      <w:b/>
    </w:rPr>
  </w:style>
  <w:style w:type="paragraph" w:customStyle="1" w:styleId="Heading1TOC">
    <w:name w:val="Heading1 TOC"/>
    <w:basedOn w:val="Normal"/>
    <w:qFormat/>
    <w:rsid w:val="00D74B56"/>
    <w:pPr>
      <w:spacing w:before="240" w:after="120"/>
    </w:pPr>
    <w:rPr>
      <w:rFonts w:ascii="Times New Roman" w:hAnsi="Times New Roman"/>
      <w:b/>
      <w:sz w:val="32"/>
    </w:rPr>
  </w:style>
  <w:style w:type="paragraph" w:customStyle="1" w:styleId="Heading2TOC">
    <w:name w:val="Heading2 TOC"/>
    <w:basedOn w:val="Normal"/>
    <w:qFormat/>
    <w:rsid w:val="00D74B56"/>
    <w:pPr>
      <w:spacing w:before="240" w:after="60"/>
    </w:pPr>
    <w:rPr>
      <w:rFonts w:ascii="Times New Roman" w:hAnsi="Times New Roman"/>
      <w:b/>
      <w:sz w:val="28"/>
    </w:rPr>
  </w:style>
  <w:style w:type="character" w:customStyle="1" w:styleId="Underline">
    <w:name w:val="Underline"/>
    <w:basedOn w:val="DefaultParagraphFont"/>
    <w:qFormat/>
    <w:rsid w:val="00D74B56"/>
    <w:rPr>
      <w:u w:val="single"/>
    </w:rPr>
  </w:style>
  <w:style w:type="character" w:customStyle="1" w:styleId="BoldandItalics">
    <w:name w:val="Bold and Italics"/>
    <w:qFormat/>
    <w:rsid w:val="00D74B56"/>
    <w:rPr>
      <w:b/>
      <w:i/>
      <w:u w:val="none"/>
    </w:rPr>
  </w:style>
  <w:style w:type="paragraph" w:styleId="BalloonText">
    <w:name w:val="Balloon Text"/>
    <w:basedOn w:val="Normal"/>
    <w:link w:val="BalloonTextChar"/>
    <w:rsid w:val="00D74B56"/>
    <w:rPr>
      <w:rFonts w:ascii="Tahoma" w:hAnsi="Tahoma" w:cs="Tahoma"/>
      <w:sz w:val="16"/>
      <w:szCs w:val="16"/>
    </w:rPr>
  </w:style>
  <w:style w:type="character" w:customStyle="1" w:styleId="BalloonTextChar">
    <w:name w:val="Balloon Text Char"/>
    <w:basedOn w:val="DefaultParagraphFont"/>
    <w:link w:val="BalloonText"/>
    <w:rsid w:val="00D74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B56"/>
    <w:rPr>
      <w:b/>
      <w:color w:val="660033"/>
      <w:spacing w:val="0"/>
    </w:rPr>
  </w:style>
  <w:style w:type="paragraph" w:customStyle="1" w:styleId="Nameditemlist">
    <w:name w:val="Named item list"/>
    <w:basedOn w:val="BodyText"/>
    <w:qFormat/>
    <w:rsid w:val="00D74B56"/>
    <w:pPr>
      <w:tabs>
        <w:tab w:val="left" w:pos="2835"/>
      </w:tabs>
      <w:ind w:left="2835" w:hanging="2835"/>
    </w:pPr>
  </w:style>
  <w:style w:type="paragraph" w:customStyle="1" w:styleId="BodyTextnopadding">
    <w:name w:val="Body Text no padding"/>
    <w:basedOn w:val="BodyText"/>
    <w:qFormat/>
    <w:rsid w:val="00D74B56"/>
    <w:pPr>
      <w:spacing w:before="0" w:after="0"/>
    </w:pPr>
  </w:style>
  <w:style w:type="paragraph" w:customStyle="1" w:styleId="BodyTextBold">
    <w:name w:val="Body Text Bold"/>
    <w:basedOn w:val="BodyText"/>
    <w:qFormat/>
    <w:rsid w:val="00D74B56"/>
    <w:rPr>
      <w:b/>
    </w:rPr>
  </w:style>
  <w:style w:type="character" w:styleId="Hyperlink">
    <w:name w:val="Hyperlink"/>
    <w:basedOn w:val="DefaultParagraphFont"/>
    <w:uiPriority w:val="99"/>
    <w:unhideWhenUsed/>
    <w:rsid w:val="00456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1559</Words>
  <Characters>9542</Characters>
  <Application>Microsoft Office Word</Application>
  <DocSecurity>0</DocSecurity>
  <Lines>298</Lines>
  <Paragraphs>191</Paragraphs>
  <ScaleCrop>false</ScaleCrop>
  <Company>Author-it Software Corporation Ltd.</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MARA023 Manage trim, stability and stress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2025-03-01T20:35:00Z</dcterms:created>
  <dcterms:modified xsi:type="dcterms:W3CDTF">2025-03-01T20:36:00Z</dcterms:modified>
</cp:coreProperties>
</file>