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3E4" w:rsidP="005053E4">
      <w:pPr>
        <w:pStyle w:val="Title"/>
      </w:pPr>
      <w:r>
        <w:fldChar w:fldCharType="begin"/>
      </w:r>
      <w:r>
        <w:instrText xml:space="preserve"> TITLE   \* MERGEFORMAT </w:instrText>
      </w:r>
      <w:r>
        <w:fldChar w:fldCharType="separate"/>
      </w:r>
      <w:r>
        <w:t>Assessment Requirements for MARA021 Manage advanced operations of a ship subject to IGF Code</w:t>
      </w:r>
      <w:r>
        <w:fldChar w:fldCharType="end"/>
      </w:r>
    </w:p>
    <w:p w:rsidR="005053E4" w:rsidP="005053E4">
      <w:pPr>
        <w:pStyle w:val="Version"/>
        <w:sectPr w:rsidSect="009A55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52D" w:rsidP="009A552D">
      <w:pPr>
        <w:pStyle w:val="SuperHeading"/>
      </w:pPr>
      <w:r w:rsidRPr="009A552D">
        <w:t>Assessment Requirements for MARA021 Manage advanced operations of a ship subject to IGF Code</w:t>
      </w:r>
    </w:p>
    <w:p w:rsidR="00000000" w:rsidRPr="009A552D" w:rsidP="009A552D">
      <w:pPr>
        <w:pStyle w:val="Heading1"/>
      </w:pPr>
      <w:bookmarkStart w:id="1" w:name="O_1085829"/>
      <w:bookmarkEnd w:id="1"/>
      <w:r w:rsidRPr="009A552D">
        <w:t>Modification History</w:t>
      </w:r>
    </w:p>
    <w:tbl>
      <w:tblPr>
        <w:tblW w:w="9497" w:type="dxa"/>
        <w:tblLayout w:type="fixed"/>
        <w:tblCellMar>
          <w:left w:w="62" w:type="dxa"/>
          <w:right w:w="62" w:type="dxa"/>
        </w:tblCellMar>
        <w:tblLook w:val="0000"/>
      </w:tblPr>
      <w:tblGrid>
        <w:gridCol w:w="9497"/>
      </w:tblGrid>
      <w:tr w:rsidTr="009A55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2D" w:rsidP="009A552D">
            <w:pPr>
              <w:pStyle w:val="BodyText"/>
            </w:pPr>
            <w:r w:rsidRPr="009A552D">
              <w:t>Release 1. This is the first release of this unit of competency in the MAR Maritime Training Package.</w:t>
            </w:r>
          </w:p>
        </w:tc>
      </w:tr>
    </w:tbl>
    <w:p w:rsidR="005053E4" w:rsidP="009A552D">
      <w:pPr>
        <w:pStyle w:val="NoPaddingFontSize1"/>
      </w:pPr>
    </w:p>
    <w:p w:rsidR="005053E4" w:rsidP="009A552D">
      <w:pPr>
        <w:pStyle w:val="NoPaddingFontSize1"/>
      </w:pPr>
    </w:p>
    <w:p w:rsidR="00000000" w:rsidRPr="009A552D" w:rsidP="009A552D">
      <w:pPr>
        <w:pStyle w:val="Heading1"/>
      </w:pPr>
      <w:bookmarkStart w:id="2" w:name="O_1085830"/>
      <w:bookmarkEnd w:id="2"/>
      <w:r w:rsidRPr="009A552D">
        <w:t>Performance Evidence</w:t>
      </w:r>
    </w:p>
    <w:tbl>
      <w:tblPr>
        <w:tblW w:w="9497" w:type="dxa"/>
        <w:tblLayout w:type="fixed"/>
        <w:tblCellMar>
          <w:left w:w="62" w:type="dxa"/>
          <w:right w:w="62" w:type="dxa"/>
        </w:tblCellMar>
        <w:tblLook w:val="0000"/>
      </w:tblPr>
      <w:tblGrid>
        <w:gridCol w:w="9497"/>
      </w:tblGrid>
      <w:tr w:rsidTr="009A55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2D" w:rsidP="009A552D">
            <w:pPr>
              <w:pStyle w:val="BodyText"/>
            </w:pPr>
            <w:r w:rsidRPr="009A552D">
              <w:t>Evidence required to demonstrate competence in this unit must be relevant to and satisfy all of the requirements of the elements and performance criteria on at least one occasion and include:</w:t>
            </w:r>
          </w:p>
          <w:p w:rsidR="00000000" w:rsidRPr="009A552D" w:rsidP="009A552D">
            <w:pPr>
              <w:pStyle w:val="ListBullet2"/>
            </w:pPr>
            <w:r w:rsidRPr="009A552D">
              <w:t>applying relevant international r</w:t>
            </w:r>
            <w:r w:rsidRPr="009A552D">
              <w:t>egulations, codes, industry guidelines, industry standards, and port regulations</w:t>
            </w:r>
          </w:p>
          <w:p w:rsidR="00000000" w:rsidRPr="009A552D" w:rsidP="009A552D">
            <w:pPr>
              <w:pStyle w:val="ListBullet2"/>
            </w:pPr>
            <w:r w:rsidRPr="009A552D">
              <w:t>applying safe work practices and risk assessments for personal and shipboard safety</w:t>
            </w:r>
          </w:p>
          <w:p w:rsidR="00000000" w:rsidRPr="009A552D" w:rsidP="009A552D">
            <w:pPr>
              <w:pStyle w:val="ListBullet2"/>
            </w:pPr>
            <w:r w:rsidRPr="009A552D">
              <w:t>calibrating and using monitoring and fuel detection systems, instruments and equipment</w:t>
            </w:r>
          </w:p>
          <w:p w:rsidR="00000000" w:rsidRPr="009A552D" w:rsidP="009A552D">
            <w:pPr>
              <w:pStyle w:val="ListBullet2"/>
            </w:pPr>
            <w:r w:rsidRPr="009A552D">
              <w:t>comm</w:t>
            </w:r>
            <w:r w:rsidRPr="009A552D">
              <w:t xml:space="preserve">unicating effectively with personnel and authorities </w:t>
            </w:r>
          </w:p>
          <w:p w:rsidR="00000000" w:rsidRPr="009A552D" w:rsidP="009A552D">
            <w:pPr>
              <w:pStyle w:val="ListBullet2"/>
            </w:pPr>
            <w:r w:rsidRPr="009A552D">
              <w:t>conducting cargo operations with acceptable safety limits, including stress limits, at all times</w:t>
            </w:r>
          </w:p>
          <w:p w:rsidR="00000000" w:rsidRPr="009A552D" w:rsidP="009A552D">
            <w:pPr>
              <w:pStyle w:val="ListBullet2"/>
            </w:pPr>
            <w:r w:rsidRPr="009A552D">
              <w:t>conducting risk assessments during cargo operations</w:t>
            </w:r>
          </w:p>
          <w:p w:rsidR="00000000" w:rsidRPr="009A552D" w:rsidP="009A552D">
            <w:pPr>
              <w:pStyle w:val="ListBullet2"/>
            </w:pPr>
            <w:r w:rsidRPr="009A552D">
              <w:t>developing safety plans and safety instructions to manage risk</w:t>
            </w:r>
          </w:p>
          <w:p w:rsidR="00000000" w:rsidRPr="009A552D" w:rsidP="009A552D">
            <w:pPr>
              <w:pStyle w:val="ListBullet2"/>
            </w:pPr>
            <w:r w:rsidRPr="009A552D">
              <w:t xml:space="preserve">evaluating ship design, arrangement and characteristics and cargo to inform decision making during cargo and fuel operations </w:t>
            </w:r>
          </w:p>
          <w:p w:rsidR="00000000" w:rsidRPr="009A552D" w:rsidP="009A552D">
            <w:pPr>
              <w:pStyle w:val="ListBullet2"/>
            </w:pPr>
            <w:r w:rsidRPr="009A552D">
              <w:t>managing and supervising personnel with cargo-related responsibilit</w:t>
            </w:r>
            <w:r w:rsidRPr="009A552D">
              <w:t>ies</w:t>
            </w:r>
          </w:p>
          <w:p w:rsidR="00000000" w:rsidRPr="009A552D" w:rsidP="009A552D">
            <w:pPr>
              <w:pStyle w:val="ListBullet2"/>
            </w:pPr>
            <w:r w:rsidRPr="009A552D">
              <w:t>monitoring control measures to manage flammability, explosion, toxicity, reactivity, corrosivity, health hazards, inert gas composition, electrostatic hazards, pressurised gases and low temperatures</w:t>
            </w:r>
          </w:p>
          <w:p w:rsidR="00000000" w:rsidRPr="009A552D" w:rsidP="009A552D">
            <w:pPr>
              <w:pStyle w:val="ListBullet2"/>
            </w:pPr>
            <w:r w:rsidRPr="009A552D">
              <w:t>operating controls of fuel related to propulsion plan</w:t>
            </w:r>
            <w:r w:rsidRPr="009A552D">
              <w:t xml:space="preserve">t, engineering systems, services and safety devices </w:t>
            </w:r>
          </w:p>
          <w:p w:rsidR="00000000" w:rsidRPr="009A552D" w:rsidP="009A552D">
            <w:pPr>
              <w:pStyle w:val="ListBullet2"/>
            </w:pPr>
            <w:r w:rsidRPr="009A552D">
              <w:t xml:space="preserve">performing fuel system measurements and calculations </w:t>
            </w:r>
          </w:p>
          <w:p w:rsidR="00000000" w:rsidRPr="009A552D" w:rsidP="009A552D">
            <w:pPr>
              <w:pStyle w:val="ListBullet2"/>
            </w:pPr>
            <w:r w:rsidRPr="009A552D">
              <w:t>using available data to ensure safe bunkering, storage and securing of fuels using operational plans, procedures and checklists to maintain safe oper</w:t>
            </w:r>
            <w:r w:rsidRPr="009A552D">
              <w:t>ating limits</w:t>
            </w:r>
          </w:p>
          <w:p w:rsidR="00000000" w:rsidRPr="009A552D" w:rsidP="009A552D">
            <w:pPr>
              <w:pStyle w:val="ListBullet2"/>
            </w:pPr>
            <w:r w:rsidRPr="009A552D">
              <w:t>using available data to ensure safe bunkering, storage and securing of fuels</w:t>
            </w:r>
          </w:p>
          <w:p w:rsidR="00000000" w:rsidRPr="009A552D" w:rsidP="009A552D">
            <w:pPr>
              <w:pStyle w:val="ListBullet2"/>
            </w:pPr>
            <w:r w:rsidRPr="009A552D">
              <w:t xml:space="preserve">using fuel system theory and characteristics to inform decision making </w:t>
            </w:r>
          </w:p>
          <w:p w:rsidR="00000000" w:rsidRPr="009A552D" w:rsidP="009A552D">
            <w:pPr>
              <w:pStyle w:val="ListBullet2"/>
            </w:pPr>
            <w:r w:rsidRPr="009A552D">
              <w:t>using fundamental chemistry, physics and correct and relevant definitions to ensure the safe b</w:t>
            </w:r>
            <w:r w:rsidRPr="009A552D">
              <w:t xml:space="preserve">unkering and use of fuels onboard ships subject to International Code of Safety for Ships Using Gases or Other Low-Flashpoint Fuels (IGF Code) </w:t>
            </w:r>
          </w:p>
          <w:p w:rsidR="00000000" w:rsidRPr="009A552D" w:rsidP="009A552D">
            <w:pPr>
              <w:pStyle w:val="ListBullet2"/>
            </w:pPr>
            <w:r w:rsidRPr="009A552D">
              <w:t xml:space="preserve">using personal protective equipment (PPE) and devices </w:t>
            </w:r>
          </w:p>
          <w:p w:rsidR="00000000" w:rsidRPr="009A552D" w:rsidP="009A552D">
            <w:pPr>
              <w:pStyle w:val="ListBullet2"/>
            </w:pPr>
            <w:r w:rsidRPr="009A552D">
              <w:t>using risk assessment method analysis to conduct risk ass</w:t>
            </w:r>
            <w:r w:rsidRPr="009A552D">
              <w:t>essments</w:t>
            </w:r>
          </w:p>
          <w:p w:rsidR="00000000" w:rsidRPr="009A552D" w:rsidP="009A552D">
            <w:pPr>
              <w:pStyle w:val="ListBullet2"/>
            </w:pPr>
            <w:r w:rsidRPr="009A552D">
              <w:t xml:space="preserve">using safety data sheets (SDS)/material safety data sheets (MSDS) during IGF operations and first aid. </w:t>
            </w:r>
          </w:p>
        </w:tc>
      </w:tr>
    </w:tbl>
    <w:p w:rsidR="00000000" w:rsidRPr="009A552D" w:rsidP="009A552D">
      <w:pPr>
        <w:pStyle w:val="NoPaddingFontSize1"/>
      </w:pPr>
    </w:p>
    <w:p w:rsidR="00000000" w:rsidRPr="009A552D" w:rsidP="009A552D">
      <w:pPr>
        <w:pStyle w:val="AllowPageBreak"/>
      </w:pPr>
    </w:p>
    <w:p w:rsidR="00000000" w:rsidRPr="009A552D" w:rsidP="009A552D">
      <w:pPr>
        <w:pStyle w:val="Heading1"/>
      </w:pPr>
      <w:bookmarkStart w:id="3" w:name="O_1085831"/>
      <w:bookmarkEnd w:id="3"/>
      <w:r w:rsidRPr="009A552D">
        <w:t>Knowledge Evidence</w:t>
      </w:r>
    </w:p>
    <w:tbl>
      <w:tblPr>
        <w:tblW w:w="9497" w:type="dxa"/>
        <w:tblLayout w:type="fixed"/>
        <w:tblCellMar>
          <w:left w:w="62" w:type="dxa"/>
          <w:right w:w="62" w:type="dxa"/>
        </w:tblCellMar>
        <w:tblLook w:val="0000"/>
      </w:tblPr>
      <w:tblGrid>
        <w:gridCol w:w="9497"/>
      </w:tblGrid>
      <w:tr w:rsidTr="009A55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2D" w:rsidP="009A552D">
            <w:pPr>
              <w:pStyle w:val="BodyText"/>
            </w:pPr>
            <w:r w:rsidRPr="009A552D">
              <w:t>Evidence required to demonstrate competence in this unit must be relevant to and satisfy all of the requirements of the elements and performance criteria and include knowledge of:</w:t>
            </w:r>
          </w:p>
          <w:p w:rsidR="00000000" w:rsidRPr="009A552D" w:rsidP="009A552D">
            <w:pPr>
              <w:pStyle w:val="ListBullet2"/>
            </w:pPr>
            <w:r w:rsidRPr="009A552D">
              <w:t>checklists and safe procedures for taking fuel tanks in and out of service,</w:t>
            </w:r>
            <w:r w:rsidRPr="009A552D">
              <w:t xml:space="preserve"> including:</w:t>
            </w:r>
          </w:p>
          <w:p w:rsidR="00000000" w:rsidRPr="009A552D" w:rsidP="009A552D">
            <w:pPr>
              <w:pStyle w:val="ListBullet3"/>
            </w:pPr>
            <w:r w:rsidRPr="009A552D">
              <w:t>cooling down</w:t>
            </w:r>
          </w:p>
          <w:p w:rsidR="00000000" w:rsidRPr="009A552D" w:rsidP="009A552D">
            <w:pPr>
              <w:pStyle w:val="ListBullet3"/>
            </w:pPr>
            <w:r w:rsidRPr="009A552D">
              <w:t>emptying systems</w:t>
            </w:r>
          </w:p>
          <w:p w:rsidR="00000000" w:rsidRPr="009A552D" w:rsidP="009A552D">
            <w:pPr>
              <w:pStyle w:val="ListBullet3"/>
            </w:pPr>
            <w:r w:rsidRPr="009A552D">
              <w:t>heating of fuel</w:t>
            </w:r>
          </w:p>
          <w:p w:rsidR="00000000" w:rsidRPr="009A552D" w:rsidP="009A552D">
            <w:pPr>
              <w:pStyle w:val="ListBullet3"/>
            </w:pPr>
            <w:r w:rsidRPr="009A552D">
              <w:t>inerting</w:t>
            </w:r>
          </w:p>
          <w:p w:rsidR="00000000" w:rsidRPr="009A552D" w:rsidP="009A552D">
            <w:pPr>
              <w:pStyle w:val="ListBullet3"/>
            </w:pPr>
            <w:r w:rsidRPr="009A552D">
              <w:t>initial loading</w:t>
            </w:r>
          </w:p>
          <w:p w:rsidR="00000000" w:rsidRPr="009A552D" w:rsidP="009A552D">
            <w:pPr>
              <w:pStyle w:val="ListBullet3"/>
            </w:pPr>
            <w:r w:rsidRPr="009A552D">
              <w:t>pressure control</w:t>
            </w:r>
          </w:p>
          <w:p w:rsidR="00000000" w:rsidRPr="009A552D" w:rsidP="009A552D">
            <w:pPr>
              <w:pStyle w:val="ListBullet3"/>
            </w:pPr>
            <w:r w:rsidRPr="009A552D">
              <w:t>ship to shore</w:t>
            </w:r>
          </w:p>
          <w:p w:rsidR="00000000" w:rsidRPr="009A552D" w:rsidP="009A552D">
            <w:pPr>
              <w:pStyle w:val="ListBullet2"/>
            </w:pPr>
            <w:r w:rsidRPr="009A552D">
              <w:t>calibration use and monitoring of fuel detection systems, instruments and equipment</w:t>
            </w:r>
          </w:p>
          <w:p w:rsidR="00000000" w:rsidRPr="009A552D" w:rsidP="009A552D">
            <w:pPr>
              <w:pStyle w:val="ListBullet2"/>
            </w:pPr>
            <w:r w:rsidRPr="009A552D">
              <w:t>consequences, including dangers, of non-compliance with relevant legislation and regulations</w:t>
            </w:r>
          </w:p>
          <w:p w:rsidR="00000000" w:rsidRPr="009A552D" w:rsidP="009A552D">
            <w:pPr>
              <w:pStyle w:val="ListBullet2"/>
            </w:pPr>
            <w:r w:rsidRPr="009A552D">
              <w:t>data relating to bunkering, storage and securing of fuels available onboard ship</w:t>
            </w:r>
          </w:p>
          <w:p w:rsidR="00000000" w:rsidRPr="009A552D" w:rsidP="009A552D">
            <w:pPr>
              <w:pStyle w:val="ListBullet2"/>
            </w:pPr>
            <w:r w:rsidRPr="009A552D">
              <w:t>effects of pollution on personnel, the public and environment</w:t>
            </w:r>
          </w:p>
          <w:p w:rsidR="00000000" w:rsidRPr="009A552D" w:rsidP="009A552D">
            <w:pPr>
              <w:pStyle w:val="ListBullet2"/>
            </w:pPr>
            <w:r w:rsidRPr="009A552D">
              <w:t>fuel system theory a</w:t>
            </w:r>
            <w:r w:rsidRPr="009A552D">
              <w:t>nd characteristics and types of fuel system pumps and their safe operation, including:</w:t>
            </w:r>
          </w:p>
          <w:p w:rsidR="00000000" w:rsidRPr="009A552D" w:rsidP="009A552D">
            <w:pPr>
              <w:pStyle w:val="ListBullet3"/>
            </w:pPr>
            <w:r w:rsidRPr="009A552D">
              <w:t>heaters</w:t>
            </w:r>
          </w:p>
          <w:p w:rsidR="00000000" w:rsidRPr="009A552D" w:rsidP="009A552D">
            <w:pPr>
              <w:pStyle w:val="ListBullet3"/>
            </w:pPr>
            <w:r w:rsidRPr="009A552D">
              <w:t>high pressure</w:t>
            </w:r>
          </w:p>
          <w:p w:rsidR="00000000" w:rsidRPr="009A552D" w:rsidP="009A552D">
            <w:pPr>
              <w:pStyle w:val="ListBullet3"/>
            </w:pPr>
            <w:r w:rsidRPr="009A552D">
              <w:t>low pressure</w:t>
            </w:r>
          </w:p>
          <w:p w:rsidR="00000000" w:rsidRPr="009A552D" w:rsidP="009A552D">
            <w:pPr>
              <w:pStyle w:val="ListBullet3"/>
            </w:pPr>
            <w:r w:rsidRPr="009A552D">
              <w:t>pressure build-up units</w:t>
            </w:r>
          </w:p>
          <w:p w:rsidR="00000000" w:rsidRPr="009A552D" w:rsidP="009A552D">
            <w:pPr>
              <w:pStyle w:val="ListBullet3"/>
            </w:pPr>
            <w:r w:rsidRPr="009A552D">
              <w:t>vaporisers</w:t>
            </w:r>
          </w:p>
          <w:p w:rsidR="00000000" w:rsidRPr="009A552D" w:rsidP="009A552D">
            <w:pPr>
              <w:pStyle w:val="ListBullet2"/>
            </w:pPr>
            <w:r w:rsidRPr="009A552D">
              <w:t>fuel system measurements and calculations, including:</w:t>
            </w:r>
          </w:p>
          <w:p w:rsidR="00000000" w:rsidRPr="009A552D" w:rsidP="009A552D">
            <w:pPr>
              <w:pStyle w:val="ListBullet3"/>
            </w:pPr>
            <w:r w:rsidRPr="009A552D">
              <w:t>fuel consumption calculations</w:t>
            </w:r>
          </w:p>
          <w:p w:rsidR="00000000" w:rsidRPr="009A552D" w:rsidP="009A552D">
            <w:pPr>
              <w:pStyle w:val="ListBullet3"/>
            </w:pPr>
            <w:r w:rsidRPr="009A552D">
              <w:t>maximum fill</w:t>
            </w:r>
            <w:r w:rsidRPr="009A552D">
              <w:t xml:space="preserve"> quantity</w:t>
            </w:r>
          </w:p>
          <w:p w:rsidR="00000000" w:rsidRPr="009A552D" w:rsidP="009A552D">
            <w:pPr>
              <w:pStyle w:val="ListBullet3"/>
            </w:pPr>
            <w:r w:rsidRPr="009A552D">
              <w:t>minimum remain on board (ROB)</w:t>
            </w:r>
          </w:p>
          <w:p w:rsidR="00000000" w:rsidRPr="009A552D" w:rsidP="009A552D">
            <w:pPr>
              <w:pStyle w:val="ListBullet3"/>
            </w:pPr>
            <w:r w:rsidRPr="009A552D">
              <w:t>on board quantity (OBQ)</w:t>
            </w:r>
          </w:p>
          <w:p w:rsidR="00000000" w:rsidRPr="009A552D" w:rsidP="009A552D">
            <w:pPr>
              <w:pStyle w:val="ListBullet2"/>
            </w:pPr>
            <w:r w:rsidRPr="009A552D">
              <w:t>fundamental chemistry, physics and definitions relating to safe bunkering and use of fuels onboard ships subject to IGF Code, including:</w:t>
            </w:r>
          </w:p>
          <w:p w:rsidR="00000000" w:rsidRPr="009A552D" w:rsidP="009A552D">
            <w:pPr>
              <w:pStyle w:val="ListBullet3"/>
            </w:pPr>
            <w:r w:rsidRPr="009A552D">
              <w:t>chemical structure of different fuels used onboard ships subject to IGF Code</w:t>
            </w:r>
          </w:p>
          <w:p w:rsidR="00000000" w:rsidRPr="009A552D" w:rsidP="009A552D">
            <w:pPr>
              <w:pStyle w:val="ListBullet3"/>
            </w:pPr>
            <w:r w:rsidRPr="009A552D">
              <w:t>effect of low temperature, including brittle fracture for liquid cryogenic fuels</w:t>
            </w:r>
          </w:p>
          <w:p w:rsidR="00000000" w:rsidRPr="009A552D" w:rsidP="009A552D">
            <w:pPr>
              <w:pStyle w:val="ListBullet3"/>
            </w:pPr>
            <w:r w:rsidRPr="009A552D">
              <w:t>fundamental chemical structure, properties and characteristics of fuels subject to IGF Code, inclu</w:t>
            </w:r>
            <w:r w:rsidRPr="009A552D">
              <w:t>ding:</w:t>
            </w:r>
          </w:p>
          <w:p w:rsidR="00000000" w:rsidRPr="009A552D" w:rsidP="009A552D">
            <w:pPr>
              <w:pStyle w:val="ListBullet4"/>
            </w:pPr>
            <w:r w:rsidRPr="009A552D">
              <w:t>boil-off and weathering of cryogenic fuels</w:t>
            </w:r>
          </w:p>
          <w:p w:rsidR="00000000" w:rsidRPr="009A552D" w:rsidP="009A552D">
            <w:pPr>
              <w:pStyle w:val="ListBullet4"/>
            </w:pPr>
            <w:r w:rsidRPr="009A552D">
              <w:t>combustion properties and heating values</w:t>
            </w:r>
          </w:p>
          <w:p w:rsidR="00000000" w:rsidRPr="009A552D" w:rsidP="009A552D">
            <w:pPr>
              <w:pStyle w:val="ListBullet4"/>
            </w:pPr>
            <w:r w:rsidRPr="009A552D">
              <w:t>compression and gas expansion</w:t>
            </w:r>
          </w:p>
          <w:p w:rsidR="00000000" w:rsidRPr="009A552D" w:rsidP="009A552D">
            <w:pPr>
              <w:pStyle w:val="ListBullet4"/>
            </w:pPr>
            <w:r w:rsidRPr="009A552D">
              <w:t>critical pressure and temperature of gases</w:t>
            </w:r>
          </w:p>
          <w:p w:rsidR="00000000" w:rsidRPr="009A552D" w:rsidP="009A552D">
            <w:pPr>
              <w:pStyle w:val="ListBullet4"/>
            </w:pPr>
            <w:r w:rsidRPr="009A552D">
              <w:t>dewpoint and bubble point</w:t>
            </w:r>
          </w:p>
          <w:p w:rsidR="00000000" w:rsidRPr="009A552D" w:rsidP="009A552D">
            <w:pPr>
              <w:pStyle w:val="ListBullet4"/>
            </w:pPr>
            <w:r w:rsidRPr="009A552D">
              <w:t>flashpoint, upper and lower flammable limits and auto-ignition temperature</w:t>
            </w:r>
          </w:p>
          <w:p w:rsidR="00000000" w:rsidRPr="009A552D" w:rsidP="009A552D">
            <w:pPr>
              <w:pStyle w:val="ListBullet4"/>
            </w:pPr>
            <w:r w:rsidRPr="009A552D">
              <w:t>hydrate formation</w:t>
            </w:r>
          </w:p>
          <w:p w:rsidR="00000000" w:rsidRPr="009A552D" w:rsidP="009A552D">
            <w:pPr>
              <w:pStyle w:val="ListBullet4"/>
            </w:pPr>
            <w:r w:rsidRPr="009A552D">
              <w:t>liquid and vapour densities</w:t>
            </w:r>
          </w:p>
          <w:p w:rsidR="00000000" w:rsidRPr="009A552D" w:rsidP="009A552D">
            <w:pPr>
              <w:pStyle w:val="ListBullet4"/>
            </w:pPr>
            <w:r w:rsidRPr="009A552D">
              <w:t>methane number/knocking</w:t>
            </w:r>
          </w:p>
          <w:p w:rsidR="00000000" w:rsidRPr="009A552D" w:rsidP="009A552D">
            <w:pPr>
              <w:pStyle w:val="ListBullet4"/>
            </w:pPr>
            <w:r w:rsidRPr="009A552D">
              <w:t>pollutant characteristics of fuels addressed in IGF Code</w:t>
            </w:r>
          </w:p>
          <w:p w:rsidR="00000000" w:rsidRPr="009A552D" w:rsidP="009A552D">
            <w:pPr>
              <w:pStyle w:val="ListBullet4"/>
            </w:pPr>
            <w:r w:rsidRPr="009A552D">
              <w:t>saturated vapour pressure/reference temperature</w:t>
            </w:r>
          </w:p>
          <w:p w:rsidR="00000000" w:rsidRPr="009A552D" w:rsidP="009A552D">
            <w:pPr>
              <w:pStyle w:val="ListBullet4"/>
            </w:pPr>
            <w:r w:rsidRPr="009A552D">
              <w:t>simple</w:t>
            </w:r>
            <w:r w:rsidRPr="009A552D">
              <w:t xml:space="preserve"> physical laws</w:t>
            </w:r>
          </w:p>
          <w:p w:rsidR="00000000" w:rsidRPr="009A552D" w:rsidP="009A552D">
            <w:pPr>
              <w:pStyle w:val="ListBullet4"/>
            </w:pPr>
            <w:r w:rsidRPr="009A552D">
              <w:t>states of matter</w:t>
            </w:r>
          </w:p>
          <w:p w:rsidR="00000000" w:rsidRPr="009A552D" w:rsidP="009A552D">
            <w:pPr>
              <w:pStyle w:val="ListBullet4"/>
            </w:pPr>
            <w:r w:rsidRPr="009A552D">
              <w:t>nature and properties of solutions</w:t>
            </w:r>
          </w:p>
          <w:p w:rsidR="00000000" w:rsidRPr="009A552D" w:rsidP="009A552D">
            <w:pPr>
              <w:pStyle w:val="ListBullet4"/>
            </w:pPr>
            <w:r w:rsidRPr="009A552D">
              <w:t>properties of materials</w:t>
            </w:r>
          </w:p>
          <w:p w:rsidR="00000000" w:rsidRPr="009A552D" w:rsidP="009A552D">
            <w:pPr>
              <w:pStyle w:val="ListBullet4"/>
            </w:pPr>
            <w:r w:rsidRPr="009A552D">
              <w:t>properties of single liquids and materials</w:t>
            </w:r>
          </w:p>
          <w:p w:rsidR="00000000" w:rsidRPr="009A552D" w:rsidP="009A552D">
            <w:pPr>
              <w:pStyle w:val="ListBullet4"/>
            </w:pPr>
            <w:r w:rsidRPr="009A552D">
              <w:t>thermodynamic laws and diagrams</w:t>
            </w:r>
          </w:p>
          <w:p w:rsidR="00000000" w:rsidRPr="009A552D" w:rsidP="009A552D">
            <w:pPr>
              <w:pStyle w:val="ListBullet4"/>
            </w:pPr>
            <w:r w:rsidRPr="009A552D">
              <w:t>thermodynamic units</w:t>
            </w:r>
          </w:p>
          <w:p w:rsidR="00000000" w:rsidRPr="009A552D" w:rsidP="009A552D">
            <w:pPr>
              <w:pStyle w:val="ListBullet2"/>
            </w:pPr>
            <w:r w:rsidRPr="009A552D">
              <w:t>hazards and control measures, including:</w:t>
            </w:r>
          </w:p>
          <w:p w:rsidR="00000000" w:rsidRPr="009A552D" w:rsidP="009A552D">
            <w:pPr>
              <w:pStyle w:val="ListBullet3"/>
            </w:pPr>
            <w:r w:rsidRPr="009A552D">
              <w:t>corrosivity</w:t>
            </w:r>
          </w:p>
          <w:p w:rsidR="00000000" w:rsidRPr="009A552D" w:rsidP="009A552D">
            <w:pPr>
              <w:pStyle w:val="ListBullet3"/>
            </w:pPr>
            <w:r w:rsidRPr="009A552D">
              <w:t>electrostatic hazards</w:t>
            </w:r>
          </w:p>
          <w:p w:rsidR="00000000" w:rsidRPr="009A552D" w:rsidP="009A552D">
            <w:pPr>
              <w:pStyle w:val="ListBullet3"/>
            </w:pPr>
            <w:r w:rsidRPr="009A552D">
              <w:t>explosion</w:t>
            </w:r>
          </w:p>
          <w:p w:rsidR="00000000" w:rsidRPr="009A552D" w:rsidP="009A552D">
            <w:pPr>
              <w:pStyle w:val="ListBullet3"/>
            </w:pPr>
            <w:r w:rsidRPr="009A552D">
              <w:t>flammability</w:t>
            </w:r>
          </w:p>
          <w:p w:rsidR="00000000" w:rsidRPr="009A552D" w:rsidP="009A552D">
            <w:pPr>
              <w:pStyle w:val="ListBullet3"/>
            </w:pPr>
            <w:r w:rsidRPr="009A552D">
              <w:t>health hazards</w:t>
            </w:r>
          </w:p>
          <w:p w:rsidR="00000000" w:rsidRPr="009A552D" w:rsidP="009A552D">
            <w:pPr>
              <w:pStyle w:val="ListBullet3"/>
            </w:pPr>
            <w:r w:rsidRPr="009A552D">
              <w:t>inert gas composition</w:t>
            </w:r>
          </w:p>
          <w:p w:rsidR="00000000" w:rsidRPr="009A552D" w:rsidP="009A552D">
            <w:pPr>
              <w:pStyle w:val="ListBullet3"/>
            </w:pPr>
            <w:r w:rsidRPr="009A552D">
              <w:t>low temperature</w:t>
            </w:r>
          </w:p>
          <w:p w:rsidR="00000000" w:rsidRPr="009A552D" w:rsidP="009A552D">
            <w:pPr>
              <w:pStyle w:val="ListBullet3"/>
            </w:pPr>
            <w:r w:rsidRPr="009A552D">
              <w:t>pressurised gases</w:t>
            </w:r>
          </w:p>
          <w:p w:rsidR="00000000" w:rsidRPr="009A552D" w:rsidP="009A552D">
            <w:pPr>
              <w:pStyle w:val="ListBullet3"/>
            </w:pPr>
            <w:r w:rsidRPr="009A552D">
              <w:t>reactivity</w:t>
            </w:r>
          </w:p>
          <w:p w:rsidR="00000000" w:rsidRPr="009A552D" w:rsidP="009A552D">
            <w:pPr>
              <w:pStyle w:val="ListBullet3"/>
            </w:pPr>
            <w:r w:rsidRPr="009A552D">
              <w:t>toxicity</w:t>
            </w:r>
          </w:p>
          <w:p w:rsidR="00000000" w:rsidRPr="009A552D" w:rsidP="009A552D">
            <w:pPr>
              <w:pStyle w:val="ListBullet2"/>
            </w:pPr>
            <w:r w:rsidRPr="009A552D">
              <w:t>hot work, enclosed spaces and tank entry including permitting procedures</w:t>
            </w:r>
          </w:p>
          <w:p w:rsidR="00000000" w:rsidRPr="009A552D" w:rsidP="009A552D">
            <w:pPr>
              <w:pStyle w:val="ListBullet2"/>
            </w:pPr>
            <w:r w:rsidRPr="009A552D">
              <w:t xml:space="preserve">information contained in SDS/MSDS relevant to </w:t>
            </w:r>
            <w:r w:rsidRPr="009A552D">
              <w:t>fuels subject to IGF Code</w:t>
            </w:r>
          </w:p>
          <w:p w:rsidR="00000000" w:rsidRPr="009A552D" w:rsidP="009A552D">
            <w:pPr>
              <w:pStyle w:val="ListBullet2"/>
            </w:pPr>
            <w:r w:rsidRPr="009A552D">
              <w:t>international regulations, codes, industry guidelines, industry standards and port regulations, including:</w:t>
            </w:r>
          </w:p>
          <w:p w:rsidR="00000000" w:rsidRPr="009A552D" w:rsidP="009A552D">
            <w:pPr>
              <w:pStyle w:val="ListBullet3"/>
            </w:pPr>
            <w:r w:rsidRPr="009A552D">
              <w:t>codes of safe working practice</w:t>
            </w:r>
          </w:p>
          <w:p w:rsidR="00000000" w:rsidRPr="009A552D" w:rsidP="009A552D">
            <w:pPr>
              <w:pStyle w:val="ListBullet3"/>
            </w:pPr>
            <w:r w:rsidRPr="009A552D">
              <w:t>environmental procedures</w:t>
            </w:r>
          </w:p>
          <w:p w:rsidR="00000000" w:rsidRPr="009A552D" w:rsidP="009A552D">
            <w:pPr>
              <w:pStyle w:val="ListBullet3"/>
            </w:pPr>
            <w:r w:rsidRPr="009A552D">
              <w:t>IGF Code</w:t>
            </w:r>
          </w:p>
          <w:p w:rsidR="00000000" w:rsidRPr="009A552D" w:rsidP="009A552D">
            <w:pPr>
              <w:pStyle w:val="ListBullet3"/>
            </w:pPr>
            <w:r w:rsidRPr="009A552D">
              <w:t>International Convention for the Prevention of Pollution from Ships (MARPOL)</w:t>
            </w:r>
          </w:p>
          <w:p w:rsidR="00000000" w:rsidRPr="009A552D" w:rsidP="009A552D">
            <w:pPr>
              <w:pStyle w:val="ListBullet3"/>
            </w:pPr>
            <w:r w:rsidRPr="009A552D">
              <w:t>International Convention for the Safety of Life at Sea (SOLAS)</w:t>
            </w:r>
          </w:p>
          <w:p w:rsidR="00000000" w:rsidRPr="009A552D" w:rsidP="009A552D">
            <w:pPr>
              <w:pStyle w:val="ListBullet3"/>
            </w:pPr>
            <w:r w:rsidRPr="009A552D">
              <w:t>International Medical Guide for Ships</w:t>
            </w:r>
          </w:p>
          <w:p w:rsidR="00000000" w:rsidRPr="009A552D" w:rsidP="009A552D">
            <w:pPr>
              <w:pStyle w:val="ListBullet3"/>
            </w:pPr>
            <w:r w:rsidRPr="009A552D">
              <w:t>SDS/MSDS</w:t>
            </w:r>
          </w:p>
          <w:p w:rsidR="00000000" w:rsidRPr="009A552D" w:rsidP="009A552D">
            <w:pPr>
              <w:pStyle w:val="ListBullet3"/>
            </w:pPr>
            <w:r w:rsidRPr="009A552D">
              <w:t>Medical First Aid Guide (MFAG)</w:t>
            </w:r>
          </w:p>
          <w:p w:rsidR="00000000" w:rsidRPr="009A552D" w:rsidP="009A552D">
            <w:pPr>
              <w:pStyle w:val="ListBullet3"/>
            </w:pPr>
            <w:r w:rsidRPr="009A552D">
              <w:t>medical first aid procedures</w:t>
            </w:r>
          </w:p>
          <w:p w:rsidR="00000000" w:rsidRPr="009A552D" w:rsidP="009A552D">
            <w:pPr>
              <w:pStyle w:val="ListBullet3"/>
            </w:pPr>
            <w:r w:rsidRPr="009A552D">
              <w:t>permits t</w:t>
            </w:r>
            <w:r w:rsidRPr="009A552D">
              <w:t>o work</w:t>
            </w:r>
          </w:p>
          <w:p w:rsidR="00000000" w:rsidRPr="009A552D" w:rsidP="009A552D">
            <w:pPr>
              <w:pStyle w:val="ListBullet3"/>
            </w:pPr>
            <w:r w:rsidRPr="009A552D">
              <w:t>workplace procedures</w:t>
            </w:r>
          </w:p>
          <w:p w:rsidR="00000000" w:rsidRPr="009A552D" w:rsidP="009A552D">
            <w:pPr>
              <w:pStyle w:val="ListBullet2"/>
            </w:pPr>
            <w:r w:rsidRPr="009A552D">
              <w:t>measures to be taken in event of:</w:t>
            </w:r>
          </w:p>
          <w:p w:rsidR="00000000" w:rsidRPr="009A552D" w:rsidP="009A552D">
            <w:pPr>
              <w:pStyle w:val="ListBullet3"/>
            </w:pPr>
            <w:r w:rsidRPr="009A552D">
              <w:t>leakage</w:t>
            </w:r>
          </w:p>
          <w:p w:rsidR="00000000" w:rsidRPr="009A552D" w:rsidP="009A552D">
            <w:pPr>
              <w:pStyle w:val="ListBullet3"/>
            </w:pPr>
            <w:r w:rsidRPr="009A552D">
              <w:t>spillage</w:t>
            </w:r>
          </w:p>
          <w:p w:rsidR="00000000" w:rsidRPr="009A552D" w:rsidP="009A552D">
            <w:pPr>
              <w:pStyle w:val="ListBullet3"/>
            </w:pPr>
            <w:r w:rsidRPr="009A552D">
              <w:t>venting</w:t>
            </w:r>
          </w:p>
          <w:p w:rsidR="00000000" w:rsidRPr="009A552D" w:rsidP="009A552D">
            <w:pPr>
              <w:pStyle w:val="ListBullet2"/>
            </w:pPr>
            <w:r w:rsidRPr="009A552D">
              <w:t>operating controls of fuel related to propulsion plant, engineering systems, services and safety devices, including:</w:t>
            </w:r>
          </w:p>
          <w:p w:rsidR="00000000" w:rsidRPr="009A552D" w:rsidP="009A552D">
            <w:pPr>
              <w:pStyle w:val="ListBullet3"/>
            </w:pPr>
            <w:r w:rsidRPr="009A552D">
              <w:t>marine engineering terms</w:t>
            </w:r>
          </w:p>
          <w:p w:rsidR="00000000" w:rsidRPr="009A552D" w:rsidP="009A552D">
            <w:pPr>
              <w:pStyle w:val="ListBullet3"/>
            </w:pPr>
            <w:r w:rsidRPr="009A552D">
              <w:t>operating principles of marine power plants</w:t>
            </w:r>
          </w:p>
          <w:p w:rsidR="00000000" w:rsidRPr="009A552D" w:rsidP="009A552D">
            <w:pPr>
              <w:pStyle w:val="ListBullet3"/>
            </w:pPr>
            <w:r w:rsidRPr="009A552D">
              <w:t>ships auxiliary machinery</w:t>
            </w:r>
          </w:p>
          <w:p w:rsidR="00000000" w:rsidRPr="009A552D" w:rsidP="009A552D">
            <w:pPr>
              <w:pStyle w:val="ListBullet2"/>
            </w:pPr>
            <w:r w:rsidRPr="009A552D">
              <w:t>operating bunkering systems, including:</w:t>
            </w:r>
          </w:p>
          <w:p w:rsidR="00000000" w:rsidRPr="009A552D" w:rsidP="009A552D">
            <w:pPr>
              <w:pStyle w:val="ListBullet3"/>
            </w:pPr>
            <w:r w:rsidRPr="009A552D">
              <w:t>bunkering procedures</w:t>
            </w:r>
          </w:p>
          <w:p w:rsidR="00000000" w:rsidRPr="009A552D" w:rsidP="009A552D">
            <w:pPr>
              <w:pStyle w:val="ListBullet3"/>
            </w:pPr>
            <w:r w:rsidRPr="009A552D">
              <w:t>emergency procedures</w:t>
            </w:r>
          </w:p>
          <w:p w:rsidR="00000000" w:rsidRPr="009A552D" w:rsidP="009A552D">
            <w:pPr>
              <w:pStyle w:val="ListBullet3"/>
            </w:pPr>
            <w:r w:rsidRPr="009A552D">
              <w:t>prevention of rollover</w:t>
            </w:r>
          </w:p>
          <w:p w:rsidR="00000000" w:rsidRPr="009A552D" w:rsidP="009A552D">
            <w:pPr>
              <w:pStyle w:val="ListBullet3"/>
            </w:pPr>
            <w:r w:rsidRPr="009A552D">
              <w:t>ship to shore/ship to ship interface</w:t>
            </w:r>
          </w:p>
          <w:p w:rsidR="00000000" w:rsidRPr="009A552D" w:rsidP="009A552D">
            <w:pPr>
              <w:pStyle w:val="ListBullet2"/>
            </w:pPr>
            <w:r w:rsidRPr="009A552D">
              <w:t>PPE and devices, including:</w:t>
            </w:r>
          </w:p>
          <w:p w:rsidR="00000000" w:rsidRPr="009A552D" w:rsidP="009A552D">
            <w:pPr>
              <w:pStyle w:val="ListBullet3"/>
            </w:pPr>
            <w:r w:rsidRPr="009A552D">
              <w:t>breathing ap</w:t>
            </w:r>
            <w:r w:rsidRPr="009A552D">
              <w:t>paratus</w:t>
            </w:r>
          </w:p>
          <w:p w:rsidR="00000000" w:rsidRPr="009A552D" w:rsidP="009A552D">
            <w:pPr>
              <w:pStyle w:val="ListBullet3"/>
            </w:pPr>
            <w:r w:rsidRPr="009A552D">
              <w:t>evacuating equipment</w:t>
            </w:r>
          </w:p>
          <w:p w:rsidR="00000000" w:rsidRPr="009A552D" w:rsidP="009A552D">
            <w:pPr>
              <w:pStyle w:val="ListBullet3"/>
            </w:pPr>
            <w:r w:rsidRPr="009A552D">
              <w:t>rescue and escape equipment</w:t>
            </w:r>
          </w:p>
          <w:p w:rsidR="00000000" w:rsidRPr="009A552D" w:rsidP="009A552D">
            <w:pPr>
              <w:pStyle w:val="ListBullet3"/>
            </w:pPr>
            <w:r w:rsidRPr="009A552D">
              <w:t>resuscitators</w:t>
            </w:r>
          </w:p>
          <w:p w:rsidR="00000000" w:rsidRPr="009A552D" w:rsidP="009A552D">
            <w:pPr>
              <w:pStyle w:val="ListBullet2"/>
            </w:pPr>
            <w:r w:rsidRPr="009A552D">
              <w:t>prevention control and firefighting and extinguishing systems</w:t>
            </w:r>
          </w:p>
          <w:p w:rsidR="00000000" w:rsidRPr="009A552D" w:rsidP="009A552D">
            <w:pPr>
              <w:pStyle w:val="ListBullet2"/>
            </w:pPr>
            <w:r w:rsidRPr="009A552D">
              <w:t>rationale, practical application and implications of ship design, systems and equipment, including:</w:t>
            </w:r>
          </w:p>
          <w:p w:rsidR="00000000" w:rsidRPr="009A552D" w:rsidP="009A552D">
            <w:pPr>
              <w:pStyle w:val="ListBullet3"/>
            </w:pPr>
            <w:r w:rsidRPr="009A552D">
              <w:t>impact on decision making in typical and emergency situations</w:t>
            </w:r>
          </w:p>
          <w:p w:rsidR="00000000" w:rsidRPr="009A552D" w:rsidP="009A552D">
            <w:pPr>
              <w:pStyle w:val="ListBullet3"/>
            </w:pPr>
            <w:r w:rsidRPr="009A552D">
              <w:t>location, positioning and segregation</w:t>
            </w:r>
          </w:p>
          <w:p w:rsidR="00000000" w:rsidRPr="009A552D" w:rsidP="009A552D">
            <w:pPr>
              <w:pStyle w:val="ListBullet3"/>
            </w:pPr>
            <w:r w:rsidRPr="009A552D">
              <w:t>operational advantages, disadvantages and limitations</w:t>
            </w:r>
          </w:p>
          <w:p w:rsidR="00000000" w:rsidRPr="009A552D" w:rsidP="009A552D">
            <w:pPr>
              <w:pStyle w:val="ListBullet2"/>
            </w:pPr>
            <w:r w:rsidRPr="009A552D">
              <w:t>risk assessments</w:t>
            </w:r>
          </w:p>
          <w:p w:rsidR="00000000" w:rsidRPr="009A552D" w:rsidP="009A552D">
            <w:pPr>
              <w:pStyle w:val="ListBullet2"/>
            </w:pPr>
            <w:r w:rsidRPr="009A552D">
              <w:t>risk assessment methodology and risk analysis for ships subject to IGF Code</w:t>
            </w:r>
          </w:p>
          <w:p w:rsidR="00000000" w:rsidRPr="009A552D" w:rsidP="009A552D">
            <w:pPr>
              <w:pStyle w:val="ListBullet2"/>
            </w:pPr>
            <w:r w:rsidRPr="009A552D">
              <w:t>risks of</w:t>
            </w:r>
            <w:r w:rsidRPr="009A552D">
              <w:t xml:space="preserve"> non-compliance with relevant regulations and legislation</w:t>
            </w:r>
          </w:p>
          <w:p w:rsidR="00000000" w:rsidRPr="009A552D" w:rsidP="009A552D">
            <w:pPr>
              <w:pStyle w:val="ListBullet2"/>
            </w:pPr>
            <w:r w:rsidRPr="009A552D">
              <w:t>safe operation of pumps</w:t>
            </w:r>
          </w:p>
          <w:p w:rsidR="00000000" w:rsidRPr="009A552D" w:rsidP="009A552D">
            <w:pPr>
              <w:pStyle w:val="ListBullet2"/>
            </w:pPr>
            <w:r w:rsidRPr="009A552D">
              <w:t>safety and emergency procedures for operating machinery, fuel and control systems</w:t>
            </w:r>
          </w:p>
          <w:p w:rsidR="00000000" w:rsidRPr="009A552D" w:rsidP="009A552D">
            <w:pPr>
              <w:pStyle w:val="ListBullet2"/>
            </w:pPr>
            <w:r w:rsidRPr="009A552D">
              <w:t>safe management of bunkering and other IGF-related operations concurrent with other onboard operations both in port and at sea</w:t>
            </w:r>
          </w:p>
          <w:p w:rsidR="00000000" w:rsidRPr="009A552D" w:rsidP="009A552D">
            <w:pPr>
              <w:pStyle w:val="ListBullet2"/>
            </w:pPr>
            <w:r w:rsidRPr="009A552D">
              <w:t>safe working practices, procedures and precautions, including:</w:t>
            </w:r>
          </w:p>
          <w:p w:rsidR="00000000" w:rsidRPr="009A552D" w:rsidP="009A552D">
            <w:pPr>
              <w:pStyle w:val="ListBullet3"/>
            </w:pPr>
            <w:r w:rsidRPr="009A552D">
              <w:t>electrical safety</w:t>
            </w:r>
          </w:p>
          <w:p w:rsidR="00000000" w:rsidRPr="009A552D" w:rsidP="009A552D">
            <w:pPr>
              <w:pStyle w:val="ListBullet3"/>
            </w:pPr>
            <w:r w:rsidRPr="009A552D">
              <w:t>entering enclosed spaces, including correct use</w:t>
            </w:r>
            <w:r w:rsidRPr="009A552D">
              <w:t xml:space="preserve"> of different types of breathing apparatus</w:t>
            </w:r>
          </w:p>
          <w:p w:rsidR="00000000" w:rsidRPr="009A552D" w:rsidP="009A552D">
            <w:pPr>
              <w:pStyle w:val="ListBullet3"/>
            </w:pPr>
            <w:r w:rsidRPr="009A552D">
              <w:t>maintenance work before, during and after repairs</w:t>
            </w:r>
          </w:p>
          <w:p w:rsidR="00000000" w:rsidRPr="009A552D" w:rsidP="009A552D">
            <w:pPr>
              <w:pStyle w:val="ListBullet3"/>
            </w:pPr>
            <w:r w:rsidRPr="009A552D">
              <w:t>ship to shore safety checklists</w:t>
            </w:r>
          </w:p>
          <w:p w:rsidR="00000000" w:rsidRPr="009A552D" w:rsidP="009A552D">
            <w:pPr>
              <w:pStyle w:val="ListBullet2"/>
            </w:pPr>
            <w:r w:rsidRPr="009A552D">
              <w:t>ship design, systems and equipment, including:</w:t>
            </w:r>
          </w:p>
          <w:p w:rsidR="00000000" w:rsidRPr="009A552D" w:rsidP="009A552D">
            <w:pPr>
              <w:pStyle w:val="ListBullet3"/>
            </w:pPr>
            <w:r w:rsidRPr="009A552D">
              <w:t>cryogenic fuel tanks temperature and pressure maintenance</w:t>
            </w:r>
          </w:p>
          <w:p w:rsidR="00000000" w:rsidRPr="009A552D" w:rsidP="009A552D">
            <w:pPr>
              <w:pStyle w:val="ListBullet3"/>
            </w:pPr>
            <w:r w:rsidRPr="009A552D">
              <w:t xml:space="preserve">fuel emergency shutdown </w:t>
            </w:r>
            <w:r w:rsidRPr="009A552D">
              <w:t xml:space="preserve">(ESD) system </w:t>
            </w:r>
          </w:p>
          <w:p w:rsidR="00000000" w:rsidRPr="009A552D" w:rsidP="009A552D">
            <w:pPr>
              <w:pStyle w:val="ListBullet3"/>
            </w:pPr>
            <w:r w:rsidRPr="009A552D">
              <w:t>fuel handling equipment and instrumentation, including:</w:t>
            </w:r>
          </w:p>
          <w:p w:rsidR="00000000" w:rsidRPr="009A552D" w:rsidP="009A552D">
            <w:pPr>
              <w:pStyle w:val="ListBullet4"/>
            </w:pPr>
            <w:r w:rsidRPr="009A552D">
              <w:t>expansion devices</w:t>
            </w:r>
          </w:p>
          <w:p w:rsidR="00000000" w:rsidRPr="009A552D" w:rsidP="009A552D">
            <w:pPr>
              <w:pStyle w:val="ListBullet4"/>
            </w:pPr>
            <w:r w:rsidRPr="009A552D">
              <w:t>flame screens</w:t>
            </w:r>
          </w:p>
          <w:p w:rsidR="00000000" w:rsidRPr="009A552D" w:rsidP="009A552D">
            <w:pPr>
              <w:pStyle w:val="ListBullet4"/>
            </w:pPr>
            <w:r w:rsidRPr="009A552D">
              <w:t>fuel pipelines</w:t>
            </w:r>
          </w:p>
          <w:p w:rsidR="00000000" w:rsidRPr="009A552D" w:rsidP="009A552D">
            <w:pPr>
              <w:pStyle w:val="ListBullet4"/>
            </w:pPr>
            <w:r w:rsidRPr="009A552D">
              <w:t>fuel pumps and pumping arrangements</w:t>
            </w:r>
          </w:p>
          <w:p w:rsidR="00000000" w:rsidRPr="009A552D" w:rsidP="009A552D">
            <w:pPr>
              <w:pStyle w:val="ListBullet4"/>
            </w:pPr>
            <w:r w:rsidRPr="009A552D">
              <w:t>fuel systems for different propulsion engines</w:t>
            </w:r>
          </w:p>
          <w:p w:rsidR="00000000" w:rsidRPr="009A552D" w:rsidP="009A552D">
            <w:pPr>
              <w:pStyle w:val="ListBullet4"/>
            </w:pPr>
            <w:r w:rsidRPr="009A552D">
              <w:t>general arrangement and construction</w:t>
            </w:r>
          </w:p>
          <w:p w:rsidR="00000000" w:rsidRPr="009A552D" w:rsidP="009A552D">
            <w:pPr>
              <w:pStyle w:val="ListBullet4"/>
            </w:pPr>
            <w:r w:rsidRPr="009A552D">
              <w:t>systems, including:</w:t>
            </w:r>
          </w:p>
          <w:p w:rsidR="00000000" w:rsidRPr="009A552D" w:rsidP="009A552D">
            <w:pPr>
              <w:pStyle w:val="ListBullet4"/>
            </w:pPr>
            <w:r w:rsidRPr="009A552D">
              <w:t>fuel tank level gauging systems</w:t>
            </w:r>
          </w:p>
          <w:p w:rsidR="00000000" w:rsidRPr="009A552D" w:rsidP="009A552D">
            <w:pPr>
              <w:pStyle w:val="ListBullet4"/>
            </w:pPr>
            <w:r w:rsidRPr="009A552D">
              <w:t>fuel storage systems, including materials of construction and insulation</w:t>
            </w:r>
          </w:p>
          <w:p w:rsidR="00000000" w:rsidRPr="009A552D" w:rsidP="009A552D">
            <w:pPr>
              <w:pStyle w:val="ListBullet4"/>
            </w:pPr>
            <w:r w:rsidRPr="009A552D">
              <w:t>fuel system atmosphere control systems (inert gas, nitrogen), including:</w:t>
            </w:r>
          </w:p>
          <w:p w:rsidR="00000000" w:rsidRPr="009A552D" w:rsidP="009A552D">
            <w:pPr>
              <w:pStyle w:val="ListBullet4"/>
            </w:pPr>
            <w:r w:rsidRPr="009A552D">
              <w:t>distribution</w:t>
            </w:r>
          </w:p>
          <w:p w:rsidR="00000000" w:rsidRPr="009A552D" w:rsidP="009A552D">
            <w:pPr>
              <w:pStyle w:val="ListBullet4"/>
            </w:pPr>
            <w:r w:rsidRPr="009A552D">
              <w:t>generation</w:t>
            </w:r>
          </w:p>
          <w:p w:rsidR="00000000" w:rsidRPr="009A552D" w:rsidP="009A552D">
            <w:pPr>
              <w:pStyle w:val="ListBullet4"/>
            </w:pPr>
            <w:r w:rsidRPr="009A552D">
              <w:t>storage</w:t>
            </w:r>
          </w:p>
          <w:p w:rsidR="00000000" w:rsidRPr="009A552D" w:rsidP="009A552D">
            <w:pPr>
              <w:pStyle w:val="ListBullet4"/>
            </w:pPr>
            <w:r w:rsidRPr="009A552D">
              <w:t>tank pressure monitoring and control systems</w:t>
            </w:r>
          </w:p>
          <w:p w:rsidR="00000000" w:rsidRPr="009A552D" w:rsidP="009A552D">
            <w:pPr>
              <w:pStyle w:val="ListBullet4"/>
            </w:pPr>
            <w:r w:rsidRPr="009A552D">
              <w:t>temperature monitoring systems</w:t>
            </w:r>
          </w:p>
          <w:p w:rsidR="00000000" w:rsidRPr="009A552D" w:rsidP="009A552D">
            <w:pPr>
              <w:pStyle w:val="ListBullet4"/>
            </w:pPr>
            <w:r w:rsidRPr="009A552D">
              <w:t>toxic and flammable gas-detecting systems</w:t>
            </w:r>
          </w:p>
          <w:p w:rsidR="00000000" w:rsidRPr="009A552D" w:rsidP="009A552D">
            <w:pPr>
              <w:pStyle w:val="ListBullet2"/>
            </w:pPr>
            <w:r w:rsidRPr="009A552D">
              <w:t xml:space="preserve">SDS/MSDS for IGF operations and first aid </w:t>
            </w:r>
          </w:p>
          <w:p w:rsidR="00000000" w:rsidRPr="009A552D" w:rsidP="009A552D">
            <w:pPr>
              <w:pStyle w:val="ListBullet2"/>
            </w:pPr>
            <w:r w:rsidRPr="009A552D">
              <w:t>selection and correct use of PPE, including personal monitors</w:t>
            </w:r>
          </w:p>
          <w:p w:rsidR="00000000" w:rsidRPr="009A552D" w:rsidP="009A552D">
            <w:pPr>
              <w:pStyle w:val="ListBullet2"/>
            </w:pPr>
            <w:r w:rsidRPr="009A552D">
              <w:t>work health and safety (WHS)/occupational health and safety (OHS) legislation and policies.</w:t>
            </w:r>
          </w:p>
        </w:tc>
      </w:tr>
    </w:tbl>
    <w:p w:rsidR="005053E4" w:rsidP="009A552D">
      <w:pPr>
        <w:pStyle w:val="NoPaddingFontSize1"/>
      </w:pPr>
    </w:p>
    <w:p w:rsidR="005053E4" w:rsidP="009A552D">
      <w:pPr>
        <w:pStyle w:val="NoPaddingFontSize1"/>
      </w:pPr>
    </w:p>
    <w:p w:rsidR="00000000" w:rsidRPr="009A552D" w:rsidP="009A552D">
      <w:pPr>
        <w:pStyle w:val="Heading1"/>
      </w:pPr>
      <w:bookmarkStart w:id="4" w:name="O_1085832"/>
      <w:bookmarkEnd w:id="4"/>
      <w:r w:rsidRPr="009A552D">
        <w:t>Assessment Conditions</w:t>
      </w:r>
    </w:p>
    <w:tbl>
      <w:tblPr>
        <w:tblW w:w="9497" w:type="dxa"/>
        <w:tblLayout w:type="fixed"/>
        <w:tblCellMar>
          <w:left w:w="62" w:type="dxa"/>
          <w:right w:w="62" w:type="dxa"/>
        </w:tblCellMar>
        <w:tblLook w:val="0000"/>
      </w:tblPr>
      <w:tblGrid>
        <w:gridCol w:w="9497"/>
      </w:tblGrid>
      <w:tr w:rsidTr="009A55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552D" w:rsidP="009A552D">
            <w:pPr>
              <w:pStyle w:val="BodyText"/>
            </w:pPr>
            <w:r w:rsidRPr="009A552D">
              <w:t>Assessors must hold credentials specified within the Standards for Registered Training Organisations current at the time</w:t>
            </w:r>
            <w:r w:rsidRPr="009A552D">
              <w:t xml:space="preserve"> of assessment.</w:t>
            </w:r>
          </w:p>
          <w:p w:rsidR="00000000" w:rsidRPr="009A552D" w:rsidP="009A552D">
            <w:pPr>
              <w:pStyle w:val="BodyText"/>
            </w:pPr>
            <w:r w:rsidRPr="009A552D">
              <w:t xml:space="preserve">Assessment must satisfy the Principles of Assessment and Rules of Evidence and all regulatory requirements included within the Standards for Registered Training Organisations current at the time of assessment.  </w:t>
            </w:r>
          </w:p>
          <w:p w:rsidR="00000000" w:rsidRPr="009A552D" w:rsidP="009A552D">
            <w:pPr>
              <w:pStyle w:val="BodyText"/>
            </w:pPr>
            <w:r w:rsidRPr="009A552D">
              <w:t>Assessment processes and tec</w:t>
            </w:r>
            <w:r w:rsidRPr="009A552D">
              <w:t>hniques must be appropriate to the language, literacy and numeracy requirements of the work being performed and the needs of the candidate.</w:t>
            </w:r>
          </w:p>
          <w:p w:rsidR="00000000" w:rsidRPr="009A552D" w:rsidP="009A552D">
            <w:pPr>
              <w:pStyle w:val="BodyText"/>
            </w:pPr>
            <w:r w:rsidRPr="009A552D">
              <w:t>Practical assessment must occur in a workplace or realistic simulated workplace, under the normal range of workplace</w:t>
            </w:r>
            <w:r w:rsidRPr="009A552D">
              <w:t xml:space="preserve"> conditions. </w:t>
            </w:r>
          </w:p>
          <w:p w:rsidR="00000000" w:rsidRPr="009A552D" w:rsidP="009A552D">
            <w:pPr>
              <w:pStyle w:val="BodyText"/>
            </w:pPr>
            <w:r w:rsidRPr="009A552D">
              <w:t>Simulations and scenarios may be used where situations cannot be provided in the workplace or may occur only rarely, in particular for situations relating to emergency procedures and adverse weather conditions where assessment would be unsafe</w:t>
            </w:r>
            <w:r w:rsidRPr="009A552D">
              <w:t>, impractical or may lead to environmental damage.</w:t>
            </w:r>
          </w:p>
          <w:p w:rsidR="00000000" w:rsidRPr="009A552D" w:rsidP="009A552D">
            <w:pPr>
              <w:pStyle w:val="BodyText"/>
            </w:pPr>
            <w:r w:rsidRPr="009A552D">
              <w:t>Resources for assessment must include access to:</w:t>
            </w:r>
          </w:p>
          <w:p w:rsidR="00000000" w:rsidRPr="009A552D" w:rsidP="009A552D">
            <w:pPr>
              <w:pStyle w:val="ListBullet"/>
            </w:pPr>
            <w:r w:rsidRPr="009A552D">
              <w:t>applicable documentation, such as legislation, regulations, codes of practice, workplace procedures and operational manuals</w:t>
            </w:r>
          </w:p>
          <w:p w:rsidR="00000000" w:rsidRPr="009A552D" w:rsidP="009A552D">
            <w:pPr>
              <w:pStyle w:val="ListBullet"/>
            </w:pPr>
            <w:r w:rsidRPr="009A552D">
              <w:t>tools, equipment, machinery, materials and relevant personal protective equipment (PPE) currently used in industry.</w:t>
            </w:r>
          </w:p>
          <w:p w:rsidR="00000000" w:rsidRPr="009A552D" w:rsidP="009A552D">
            <w:pPr>
              <w:pStyle w:val="BodyText"/>
            </w:pPr>
          </w:p>
        </w:tc>
      </w:tr>
    </w:tbl>
    <w:p w:rsidR="00000000" w:rsidRPr="009A552D" w:rsidP="009A552D">
      <w:pPr>
        <w:pStyle w:val="NoPaddingFontSize1"/>
      </w:pPr>
    </w:p>
    <w:p w:rsidR="00000000" w:rsidRPr="009A552D" w:rsidP="009A552D">
      <w:pPr>
        <w:pStyle w:val="AllowPageBreak"/>
      </w:pPr>
    </w:p>
    <w:p w:rsidR="00000000" w:rsidRPr="009A552D" w:rsidP="009A552D">
      <w:pPr>
        <w:pStyle w:val="Heading1"/>
      </w:pPr>
      <w:bookmarkStart w:id="5" w:name="O_1085835"/>
      <w:bookmarkEnd w:id="5"/>
      <w:r w:rsidRPr="009A552D">
        <w:t>Links</w:t>
      </w:r>
    </w:p>
    <w:p w:rsidR="00000000" w:rsidRPr="009A552D" w:rsidP="005053E4">
      <w:pPr>
        <w:pStyle w:val="BodyText"/>
      </w:pPr>
      <w:r w:rsidRPr="009A552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9452D">
        <w:rPr>
          <w:rStyle w:val="Hyperlink"/>
        </w:rPr>
        <w:t>https://vetnet.gov.au/Pages/TrainingDocs.aspx?q=772efb7b-4cce-47fe-9bbd-ee3b1d1eb4c2</w:t>
      </w:r>
      <w:r>
        <w:fldChar w:fldCharType="end"/>
      </w:r>
    </w:p>
    <w:p w:rsidR="00000000" w:rsidRPr="009A552D" w:rsidP="009A552D"/>
    <w:sectPr w:rsidSect="009A55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2D" w:rsidRPr="005053E4" w:rsidP="00505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E4" w:rsidP="009A5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53E4" w:rsidP="009A55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053E4" w:rsidP="009A55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52D" w:rsidRPr="005053E4" w:rsidP="005053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E4" w:rsidRPr="002D2AF8" w:rsidP="009A552D">
    <w:pPr>
      <w:pStyle w:val="Header"/>
      <w:framePr w:wrap="around"/>
    </w:pPr>
    <w:r>
      <w:fldChar w:fldCharType="begin"/>
    </w:r>
    <w:r>
      <w:instrText xml:space="preserve"> TITLE   \* MERGEFORMAT </w:instrText>
    </w:r>
    <w:r>
      <w:fldChar w:fldCharType="separate"/>
    </w:r>
    <w:r>
      <w:t>Assessment Requirements for MARA021 Manage advanced operations of a ship subject to IGF Code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053E4" w:rsidP="009A55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8A9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C21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8D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52D"/>
    <w:pPr>
      <w:spacing w:before="360" w:after="60"/>
      <w:outlineLvl w:val="0"/>
    </w:pPr>
    <w:rPr>
      <w:sz w:val="32"/>
    </w:rPr>
  </w:style>
  <w:style w:type="paragraph" w:styleId="Heading2">
    <w:name w:val="heading 2"/>
    <w:basedOn w:val="HeadingBase"/>
    <w:next w:val="BodyText"/>
    <w:link w:val="Heading2Char"/>
    <w:qFormat/>
    <w:rsid w:val="009A552D"/>
    <w:pPr>
      <w:keepLines/>
      <w:spacing w:before="240" w:after="120"/>
      <w:outlineLvl w:val="1"/>
    </w:pPr>
    <w:rPr>
      <w:sz w:val="28"/>
      <w:szCs w:val="40"/>
    </w:rPr>
  </w:style>
  <w:style w:type="paragraph" w:styleId="Heading3">
    <w:name w:val="heading 3"/>
    <w:basedOn w:val="HeadingBase"/>
    <w:next w:val="BodyText"/>
    <w:link w:val="Heading3Char"/>
    <w:qFormat/>
    <w:rsid w:val="009A552D"/>
    <w:pPr>
      <w:spacing w:before="180" w:after="120"/>
      <w:outlineLvl w:val="2"/>
    </w:pPr>
    <w:rPr>
      <w:spacing w:val="-10"/>
      <w:kern w:val="32"/>
    </w:rPr>
  </w:style>
  <w:style w:type="paragraph" w:styleId="Heading4">
    <w:name w:val="heading 4"/>
    <w:basedOn w:val="HeadingBase"/>
    <w:next w:val="BodyText"/>
    <w:link w:val="Heading4Char"/>
    <w:qFormat/>
    <w:rsid w:val="009A552D"/>
    <w:pPr>
      <w:spacing w:before="160" w:after="120"/>
      <w:outlineLvl w:val="3"/>
    </w:pPr>
    <w:rPr>
      <w:sz w:val="22"/>
    </w:rPr>
  </w:style>
  <w:style w:type="paragraph" w:styleId="Heading5">
    <w:name w:val="heading 5"/>
    <w:basedOn w:val="HeadingBase"/>
    <w:next w:val="Normal"/>
    <w:link w:val="Heading5Char"/>
    <w:qFormat/>
    <w:rsid w:val="009A552D"/>
    <w:pPr>
      <w:spacing w:before="80"/>
      <w:outlineLvl w:val="4"/>
    </w:pPr>
    <w:rPr>
      <w:color w:val="918585"/>
      <w:sz w:val="20"/>
    </w:rPr>
  </w:style>
  <w:style w:type="paragraph" w:styleId="Heading6">
    <w:name w:val="heading 6"/>
    <w:basedOn w:val="HeadingBase"/>
    <w:next w:val="Normal"/>
    <w:link w:val="Heading6Char"/>
    <w:qFormat/>
    <w:rsid w:val="009A552D"/>
    <w:pPr>
      <w:spacing w:before="60"/>
      <w:outlineLvl w:val="5"/>
    </w:pPr>
    <w:rPr>
      <w:color w:val="918585"/>
      <w:sz w:val="20"/>
    </w:rPr>
  </w:style>
  <w:style w:type="paragraph" w:styleId="Heading7">
    <w:name w:val="heading 7"/>
    <w:basedOn w:val="Normal"/>
    <w:next w:val="Normal"/>
    <w:link w:val="Heading7Char"/>
    <w:qFormat/>
    <w:rsid w:val="009A552D"/>
    <w:pPr>
      <w:ind w:left="720"/>
      <w:outlineLvl w:val="6"/>
    </w:pPr>
    <w:rPr>
      <w:i/>
    </w:rPr>
  </w:style>
  <w:style w:type="paragraph" w:styleId="Heading8">
    <w:name w:val="heading 8"/>
    <w:basedOn w:val="Normal"/>
    <w:next w:val="Normal"/>
    <w:link w:val="Heading8Char"/>
    <w:qFormat/>
    <w:rsid w:val="009A552D"/>
    <w:pPr>
      <w:ind w:left="720"/>
      <w:outlineLvl w:val="7"/>
    </w:pPr>
    <w:rPr>
      <w:i/>
    </w:rPr>
  </w:style>
  <w:style w:type="paragraph" w:styleId="Heading9">
    <w:name w:val="heading 9"/>
    <w:basedOn w:val="Normal"/>
    <w:next w:val="Normal"/>
    <w:link w:val="Heading9Char"/>
    <w:qFormat/>
    <w:rsid w:val="009A552D"/>
    <w:pPr>
      <w:ind w:left="720"/>
      <w:outlineLvl w:val="8"/>
    </w:pPr>
    <w:rPr>
      <w:i/>
    </w:rPr>
  </w:style>
  <w:style w:type="character" w:default="1" w:styleId="DefaultParagraphFont">
    <w:name w:val="Default Paragraph Font"/>
    <w:uiPriority w:val="1"/>
    <w:unhideWhenUsed/>
    <w:rsid w:val="009A5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52D"/>
  </w:style>
  <w:style w:type="character" w:customStyle="1" w:styleId="Heading1Char">
    <w:name w:val="Heading 1 Char"/>
    <w:basedOn w:val="DefaultParagraphFont"/>
    <w:link w:val="Heading1"/>
    <w:rsid w:val="009A552D"/>
    <w:rPr>
      <w:rFonts w:ascii="Times New Roman" w:eastAsia="Times New Roman" w:hAnsi="Times New Roman" w:cs="Times New Roman"/>
      <w:b/>
      <w:sz w:val="32"/>
      <w:szCs w:val="20"/>
      <w:lang w:eastAsia="en-US"/>
    </w:rPr>
  </w:style>
  <w:style w:type="paragraph" w:styleId="BodyText">
    <w:name w:val="Body Text"/>
    <w:basedOn w:val="Normal"/>
    <w:link w:val="BodyTextChar"/>
    <w:rsid w:val="009A55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52D"/>
    <w:rPr>
      <w:rFonts w:ascii="Times New Roman" w:eastAsia="Times New Roman" w:hAnsi="Times New Roman" w:cs="Times New Roman"/>
      <w:sz w:val="24"/>
      <w:lang w:eastAsia="en-US"/>
    </w:rPr>
  </w:style>
  <w:style w:type="paragraph" w:styleId="ListBullet">
    <w:name w:val="List Bullet"/>
    <w:basedOn w:val="List"/>
    <w:rsid w:val="009A552D"/>
    <w:pPr>
      <w:numPr>
        <w:numId w:val="14"/>
      </w:numPr>
      <w:tabs>
        <w:tab w:val="clear" w:pos="340"/>
      </w:tabs>
      <w:spacing w:before="40" w:after="40"/>
    </w:pPr>
  </w:style>
  <w:style w:type="paragraph" w:styleId="ListBullet2">
    <w:name w:val="List Bullet 2"/>
    <w:basedOn w:val="List2"/>
    <w:rsid w:val="009A552D"/>
    <w:pPr>
      <w:numPr>
        <w:numId w:val="15"/>
      </w:numPr>
      <w:tabs>
        <w:tab w:val="clear" w:pos="680"/>
      </w:tabs>
    </w:pPr>
  </w:style>
  <w:style w:type="paragraph" w:customStyle="1" w:styleId="SuperHeading">
    <w:name w:val="SuperHeading"/>
    <w:basedOn w:val="Normal"/>
    <w:rsid w:val="009A552D"/>
    <w:pPr>
      <w:spacing w:before="240" w:after="120"/>
      <w:outlineLvl w:val="0"/>
    </w:pPr>
    <w:rPr>
      <w:rFonts w:ascii="Times New Roman" w:hAnsi="Times New Roman"/>
      <w:b/>
      <w:sz w:val="32"/>
    </w:rPr>
  </w:style>
  <w:style w:type="paragraph" w:customStyle="1" w:styleId="AllowPageBreak">
    <w:name w:val="AllowPageBreak"/>
    <w:rsid w:val="009A55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552D"/>
    <w:pPr>
      <w:numPr>
        <w:numId w:val="3"/>
      </w:numPr>
      <w:tabs>
        <w:tab w:val="clear" w:pos="1021"/>
      </w:tabs>
      <w:ind w:left="1037" w:hanging="357"/>
    </w:pPr>
  </w:style>
  <w:style w:type="paragraph" w:styleId="ListBullet4">
    <w:name w:val="List Bullet 4"/>
    <w:basedOn w:val="List4"/>
    <w:rsid w:val="009A552D"/>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5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5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5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52D"/>
    <w:rPr>
      <w:rFonts w:ascii="Courier New" w:eastAsia="Times New Roman" w:hAnsi="Courier New" w:cs="Times New Roman"/>
      <w:i/>
      <w:szCs w:val="20"/>
      <w:lang w:eastAsia="en-US"/>
    </w:rPr>
  </w:style>
  <w:style w:type="paragraph" w:customStyle="1" w:styleId="HeadingBase">
    <w:name w:val="Heading Base"/>
    <w:rsid w:val="009A5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52D"/>
    <w:pPr>
      <w:tabs>
        <w:tab w:val="right" w:leader="dot" w:pos="9072"/>
      </w:tabs>
      <w:ind w:left="567"/>
    </w:pPr>
    <w:rPr>
      <w:szCs w:val="22"/>
    </w:rPr>
  </w:style>
  <w:style w:type="paragraph" w:customStyle="1" w:styleId="TOCBase">
    <w:name w:val="TOC Base"/>
    <w:rsid w:val="009A5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52D"/>
    <w:pPr>
      <w:tabs>
        <w:tab w:val="right" w:leader="dot" w:pos="9072"/>
      </w:tabs>
      <w:spacing w:before="40" w:after="40"/>
      <w:ind w:left="284"/>
    </w:pPr>
    <w:rPr>
      <w:rFonts w:ascii="Times New Roman" w:hAnsi="Times New Roman"/>
    </w:rPr>
  </w:style>
  <w:style w:type="paragraph" w:styleId="TOC1">
    <w:name w:val="toc 1"/>
    <w:basedOn w:val="TOCBase"/>
    <w:next w:val="Normal"/>
    <w:rsid w:val="009A55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52D"/>
    <w:rPr>
      <w:rFonts w:ascii="Times New Roman" w:eastAsia="Times New Roman" w:hAnsi="Times New Roman" w:cs="Times New Roman"/>
      <w:sz w:val="16"/>
      <w:lang w:eastAsia="en-US"/>
    </w:rPr>
  </w:style>
  <w:style w:type="paragraph" w:styleId="Title">
    <w:name w:val="Title"/>
    <w:basedOn w:val="HeadingBase"/>
    <w:link w:val="TitleChar"/>
    <w:qFormat/>
    <w:rsid w:val="009A552D"/>
    <w:pPr>
      <w:spacing w:before="5040"/>
      <w:jc w:val="center"/>
    </w:pPr>
    <w:rPr>
      <w:sz w:val="48"/>
      <w:szCs w:val="72"/>
      <w:lang w:val="en-US"/>
    </w:rPr>
  </w:style>
  <w:style w:type="character" w:customStyle="1" w:styleId="TitleChar">
    <w:name w:val="Title Char"/>
    <w:basedOn w:val="DefaultParagraphFont"/>
    <w:link w:val="Title"/>
    <w:rsid w:val="009A5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52D"/>
    <w:pPr>
      <w:tabs>
        <w:tab w:val="left" w:pos="3600"/>
        <w:tab w:val="left" w:pos="3958"/>
      </w:tabs>
    </w:pPr>
  </w:style>
  <w:style w:type="paragraph" w:styleId="List">
    <w:name w:val="List"/>
    <w:basedOn w:val="BodyText"/>
    <w:next w:val="BodyText"/>
    <w:rsid w:val="009A552D"/>
    <w:pPr>
      <w:tabs>
        <w:tab w:val="left" w:pos="340"/>
      </w:tabs>
      <w:spacing w:before="60" w:after="60"/>
      <w:ind w:left="340" w:hanging="340"/>
    </w:pPr>
  </w:style>
  <w:style w:type="paragraph" w:customStyle="1" w:styleId="Note">
    <w:name w:val="Note"/>
    <w:basedOn w:val="BodyText"/>
    <w:rsid w:val="009A55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552D"/>
    <w:rPr>
      <w:b/>
      <w:spacing w:val="0"/>
    </w:rPr>
  </w:style>
  <w:style w:type="paragraph" w:customStyle="1" w:styleId="SuperTitle">
    <w:name w:val="SuperTitle"/>
    <w:basedOn w:val="Title"/>
    <w:rsid w:val="009A552D"/>
    <w:pPr>
      <w:framePr w:wrap="auto" w:hAnchor="text" w:y="6049"/>
    </w:pPr>
    <w:rPr>
      <w:color w:val="000000"/>
      <w:sz w:val="40"/>
    </w:rPr>
  </w:style>
  <w:style w:type="paragraph" w:customStyle="1" w:styleId="TOCTitle">
    <w:name w:val="TOCTitle"/>
    <w:basedOn w:val="Heading1"/>
    <w:rsid w:val="009A552D"/>
    <w:pPr>
      <w:spacing w:after="240"/>
      <w:jc w:val="center"/>
      <w:outlineLvl w:val="9"/>
    </w:pPr>
    <w:rPr>
      <w:caps/>
    </w:rPr>
  </w:style>
  <w:style w:type="paragraph" w:customStyle="1" w:styleId="Version">
    <w:name w:val="Version"/>
    <w:rsid w:val="009A55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52D"/>
    <w:pPr>
      <w:keepNext w:val="0"/>
      <w:tabs>
        <w:tab w:val="right" w:pos="4176"/>
      </w:tabs>
      <w:ind w:left="198" w:hanging="198"/>
    </w:pPr>
    <w:rPr>
      <w:rFonts w:ascii="Garamond" w:hAnsi="Garamond"/>
    </w:rPr>
  </w:style>
  <w:style w:type="paragraph" w:styleId="IndexHeading">
    <w:name w:val="index heading"/>
    <w:basedOn w:val="Normal"/>
    <w:next w:val="Index1"/>
    <w:semiHidden/>
    <w:rsid w:val="009A552D"/>
    <w:pPr>
      <w:spacing w:before="120" w:after="120"/>
    </w:pPr>
    <w:rPr>
      <w:rFonts w:ascii="Arial" w:hAnsi="Arial"/>
      <w:b/>
      <w:color w:val="918585"/>
      <w:sz w:val="24"/>
    </w:rPr>
  </w:style>
  <w:style w:type="paragraph" w:styleId="Header">
    <w:name w:val="header"/>
    <w:basedOn w:val="Normal"/>
    <w:link w:val="HeaderChar"/>
    <w:rsid w:val="009A5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52D"/>
    <w:rPr>
      <w:rFonts w:ascii="Times New Roman" w:eastAsia="Times New Roman" w:hAnsi="Times New Roman" w:cs="Times New Roman"/>
      <w:sz w:val="16"/>
      <w:szCs w:val="20"/>
      <w:lang w:val="en-GB" w:eastAsia="en-US"/>
    </w:rPr>
  </w:style>
  <w:style w:type="paragraph" w:customStyle="1" w:styleId="Chapter">
    <w:name w:val="Chapter"/>
    <w:basedOn w:val="Normal"/>
    <w:rsid w:val="009A552D"/>
    <w:pPr>
      <w:spacing w:before="240"/>
    </w:pPr>
    <w:rPr>
      <w:rFonts w:ascii="Times New Roman" w:hAnsi="Times New Roman"/>
      <w:smallCaps/>
      <w:spacing w:val="80"/>
      <w:sz w:val="28"/>
    </w:rPr>
  </w:style>
  <w:style w:type="paragraph" w:customStyle="1" w:styleId="InChapter">
    <w:name w:val="InChapter"/>
    <w:basedOn w:val="Heading3"/>
    <w:rsid w:val="009A552D"/>
    <w:pPr>
      <w:spacing w:after="240"/>
      <w:outlineLvl w:val="9"/>
    </w:pPr>
    <w:rPr>
      <w:noProof/>
    </w:rPr>
  </w:style>
  <w:style w:type="paragraph" w:styleId="Index2">
    <w:name w:val="index 2"/>
    <w:basedOn w:val="Normal"/>
    <w:next w:val="Normal"/>
    <w:semiHidden/>
    <w:rsid w:val="009A552D"/>
    <w:pPr>
      <w:tabs>
        <w:tab w:val="right" w:pos="4176"/>
      </w:tabs>
      <w:ind w:left="568" w:hanging="284"/>
    </w:pPr>
    <w:rPr>
      <w:rFonts w:ascii="Garamond" w:hAnsi="Garamond"/>
    </w:rPr>
  </w:style>
  <w:style w:type="paragraph" w:customStyle="1" w:styleId="Byline">
    <w:name w:val="Byline"/>
    <w:rsid w:val="009A5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52D"/>
    <w:pPr>
      <w:tabs>
        <w:tab w:val="clear" w:pos="3600"/>
        <w:tab w:val="clear" w:pos="3958"/>
      </w:tabs>
      <w:jc w:val="right"/>
    </w:pPr>
  </w:style>
  <w:style w:type="character" w:styleId="Emphasis">
    <w:name w:val="Emphasis"/>
    <w:basedOn w:val="DefaultParagraphFont"/>
    <w:qFormat/>
    <w:rsid w:val="009A552D"/>
    <w:rPr>
      <w:i/>
    </w:rPr>
  </w:style>
  <w:style w:type="paragraph" w:styleId="Caption">
    <w:name w:val="caption"/>
    <w:basedOn w:val="BodyText"/>
    <w:next w:val="Normal"/>
    <w:qFormat/>
    <w:rsid w:val="009A552D"/>
    <w:pPr>
      <w:framePr w:w="2268" w:hSpace="181" w:vSpace="181" w:wrap="around" w:vAnchor="text" w:hAnchor="page" w:x="1135" w:y="285" w:anchorLock="1"/>
    </w:pPr>
    <w:rPr>
      <w:i/>
    </w:rPr>
  </w:style>
  <w:style w:type="paragraph" w:customStyle="1" w:styleId="MiniTOCTitle">
    <w:name w:val="MiniTOCTitle"/>
    <w:basedOn w:val="Heading4"/>
    <w:rsid w:val="009A552D"/>
    <w:pPr>
      <w:spacing w:before="240"/>
      <w:outlineLvl w:val="9"/>
    </w:pPr>
    <w:rPr>
      <w:noProof/>
      <w:sz w:val="24"/>
    </w:rPr>
  </w:style>
  <w:style w:type="paragraph" w:customStyle="1" w:styleId="MiniTOCItem">
    <w:name w:val="MiniTOCItem"/>
    <w:basedOn w:val="ListBullet"/>
    <w:rsid w:val="009A552D"/>
    <w:pPr>
      <w:numPr>
        <w:numId w:val="0"/>
      </w:numPr>
      <w:tabs>
        <w:tab w:val="right" w:leader="dot" w:pos="6521"/>
      </w:tabs>
      <w:spacing w:before="0" w:after="0"/>
    </w:pPr>
  </w:style>
  <w:style w:type="paragraph" w:customStyle="1" w:styleId="TOFTitle">
    <w:name w:val="TOFTitle"/>
    <w:basedOn w:val="TOCTitle"/>
    <w:rsid w:val="009A552D"/>
  </w:style>
  <w:style w:type="paragraph" w:styleId="TableofFigures">
    <w:name w:val="table of figures"/>
    <w:basedOn w:val="Normal"/>
    <w:next w:val="Normal"/>
    <w:semiHidden/>
    <w:rsid w:val="009A552D"/>
    <w:pPr>
      <w:tabs>
        <w:tab w:val="right" w:leader="dot" w:pos="9072"/>
      </w:tabs>
      <w:ind w:left="970" w:hanging="403"/>
    </w:pPr>
    <w:rPr>
      <w:rFonts w:ascii="Times New Roman" w:hAnsi="Times New Roman"/>
      <w:b/>
    </w:rPr>
  </w:style>
  <w:style w:type="paragraph" w:styleId="ListNumber">
    <w:name w:val="List Number"/>
    <w:basedOn w:val="List"/>
    <w:rsid w:val="009A552D"/>
    <w:pPr>
      <w:numPr>
        <w:numId w:val="17"/>
      </w:numPr>
      <w:tabs>
        <w:tab w:val="clear" w:pos="340"/>
      </w:tabs>
    </w:pPr>
  </w:style>
  <w:style w:type="character" w:customStyle="1" w:styleId="WingdingSymbols">
    <w:name w:val="Wingding Symbols"/>
    <w:rsid w:val="009A552D"/>
    <w:rPr>
      <w:rFonts w:ascii="Wingdings" w:hAnsi="Wingdings"/>
    </w:rPr>
  </w:style>
  <w:style w:type="paragraph" w:customStyle="1" w:styleId="TableHeading">
    <w:name w:val="Table Heading"/>
    <w:basedOn w:val="HeadingBase"/>
    <w:rsid w:val="009A552D"/>
    <w:pPr>
      <w:keepLines/>
      <w:pBdr>
        <w:bottom w:val="single" w:sz="6" w:space="1" w:color="918585"/>
      </w:pBdr>
      <w:spacing w:before="240"/>
    </w:pPr>
  </w:style>
  <w:style w:type="character" w:customStyle="1" w:styleId="HotSpot">
    <w:name w:val="HotSpot"/>
    <w:rsid w:val="009A552D"/>
    <w:rPr>
      <w:color w:val="0033CC"/>
      <w:u w:val="none"/>
    </w:rPr>
  </w:style>
  <w:style w:type="paragraph" w:customStyle="1" w:styleId="BodyTextRight">
    <w:name w:val="Body Text Right"/>
    <w:basedOn w:val="BodyText"/>
    <w:rsid w:val="009A552D"/>
    <w:pPr>
      <w:spacing w:before="0" w:after="0"/>
      <w:jc w:val="right"/>
    </w:pPr>
  </w:style>
  <w:style w:type="paragraph" w:styleId="Index3">
    <w:name w:val="index 3"/>
    <w:basedOn w:val="ListNumber2"/>
    <w:next w:val="Normal"/>
    <w:semiHidden/>
    <w:rsid w:val="009A552D"/>
    <w:pPr>
      <w:numPr>
        <w:numId w:val="0"/>
      </w:numPr>
      <w:tabs>
        <w:tab w:val="right" w:leader="dot" w:pos="4176"/>
      </w:tabs>
    </w:pPr>
  </w:style>
  <w:style w:type="paragraph" w:styleId="ListNumber2">
    <w:name w:val="List Number 2"/>
    <w:basedOn w:val="List2"/>
    <w:rsid w:val="009A552D"/>
    <w:pPr>
      <w:numPr>
        <w:numId w:val="12"/>
      </w:numPr>
      <w:tabs>
        <w:tab w:val="clear" w:pos="1060"/>
      </w:tabs>
    </w:pPr>
  </w:style>
  <w:style w:type="paragraph" w:customStyle="1" w:styleId="MarginNote">
    <w:name w:val="Margin Note"/>
    <w:basedOn w:val="BodyText"/>
    <w:rsid w:val="009A5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5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52D"/>
    <w:rPr>
      <w:sz w:val="32"/>
    </w:rPr>
  </w:style>
  <w:style w:type="paragraph" w:customStyle="1" w:styleId="HeadingProcedure">
    <w:name w:val="Heading Procedure"/>
    <w:basedOn w:val="HeadingBase"/>
    <w:next w:val="Normal"/>
    <w:rsid w:val="009A552D"/>
    <w:pPr>
      <w:tabs>
        <w:tab w:val="left" w:pos="0"/>
      </w:tabs>
      <w:spacing w:before="120" w:after="60"/>
    </w:pPr>
    <w:rPr>
      <w:i/>
      <w:color w:val="918585"/>
      <w:sz w:val="22"/>
    </w:rPr>
  </w:style>
  <w:style w:type="paragraph" w:customStyle="1" w:styleId="TableBodyText">
    <w:name w:val="Table Body Text"/>
    <w:basedOn w:val="BodyText"/>
    <w:rsid w:val="009A552D"/>
    <w:pPr>
      <w:spacing w:before="60" w:after="60"/>
    </w:pPr>
  </w:style>
  <w:style w:type="paragraph" w:styleId="ListContinue">
    <w:name w:val="List Continue"/>
    <w:basedOn w:val="List"/>
    <w:rsid w:val="009A552D"/>
    <w:pPr>
      <w:ind w:firstLine="0"/>
    </w:pPr>
  </w:style>
  <w:style w:type="paragraph" w:customStyle="1" w:styleId="ListNote">
    <w:name w:val="List Note"/>
    <w:basedOn w:val="List"/>
    <w:rsid w:val="009A552D"/>
    <w:pPr>
      <w:pBdr>
        <w:top w:val="single" w:sz="6" w:space="2" w:color="918585"/>
        <w:bottom w:val="single" w:sz="6" w:space="2" w:color="918585"/>
      </w:pBdr>
      <w:tabs>
        <w:tab w:val="left" w:pos="1021"/>
      </w:tabs>
      <w:ind w:firstLine="0"/>
    </w:pPr>
  </w:style>
  <w:style w:type="paragraph" w:customStyle="1" w:styleId="Warning">
    <w:name w:val="Warning"/>
    <w:basedOn w:val="BodyText"/>
    <w:rsid w:val="009A552D"/>
    <w:pPr>
      <w:shd w:val="clear" w:color="auto" w:fill="D9D9D9"/>
      <w:tabs>
        <w:tab w:val="left" w:pos="992"/>
      </w:tabs>
      <w:ind w:left="119" w:right="119"/>
    </w:pPr>
    <w:rPr>
      <w:sz w:val="20"/>
    </w:rPr>
  </w:style>
  <w:style w:type="paragraph" w:customStyle="1" w:styleId="MarginIcons">
    <w:name w:val="Margin Icons"/>
    <w:basedOn w:val="BodyText"/>
    <w:rsid w:val="009A5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52D"/>
    <w:rPr>
      <w:rFonts w:ascii="Courier New" w:hAnsi="Courier New"/>
    </w:rPr>
  </w:style>
  <w:style w:type="paragraph" w:customStyle="1" w:styleId="NoteBullet">
    <w:name w:val="Note Bullet"/>
    <w:basedOn w:val="Note"/>
    <w:rsid w:val="009A552D"/>
    <w:pPr>
      <w:tabs>
        <w:tab w:val="clear" w:pos="680"/>
      </w:tabs>
      <w:spacing w:before="60" w:after="60"/>
    </w:pPr>
  </w:style>
  <w:style w:type="paragraph" w:customStyle="1" w:styleId="SubHeading2">
    <w:name w:val="SubHeading2"/>
    <w:basedOn w:val="HeadingBase"/>
    <w:rsid w:val="009A552D"/>
    <w:pPr>
      <w:spacing w:before="240" w:after="60"/>
    </w:pPr>
    <w:rPr>
      <w:sz w:val="20"/>
    </w:rPr>
  </w:style>
  <w:style w:type="paragraph" w:customStyle="1" w:styleId="SubHeading1">
    <w:name w:val="SubHeading1"/>
    <w:basedOn w:val="HeadingBase"/>
    <w:rsid w:val="009A552D"/>
    <w:pPr>
      <w:spacing w:before="240" w:after="60"/>
    </w:pPr>
    <w:rPr>
      <w:color w:val="918585"/>
      <w:sz w:val="22"/>
    </w:rPr>
  </w:style>
  <w:style w:type="paragraph" w:customStyle="1" w:styleId="SideHeading">
    <w:name w:val="Side Heading"/>
    <w:basedOn w:val="HeadingBase"/>
    <w:rsid w:val="009A5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52D"/>
    <w:pPr>
      <w:numPr>
        <w:numId w:val="13"/>
      </w:numPr>
    </w:pPr>
  </w:style>
  <w:style w:type="paragraph" w:styleId="PlainText">
    <w:name w:val="Plain Text"/>
    <w:basedOn w:val="Normal"/>
    <w:link w:val="PlainTextChar"/>
    <w:rsid w:val="009A552D"/>
    <w:rPr>
      <w:sz w:val="20"/>
    </w:rPr>
  </w:style>
  <w:style w:type="character" w:customStyle="1" w:styleId="PlainTextChar">
    <w:name w:val="Plain Text Char"/>
    <w:basedOn w:val="DefaultParagraphFont"/>
    <w:link w:val="PlainText"/>
    <w:rsid w:val="009A552D"/>
    <w:rPr>
      <w:rFonts w:ascii="Courier New" w:eastAsia="Times New Roman" w:hAnsi="Courier New" w:cs="Times New Roman"/>
      <w:sz w:val="20"/>
      <w:szCs w:val="20"/>
      <w:lang w:eastAsia="en-US"/>
    </w:rPr>
  </w:style>
  <w:style w:type="character" w:customStyle="1" w:styleId="MenuOption">
    <w:name w:val="Menu Option"/>
    <w:basedOn w:val="DefaultParagraphFont"/>
    <w:rsid w:val="009A552D"/>
    <w:rPr>
      <w:b/>
      <w:smallCaps/>
    </w:rPr>
  </w:style>
  <w:style w:type="paragraph" w:customStyle="1" w:styleId="TableListNumber">
    <w:name w:val="Table List Number"/>
    <w:basedOn w:val="ListNumber"/>
    <w:rsid w:val="009A552D"/>
    <w:pPr>
      <w:numPr>
        <w:numId w:val="0"/>
      </w:numPr>
    </w:pPr>
  </w:style>
  <w:style w:type="paragraph" w:styleId="TOC4">
    <w:name w:val="toc 4"/>
    <w:basedOn w:val="TOCBase"/>
    <w:next w:val="Normal"/>
    <w:semiHidden/>
    <w:rsid w:val="009A552D"/>
    <w:pPr>
      <w:tabs>
        <w:tab w:val="right" w:leader="dot" w:pos="9071"/>
      </w:tabs>
      <w:ind w:left="1701"/>
    </w:pPr>
  </w:style>
  <w:style w:type="paragraph" w:customStyle="1" w:styleId="ListAlpha">
    <w:name w:val="List Alpha"/>
    <w:basedOn w:val="List"/>
    <w:rsid w:val="009A552D"/>
    <w:pPr>
      <w:numPr>
        <w:numId w:val="11"/>
      </w:numPr>
    </w:pPr>
  </w:style>
  <w:style w:type="paragraph" w:customStyle="1" w:styleId="ListAlpha2">
    <w:name w:val="List Alpha 2"/>
    <w:basedOn w:val="List2"/>
    <w:rsid w:val="009A552D"/>
    <w:pPr>
      <w:numPr>
        <w:numId w:val="10"/>
      </w:numPr>
    </w:pPr>
  </w:style>
  <w:style w:type="paragraph" w:styleId="List2">
    <w:name w:val="List 2"/>
    <w:basedOn w:val="BodyText"/>
    <w:rsid w:val="009A552D"/>
    <w:pPr>
      <w:tabs>
        <w:tab w:val="left" w:pos="680"/>
      </w:tabs>
      <w:spacing w:before="60" w:after="60"/>
      <w:ind w:left="680" w:hanging="340"/>
    </w:pPr>
  </w:style>
  <w:style w:type="paragraph" w:styleId="List3">
    <w:name w:val="List 3"/>
    <w:basedOn w:val="BodyText"/>
    <w:rsid w:val="009A552D"/>
    <w:pPr>
      <w:tabs>
        <w:tab w:val="left" w:pos="1021"/>
      </w:tabs>
      <w:spacing w:before="60" w:after="60"/>
      <w:ind w:left="1020" w:hanging="340"/>
    </w:pPr>
  </w:style>
  <w:style w:type="paragraph" w:styleId="List4">
    <w:name w:val="List 4"/>
    <w:basedOn w:val="BodyText"/>
    <w:rsid w:val="009A552D"/>
    <w:pPr>
      <w:tabs>
        <w:tab w:val="left" w:pos="1361"/>
      </w:tabs>
      <w:spacing w:before="60" w:after="60"/>
      <w:ind w:left="1361" w:hanging="340"/>
    </w:pPr>
  </w:style>
  <w:style w:type="paragraph" w:styleId="List5">
    <w:name w:val="List 5"/>
    <w:basedOn w:val="BodyText"/>
    <w:rsid w:val="009A552D"/>
    <w:pPr>
      <w:tabs>
        <w:tab w:val="left" w:pos="1701"/>
      </w:tabs>
      <w:spacing w:before="60" w:after="60"/>
      <w:ind w:left="1701" w:hanging="340"/>
    </w:pPr>
  </w:style>
  <w:style w:type="paragraph" w:styleId="ListBullet5">
    <w:name w:val="List Bullet 5"/>
    <w:basedOn w:val="List5"/>
    <w:rsid w:val="009A552D"/>
    <w:pPr>
      <w:numPr>
        <w:numId w:val="6"/>
      </w:numPr>
    </w:pPr>
  </w:style>
  <w:style w:type="paragraph" w:styleId="ListContinue2">
    <w:name w:val="List Continue 2"/>
    <w:basedOn w:val="List2"/>
    <w:rsid w:val="009A552D"/>
    <w:pPr>
      <w:ind w:firstLine="0"/>
    </w:pPr>
  </w:style>
  <w:style w:type="paragraph" w:styleId="ListContinue3">
    <w:name w:val="List Continue 3"/>
    <w:basedOn w:val="List3"/>
    <w:rsid w:val="009A552D"/>
    <w:pPr>
      <w:ind w:left="1021" w:firstLine="0"/>
    </w:pPr>
  </w:style>
  <w:style w:type="paragraph" w:styleId="ListContinue4">
    <w:name w:val="List Continue 4"/>
    <w:basedOn w:val="List4"/>
    <w:rsid w:val="009A552D"/>
    <w:pPr>
      <w:ind w:firstLine="0"/>
    </w:pPr>
  </w:style>
  <w:style w:type="paragraph" w:styleId="ListContinue5">
    <w:name w:val="List Continue 5"/>
    <w:basedOn w:val="List5"/>
    <w:rsid w:val="009A552D"/>
    <w:pPr>
      <w:ind w:firstLine="0"/>
    </w:pPr>
  </w:style>
  <w:style w:type="paragraph" w:styleId="ListNumber3">
    <w:name w:val="List Number 3"/>
    <w:basedOn w:val="List3"/>
    <w:rsid w:val="009A552D"/>
    <w:pPr>
      <w:numPr>
        <w:numId w:val="7"/>
      </w:numPr>
    </w:pPr>
  </w:style>
  <w:style w:type="paragraph" w:styleId="ListNumber4">
    <w:name w:val="List Number 4"/>
    <w:basedOn w:val="List4"/>
    <w:rsid w:val="009A552D"/>
    <w:pPr>
      <w:numPr>
        <w:numId w:val="8"/>
      </w:numPr>
    </w:pPr>
  </w:style>
  <w:style w:type="paragraph" w:styleId="ListNumber5">
    <w:name w:val="List Number 5"/>
    <w:basedOn w:val="List5"/>
    <w:rsid w:val="009A552D"/>
    <w:pPr>
      <w:numPr>
        <w:numId w:val="9"/>
      </w:numPr>
    </w:pPr>
  </w:style>
  <w:style w:type="paragraph" w:styleId="BlockText">
    <w:name w:val="Block Text"/>
    <w:basedOn w:val="Normal"/>
    <w:rsid w:val="009A552D"/>
    <w:pPr>
      <w:spacing w:after="120"/>
      <w:ind w:left="1440" w:right="1440"/>
    </w:pPr>
  </w:style>
  <w:style w:type="character" w:customStyle="1" w:styleId="Subscript">
    <w:name w:val="Subscript"/>
    <w:basedOn w:val="DefaultParagraphFont"/>
    <w:rsid w:val="009A552D"/>
    <w:rPr>
      <w:sz w:val="16"/>
      <w:vertAlign w:val="subscript"/>
    </w:rPr>
  </w:style>
  <w:style w:type="character" w:customStyle="1" w:styleId="Superscript">
    <w:name w:val="Superscript"/>
    <w:basedOn w:val="DefaultParagraphFont"/>
    <w:rsid w:val="009A552D"/>
    <w:rPr>
      <w:sz w:val="16"/>
      <w:vertAlign w:val="superscript"/>
    </w:rPr>
  </w:style>
  <w:style w:type="character" w:customStyle="1" w:styleId="Symbols">
    <w:name w:val="Symbols"/>
    <w:basedOn w:val="DefaultParagraphFont"/>
    <w:rsid w:val="009A552D"/>
    <w:rPr>
      <w:rFonts w:ascii="Symbol" w:hAnsi="Symbol"/>
    </w:rPr>
  </w:style>
  <w:style w:type="character" w:customStyle="1" w:styleId="MenuOptions">
    <w:name w:val="Menu Options"/>
    <w:basedOn w:val="DefaultParagraphFont"/>
    <w:rsid w:val="009A552D"/>
    <w:rPr>
      <w:rFonts w:ascii="Arial Narrow" w:hAnsi="Arial Narrow"/>
      <w:smallCaps/>
    </w:rPr>
  </w:style>
  <w:style w:type="character" w:customStyle="1" w:styleId="Buttons">
    <w:name w:val="Buttons"/>
    <w:basedOn w:val="DefaultParagraphFont"/>
    <w:rsid w:val="009A552D"/>
    <w:rPr>
      <w:b/>
    </w:rPr>
  </w:style>
  <w:style w:type="character" w:customStyle="1" w:styleId="Underlined">
    <w:name w:val="Underlined"/>
    <w:basedOn w:val="DefaultParagraphFont"/>
    <w:rsid w:val="009A552D"/>
    <w:rPr>
      <w:u w:val="single"/>
    </w:rPr>
  </w:style>
  <w:style w:type="paragraph" w:customStyle="1" w:styleId="TableBodyTextRight">
    <w:name w:val="Table Body Text Right"/>
    <w:basedOn w:val="TableBodyText"/>
    <w:rsid w:val="009A552D"/>
    <w:pPr>
      <w:widowControl w:val="0"/>
      <w:autoSpaceDE w:val="0"/>
      <w:autoSpaceDN w:val="0"/>
      <w:adjustRightInd w:val="0"/>
      <w:jc w:val="right"/>
    </w:pPr>
    <w:rPr>
      <w:rFonts w:cs="Arial"/>
      <w:szCs w:val="18"/>
    </w:rPr>
  </w:style>
  <w:style w:type="paragraph" w:customStyle="1" w:styleId="CopyrightText">
    <w:name w:val="Copyright Text"/>
    <w:basedOn w:val="BodyText"/>
    <w:rsid w:val="009A552D"/>
    <w:rPr>
      <w:sz w:val="18"/>
    </w:rPr>
  </w:style>
  <w:style w:type="paragraph" w:customStyle="1" w:styleId="BodySmallRight">
    <w:name w:val="Body Small Right"/>
    <w:basedOn w:val="BodyTextRight"/>
    <w:rsid w:val="009A552D"/>
    <w:rPr>
      <w:sz w:val="18"/>
      <w:szCs w:val="18"/>
    </w:rPr>
  </w:style>
  <w:style w:type="paragraph" w:customStyle="1" w:styleId="MarginEdition">
    <w:name w:val="Margin Edition"/>
    <w:basedOn w:val="MarginNote"/>
    <w:rsid w:val="009A552D"/>
    <w:pPr>
      <w:spacing w:before="0" w:after="0"/>
    </w:pPr>
    <w:rPr>
      <w:rFonts w:ascii="Times New Roman" w:hAnsi="Times New Roman"/>
      <w:color w:val="999999"/>
    </w:rPr>
  </w:style>
  <w:style w:type="paragraph" w:customStyle="1" w:styleId="Spacer">
    <w:name w:val="Spacer"/>
    <w:basedOn w:val="Normal"/>
    <w:rsid w:val="009A552D"/>
    <w:rPr>
      <w:sz w:val="2"/>
      <w:szCs w:val="2"/>
    </w:rPr>
  </w:style>
  <w:style w:type="character" w:customStyle="1" w:styleId="Small">
    <w:name w:val="Small"/>
    <w:basedOn w:val="DefaultParagraphFont"/>
    <w:rsid w:val="009A552D"/>
    <w:rPr>
      <w:sz w:val="16"/>
    </w:rPr>
  </w:style>
  <w:style w:type="paragraph" w:customStyle="1" w:styleId="WideTable">
    <w:name w:val="Wide Table"/>
    <w:basedOn w:val="Normal"/>
    <w:rsid w:val="009A552D"/>
    <w:pPr>
      <w:ind w:left="-1418"/>
    </w:pPr>
    <w:rPr>
      <w:sz w:val="2"/>
      <w:szCs w:val="2"/>
    </w:rPr>
  </w:style>
  <w:style w:type="character" w:styleId="PageNumber">
    <w:name w:val="page number"/>
    <w:basedOn w:val="DefaultParagraphFont"/>
    <w:rsid w:val="009A552D"/>
  </w:style>
  <w:style w:type="paragraph" w:styleId="Quote">
    <w:name w:val="Quote"/>
    <w:basedOn w:val="Heading1"/>
    <w:link w:val="QuoteChar"/>
    <w:qFormat/>
    <w:rsid w:val="009A552D"/>
    <w:rPr>
      <w:b w:val="0"/>
      <w:sz w:val="72"/>
      <w:szCs w:val="72"/>
      <w:lang w:val="en-NZ"/>
    </w:rPr>
  </w:style>
  <w:style w:type="character" w:customStyle="1" w:styleId="QuoteChar">
    <w:name w:val="Quote Char"/>
    <w:basedOn w:val="DefaultParagraphFont"/>
    <w:link w:val="Quote"/>
    <w:rsid w:val="009A5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52D"/>
    <w:pPr>
      <w:pageBreakBefore/>
    </w:pPr>
  </w:style>
  <w:style w:type="paragraph" w:customStyle="1" w:styleId="Border">
    <w:name w:val="Border"/>
    <w:basedOn w:val="Normal"/>
    <w:qFormat/>
    <w:rsid w:val="009A5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52D"/>
    <w:rPr>
      <w:b/>
      <w:bCs/>
      <w:i/>
      <w:iCs/>
      <w:color w:val="auto"/>
    </w:rPr>
  </w:style>
  <w:style w:type="paragraph" w:styleId="IntenseQuote">
    <w:name w:val="Intense Quote"/>
    <w:basedOn w:val="Normal"/>
    <w:next w:val="Normal"/>
    <w:link w:val="IntenseQuoteChar"/>
    <w:uiPriority w:val="30"/>
    <w:qFormat/>
    <w:rsid w:val="009A5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5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52D"/>
    <w:rPr>
      <w:smallCaps/>
      <w:color w:val="auto"/>
      <w:u w:val="single"/>
    </w:rPr>
  </w:style>
  <w:style w:type="character" w:styleId="IntenseReference">
    <w:name w:val="Intense Reference"/>
    <w:basedOn w:val="DefaultParagraphFont"/>
    <w:uiPriority w:val="32"/>
    <w:qFormat/>
    <w:rsid w:val="009A552D"/>
    <w:rPr>
      <w:b/>
      <w:bCs/>
      <w:smallCaps/>
      <w:color w:val="auto"/>
      <w:spacing w:val="5"/>
      <w:u w:val="single"/>
    </w:rPr>
  </w:style>
  <w:style w:type="paragraph" w:customStyle="1" w:styleId="2ColumnHeading">
    <w:name w:val="2Column Heading"/>
    <w:basedOn w:val="BodyText"/>
    <w:qFormat/>
    <w:rsid w:val="009A552D"/>
    <w:pPr>
      <w:spacing w:after="60"/>
      <w:ind w:left="-2268"/>
    </w:pPr>
    <w:rPr>
      <w:b/>
    </w:rPr>
  </w:style>
  <w:style w:type="paragraph" w:customStyle="1" w:styleId="Heading1TOC">
    <w:name w:val="Heading1 TOC"/>
    <w:basedOn w:val="Normal"/>
    <w:qFormat/>
    <w:rsid w:val="009A552D"/>
    <w:pPr>
      <w:spacing w:before="240" w:after="120"/>
    </w:pPr>
    <w:rPr>
      <w:rFonts w:ascii="Times New Roman" w:hAnsi="Times New Roman"/>
      <w:b/>
      <w:sz w:val="32"/>
    </w:rPr>
  </w:style>
  <w:style w:type="paragraph" w:customStyle="1" w:styleId="Heading2TOC">
    <w:name w:val="Heading2 TOC"/>
    <w:basedOn w:val="Normal"/>
    <w:qFormat/>
    <w:rsid w:val="009A552D"/>
    <w:pPr>
      <w:spacing w:before="240" w:after="60"/>
    </w:pPr>
    <w:rPr>
      <w:rFonts w:ascii="Times New Roman" w:hAnsi="Times New Roman"/>
      <w:b/>
      <w:sz w:val="28"/>
    </w:rPr>
  </w:style>
  <w:style w:type="character" w:customStyle="1" w:styleId="Underline">
    <w:name w:val="Underline"/>
    <w:basedOn w:val="DefaultParagraphFont"/>
    <w:qFormat/>
    <w:rsid w:val="009A552D"/>
    <w:rPr>
      <w:u w:val="single"/>
    </w:rPr>
  </w:style>
  <w:style w:type="character" w:customStyle="1" w:styleId="BoldandItalics">
    <w:name w:val="Bold and Italics"/>
    <w:qFormat/>
    <w:rsid w:val="009A552D"/>
    <w:rPr>
      <w:b/>
      <w:i/>
      <w:u w:val="none"/>
    </w:rPr>
  </w:style>
  <w:style w:type="paragraph" w:styleId="BalloonText">
    <w:name w:val="Balloon Text"/>
    <w:basedOn w:val="Normal"/>
    <w:link w:val="BalloonTextChar"/>
    <w:rsid w:val="009A552D"/>
    <w:rPr>
      <w:rFonts w:ascii="Tahoma" w:hAnsi="Tahoma" w:cs="Tahoma"/>
      <w:sz w:val="16"/>
      <w:szCs w:val="16"/>
    </w:rPr>
  </w:style>
  <w:style w:type="character" w:customStyle="1" w:styleId="BalloonTextChar">
    <w:name w:val="Balloon Text Char"/>
    <w:basedOn w:val="DefaultParagraphFont"/>
    <w:link w:val="BalloonText"/>
    <w:rsid w:val="009A55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5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5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52D"/>
    <w:rPr>
      <w:b/>
      <w:color w:val="660033"/>
      <w:spacing w:val="0"/>
    </w:rPr>
  </w:style>
  <w:style w:type="paragraph" w:customStyle="1" w:styleId="Nameditemlist">
    <w:name w:val="Named item list"/>
    <w:basedOn w:val="BodyText"/>
    <w:qFormat/>
    <w:rsid w:val="009A552D"/>
    <w:pPr>
      <w:tabs>
        <w:tab w:val="left" w:pos="2835"/>
      </w:tabs>
      <w:ind w:left="2835" w:hanging="2835"/>
    </w:pPr>
  </w:style>
  <w:style w:type="paragraph" w:customStyle="1" w:styleId="BodyTextnopadding">
    <w:name w:val="Body Text no padding"/>
    <w:basedOn w:val="BodyText"/>
    <w:qFormat/>
    <w:rsid w:val="009A552D"/>
    <w:pPr>
      <w:spacing w:before="0" w:after="0"/>
    </w:pPr>
  </w:style>
  <w:style w:type="paragraph" w:customStyle="1" w:styleId="BodyTextBold">
    <w:name w:val="Body Text Bold"/>
    <w:basedOn w:val="BodyText"/>
    <w:qFormat/>
    <w:rsid w:val="009A552D"/>
    <w:rPr>
      <w:b/>
    </w:rPr>
  </w:style>
  <w:style w:type="character" w:styleId="Hyperlink">
    <w:name w:val="Hyperlink"/>
    <w:basedOn w:val="DefaultParagraphFont"/>
    <w:uiPriority w:val="99"/>
    <w:unhideWhenUsed/>
    <w:rsid w:val="005053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Words>
  <Characters>8048</Characters>
  <Application>Microsoft Office Word</Application>
  <DocSecurity>0</DocSecurity>
  <Lines>217</Lines>
  <Paragraphs>188</Paragraphs>
  <ScaleCrop>false</ScaleCrop>
  <Company>Author-it Software Corporation Ltd.</Company>
  <LinksUpToDate>false</LinksUpToDate>
  <CharactersWithSpaces>9072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MARA021 Manage advanced operations of a ship subject to IGF Code</dc:title>
  <dc:subject>Approved</dc:subject>
  <dc:creator>Industry Skills Australia</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