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289B" w:rsidP="004A289B">
      <w:pPr>
        <w:pStyle w:val="Title"/>
      </w:pPr>
      <w:r>
        <w:fldChar w:fldCharType="begin"/>
      </w:r>
      <w:r>
        <w:instrText xml:space="preserve"> TITLE   \* MERGEFORMAT </w:instrText>
      </w:r>
      <w:r>
        <w:fldChar w:fldCharType="separate"/>
      </w:r>
      <w:r>
        <w:t>MARA020 Manage advanced oil tanker cargo operations</w:t>
      </w:r>
      <w:r>
        <w:fldChar w:fldCharType="end"/>
      </w:r>
    </w:p>
    <w:p w:rsidR="004A289B" w:rsidP="004A289B">
      <w:pPr>
        <w:pStyle w:val="Version"/>
        <w:sectPr w:rsidSect="003B29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29EB" w:rsidP="003B29EB">
      <w:pPr>
        <w:pStyle w:val="SuperHeading"/>
      </w:pPr>
      <w:r w:rsidRPr="003B29EB">
        <w:t>MARA020 Manage advanced oil tanker cargo operations</w:t>
      </w:r>
    </w:p>
    <w:p w:rsidR="00000000" w:rsidRPr="003B29EB" w:rsidP="003B29EB">
      <w:pPr>
        <w:pStyle w:val="Heading1"/>
      </w:pPr>
      <w:bookmarkStart w:id="1" w:name="O_1085800"/>
      <w:bookmarkEnd w:id="1"/>
      <w:r w:rsidRPr="003B29EB">
        <w:t>Modification History</w:t>
      </w:r>
    </w:p>
    <w:tbl>
      <w:tblPr>
        <w:tblW w:w="9497" w:type="dxa"/>
        <w:tblLayout w:type="fixed"/>
        <w:tblCellMar>
          <w:left w:w="62" w:type="dxa"/>
          <w:right w:w="62" w:type="dxa"/>
        </w:tblCellMar>
        <w:tblLook w:val="0000"/>
      </w:tblPr>
      <w:tblGrid>
        <w:gridCol w:w="9497"/>
      </w:tblGrid>
      <w:tr w:rsidTr="003B29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9EB" w:rsidP="003B29EB">
            <w:pPr>
              <w:pStyle w:val="BodyText"/>
            </w:pPr>
            <w:r w:rsidRPr="003B29EB">
              <w:t xml:space="preserve">Release 1. This is the first release of this unit of competency in the MAR Maritime Training Package. </w:t>
            </w:r>
          </w:p>
        </w:tc>
      </w:tr>
    </w:tbl>
    <w:p w:rsidR="004A289B" w:rsidP="003B29EB">
      <w:pPr>
        <w:pStyle w:val="NoPaddingFontSize1"/>
      </w:pPr>
    </w:p>
    <w:p w:rsidR="004A289B" w:rsidP="003B29EB">
      <w:pPr>
        <w:pStyle w:val="NoPaddingFontSize1"/>
      </w:pPr>
    </w:p>
    <w:p w:rsidR="00000000" w:rsidRPr="003B29EB" w:rsidP="003B29EB">
      <w:pPr>
        <w:pStyle w:val="Heading1"/>
      </w:pPr>
      <w:bookmarkStart w:id="2" w:name="O_1085801"/>
      <w:bookmarkEnd w:id="2"/>
      <w:r w:rsidRPr="003B29EB">
        <w:t>Application</w:t>
      </w:r>
    </w:p>
    <w:tbl>
      <w:tblPr>
        <w:tblW w:w="9497" w:type="dxa"/>
        <w:tblLayout w:type="fixed"/>
        <w:tblCellMar>
          <w:left w:w="62" w:type="dxa"/>
          <w:right w:w="62" w:type="dxa"/>
        </w:tblCellMar>
        <w:tblLook w:val="0000"/>
      </w:tblPr>
      <w:tblGrid>
        <w:gridCol w:w="9497"/>
      </w:tblGrid>
      <w:tr w:rsidTr="003B29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9EB" w:rsidP="003B29EB">
            <w:pPr>
              <w:pStyle w:val="BodyText"/>
            </w:pPr>
            <w:r w:rsidRPr="003B29EB">
              <w:t xml:space="preserve">This unit involves the skills and knowledge required to manage advanced oil tanker cargo </w:t>
            </w:r>
            <w:r w:rsidRPr="003B29EB">
              <w:t xml:space="preserve">operations.  </w:t>
            </w:r>
          </w:p>
          <w:p w:rsidR="00000000" w:rsidRPr="003B29EB" w:rsidP="003B29EB">
            <w:pPr>
              <w:pStyle w:val="BodyText"/>
            </w:pPr>
            <w:r w:rsidRPr="003B29EB">
              <w:t>This unit applies to people working in the maritime industry in the capacity of:</w:t>
            </w:r>
          </w:p>
          <w:p w:rsidR="00000000" w:rsidRPr="003B29EB" w:rsidP="003B29EB">
            <w:pPr>
              <w:pStyle w:val="ListBullet"/>
            </w:pPr>
            <w:r w:rsidRPr="003B29EB">
              <w:t>Chief Mate</w:t>
            </w:r>
          </w:p>
          <w:p w:rsidR="00000000" w:rsidRPr="003B29EB" w:rsidP="003B29EB">
            <w:pPr>
              <w:pStyle w:val="ListBullet"/>
            </w:pPr>
            <w:r w:rsidRPr="003B29EB">
              <w:t>Deck Officers</w:t>
            </w:r>
          </w:p>
          <w:p w:rsidR="00000000" w:rsidRPr="003B29EB" w:rsidP="003B29EB">
            <w:pPr>
              <w:pStyle w:val="ListBullet"/>
            </w:pPr>
            <w:r w:rsidRPr="003B29EB">
              <w:t>Engineering Officers</w:t>
            </w:r>
          </w:p>
          <w:p w:rsidR="00000000" w:rsidRPr="003B29EB" w:rsidP="003B29EB">
            <w:pPr>
              <w:pStyle w:val="ListBullet"/>
            </w:pPr>
            <w:r w:rsidRPr="003B29EB">
              <w:t>Engineers</w:t>
            </w:r>
          </w:p>
          <w:p w:rsidR="00000000" w:rsidRPr="003B29EB" w:rsidP="003B29EB">
            <w:pPr>
              <w:pStyle w:val="ListBullet"/>
            </w:pPr>
            <w:r w:rsidRPr="003B29EB">
              <w:t>Masters</w:t>
            </w:r>
          </w:p>
          <w:p w:rsidR="00000000" w:rsidRPr="003B29EB" w:rsidP="003B29EB">
            <w:pPr>
              <w:pStyle w:val="ListBullet"/>
            </w:pPr>
            <w:r w:rsidRPr="003B29EB">
              <w:t>Ratings.</w:t>
            </w:r>
          </w:p>
          <w:p w:rsidR="00000000" w:rsidRPr="003B29EB" w:rsidP="003B29EB">
            <w:pPr>
              <w:pStyle w:val="BodyText"/>
            </w:pPr>
          </w:p>
          <w:p w:rsidR="00000000" w:rsidRPr="003B29EB" w:rsidP="003B29EB">
            <w:pPr>
              <w:pStyle w:val="BodyText"/>
            </w:pPr>
            <w:r w:rsidRPr="003B29EB">
              <w:rPr>
                <w:rStyle w:val="SpecialBold"/>
              </w:rPr>
              <w:t>Licensing/Regulatory Information</w:t>
            </w:r>
          </w:p>
          <w:p w:rsidR="00000000" w:rsidRPr="003B29EB" w:rsidP="003B29EB">
            <w:pPr>
              <w:pStyle w:val="BodyText"/>
            </w:pPr>
            <w:r w:rsidRPr="003B29EB">
              <w:t>This unit is equivalent to and delivers the objectives of the following STCW provisions:</w:t>
            </w:r>
          </w:p>
          <w:p w:rsidR="00000000" w:rsidRPr="003B29EB" w:rsidP="003B29EB">
            <w:pPr>
              <w:pStyle w:val="ListBullet2"/>
            </w:pPr>
            <w:r w:rsidRPr="003B29EB">
              <w:t>STCW Reg V/1-1 (3 and 4) and Code Section A-V/1-1 (2), Table A-V/1-1-2.</w:t>
            </w:r>
          </w:p>
          <w:p w:rsidR="00000000" w:rsidRPr="003B29EB" w:rsidP="003B29EB">
            <w:pPr>
              <w:pStyle w:val="BodyText"/>
            </w:pPr>
            <w:r w:rsidRPr="003B29EB">
              <w:t>Legislative and regulatory requirements are applicable to this unit.</w:t>
            </w:r>
          </w:p>
          <w:p w:rsidR="00000000" w:rsidRPr="003B29EB" w:rsidP="003B29EB">
            <w:pPr>
              <w:pStyle w:val="ListBullet2"/>
            </w:pPr>
            <w:r w:rsidRPr="003B29EB">
              <w:t xml:space="preserve">This unit is one of the </w:t>
            </w:r>
            <w:r w:rsidRPr="003B29EB">
              <w:t xml:space="preserve">requirements to obtain Australian Maritime Safety Authority (AMSA) certification as Chief Mate, Deck Officers, Engineering Officers, Engineers, Masters or Ratings for advanced operations on oil tankers and to meet regulatory requirements this unit must be </w:t>
            </w:r>
            <w:r w:rsidRPr="003B29EB">
              <w:t>delivered consistent with Marine Orders and with the relevant sections of the International Convention on Standards of Training, Certification and Watchkeeping for Seafarers (STCW).</w:t>
            </w:r>
          </w:p>
          <w:p w:rsidR="00000000" w:rsidRPr="003B29EB" w:rsidP="003B29EB">
            <w:pPr>
              <w:pStyle w:val="ListBullet2"/>
            </w:pPr>
            <w:r w:rsidRPr="003B29EB">
              <w:t>Those regulatory requirements include STCW International Maritime Organiza</w:t>
            </w:r>
            <w:r w:rsidRPr="003B29EB">
              <w:t>tion (IMO) model course competencies and areas of knowledge, understanding and proficiency, together with the estimated total hours required for lectures and practical exercises. Teaching staff should note that timings are suggestions only and should be ad</w:t>
            </w:r>
            <w:r w:rsidRPr="003B29EB">
              <w:t>apted to suit individual groups of trainees depending on their experience, ability, equipment and staff available for training.</w:t>
            </w:r>
          </w:p>
        </w:tc>
      </w:tr>
    </w:tbl>
    <w:p w:rsidR="004A289B" w:rsidP="003B29EB">
      <w:pPr>
        <w:pStyle w:val="NoPaddingFontSize1"/>
      </w:pPr>
    </w:p>
    <w:p w:rsidR="004A289B" w:rsidP="003B29EB">
      <w:pPr>
        <w:pStyle w:val="NoPaddingFontSize1"/>
      </w:pPr>
    </w:p>
    <w:p w:rsidR="00000000" w:rsidRPr="003B29EB" w:rsidP="003B29EB">
      <w:pPr>
        <w:pStyle w:val="Heading1"/>
      </w:pPr>
      <w:bookmarkStart w:id="3" w:name="O_1085802"/>
      <w:bookmarkEnd w:id="3"/>
      <w:r w:rsidRPr="003B29EB">
        <w:t>Pre-requisite Unit</w:t>
      </w:r>
    </w:p>
    <w:tbl>
      <w:tblPr>
        <w:tblW w:w="9497" w:type="dxa"/>
        <w:tblLayout w:type="fixed"/>
        <w:tblCellMar>
          <w:left w:w="62" w:type="dxa"/>
          <w:right w:w="62" w:type="dxa"/>
        </w:tblCellMar>
        <w:tblLook w:val="0000"/>
      </w:tblPr>
      <w:tblGrid>
        <w:gridCol w:w="9497"/>
      </w:tblGrid>
      <w:tr w:rsidTr="003B29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9EB" w:rsidP="003B29EB">
            <w:pPr>
              <w:pStyle w:val="BodyText"/>
            </w:pPr>
            <w:r w:rsidRPr="003B29EB">
              <w:t>Not applicable</w:t>
            </w:r>
          </w:p>
        </w:tc>
      </w:tr>
    </w:tbl>
    <w:p w:rsidR="004A289B" w:rsidP="003B29EB">
      <w:pPr>
        <w:pStyle w:val="NoPaddingFontSize1"/>
      </w:pPr>
    </w:p>
    <w:p w:rsidR="004A289B" w:rsidP="003B29EB">
      <w:pPr>
        <w:pStyle w:val="NoPaddingFontSize1"/>
      </w:pPr>
    </w:p>
    <w:p w:rsidR="00000000" w:rsidRPr="003B29EB" w:rsidP="003B29EB">
      <w:pPr>
        <w:pStyle w:val="Heading1"/>
      </w:pPr>
      <w:bookmarkStart w:id="4" w:name="O_1085803"/>
      <w:bookmarkEnd w:id="4"/>
      <w:r w:rsidRPr="003B29EB">
        <w:t>Competency Field</w:t>
      </w:r>
    </w:p>
    <w:tbl>
      <w:tblPr>
        <w:tblW w:w="9497" w:type="dxa"/>
        <w:tblLayout w:type="fixed"/>
        <w:tblCellMar>
          <w:left w:w="62" w:type="dxa"/>
          <w:right w:w="62" w:type="dxa"/>
        </w:tblCellMar>
        <w:tblLook w:val="0000"/>
      </w:tblPr>
      <w:tblGrid>
        <w:gridCol w:w="9497"/>
      </w:tblGrid>
      <w:tr w:rsidTr="003B29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9EB" w:rsidP="003B29EB">
            <w:pPr>
              <w:pStyle w:val="BodyText"/>
            </w:pPr>
            <w:r w:rsidRPr="003B29EB">
              <w:t>A - Handling Cargo and Vessel St</w:t>
            </w:r>
            <w:r w:rsidRPr="003B29EB">
              <w:t>ability</w:t>
            </w:r>
          </w:p>
        </w:tc>
      </w:tr>
    </w:tbl>
    <w:p w:rsidR="004A289B" w:rsidP="003B29EB">
      <w:pPr>
        <w:pStyle w:val="NoPaddingFontSize1"/>
      </w:pPr>
    </w:p>
    <w:p w:rsidR="004A289B" w:rsidP="003B29EB">
      <w:pPr>
        <w:pStyle w:val="NoPaddingFontSize1"/>
      </w:pPr>
    </w:p>
    <w:p w:rsidR="00000000" w:rsidRPr="003B29EB" w:rsidP="003B29EB">
      <w:pPr>
        <w:pStyle w:val="Heading1"/>
      </w:pPr>
      <w:bookmarkStart w:id="5" w:name="O_1085804"/>
      <w:bookmarkEnd w:id="5"/>
      <w:r w:rsidRPr="003B29EB">
        <w:t>Unit Sector</w:t>
      </w:r>
    </w:p>
    <w:tbl>
      <w:tblPr>
        <w:tblW w:w="9497" w:type="dxa"/>
        <w:tblLayout w:type="fixed"/>
        <w:tblCellMar>
          <w:left w:w="62" w:type="dxa"/>
          <w:right w:w="62" w:type="dxa"/>
        </w:tblCellMar>
        <w:tblLook w:val="0000"/>
      </w:tblPr>
      <w:tblGrid>
        <w:gridCol w:w="9497"/>
      </w:tblGrid>
      <w:tr w:rsidTr="003B29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9EB" w:rsidP="003B29EB">
            <w:pPr>
              <w:pStyle w:val="BodyText"/>
            </w:pPr>
            <w:r w:rsidRPr="003B29EB">
              <w:t>Not applicable</w:t>
            </w:r>
          </w:p>
        </w:tc>
      </w:tr>
    </w:tbl>
    <w:p w:rsidR="004A289B" w:rsidP="003B29EB">
      <w:pPr>
        <w:pStyle w:val="NoPaddingFontSize1"/>
      </w:pPr>
    </w:p>
    <w:p w:rsidR="004A289B" w:rsidP="003B29EB">
      <w:pPr>
        <w:pStyle w:val="NoPaddingFontSize1"/>
      </w:pPr>
    </w:p>
    <w:p w:rsidR="00000000" w:rsidRPr="003B29EB" w:rsidP="003B29EB">
      <w:pPr>
        <w:pStyle w:val="Heading1"/>
      </w:pPr>
      <w:bookmarkStart w:id="6" w:name="O_1085805"/>
      <w:bookmarkEnd w:id="6"/>
      <w:r w:rsidRPr="003B29E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B29E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B29EB" w:rsidP="003B29EB">
            <w:pPr>
              <w:pStyle w:val="BodyText"/>
            </w:pPr>
            <w:r w:rsidRPr="003B29E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rPr>
                <w:rStyle w:val="SpecialBold"/>
              </w:rPr>
              <w:t>PERFORMANCE CRITERIA</w:t>
            </w:r>
          </w:p>
        </w:tc>
      </w:tr>
      <w:tr w:rsidTr="003B29E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t>Performance criteria describe the performance needed to demonstrate achievement of the element.</w:t>
            </w:r>
          </w:p>
        </w:tc>
      </w:tr>
      <w:tr w:rsidTr="003B29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B29EB" w:rsidP="003B29EB">
            <w:pPr>
              <w:pStyle w:val="BodyText"/>
            </w:pPr>
            <w:r w:rsidRPr="003B29EB">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3B29EB" w:rsidP="003B29EB">
            <w:pPr>
              <w:pStyle w:val="BodyText"/>
            </w:pPr>
            <w:r w:rsidRPr="003B29EB">
              <w:rPr>
                <w:rStyle w:val="SpecialBold"/>
              </w:rPr>
              <w:t>Perform work safely and monitor all cargo operations</w:t>
            </w:r>
          </w:p>
        </w:tc>
        <w:tc>
          <w:tcPr>
            <w:tcW w:w="697"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t>Communication with personnel is clear, concise and accurate and information is understood and acted</w:t>
            </w:r>
            <w:r w:rsidRPr="003B29EB">
              <w:t xml:space="preserve"> upon </w:t>
            </w:r>
          </w:p>
        </w:tc>
      </w:tr>
      <w:tr w:rsidTr="003B29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29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t>Cargo operations are planned, risk is managed and carried out in accordance with accepted principles and procedures to ensure safety of operations and avoid pollution of the marine environment</w:t>
            </w:r>
          </w:p>
        </w:tc>
      </w:tr>
      <w:tr w:rsidTr="003B29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29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t>Potential non-complian</w:t>
            </w:r>
            <w:r w:rsidRPr="003B29EB">
              <w:t>ce with cargo operation-related procedures are identified and rectified promptly</w:t>
            </w:r>
          </w:p>
        </w:tc>
      </w:tr>
      <w:tr w:rsidTr="003B29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29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t>Cargo operations are carried out in a safe manner, taking into account oil tanker designs, systems and equipment</w:t>
            </w:r>
          </w:p>
        </w:tc>
      </w:tr>
      <w:tr w:rsidTr="003B29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29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t>Proper loading, stowage and unloading of cargo i</w:t>
            </w:r>
            <w:r w:rsidRPr="003B29EB">
              <w:t>s undertaken to ensures that stability and stress conditions remain within safe limits at all times</w:t>
            </w:r>
          </w:p>
        </w:tc>
      </w:tr>
      <w:tr w:rsidTr="003B29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29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t xml:space="preserve">Actions taken and procedures are followed and correctly applied, and the appropriate shipboard cargo related equipment used </w:t>
            </w:r>
          </w:p>
        </w:tc>
      </w:tr>
      <w:tr w:rsidTr="003B29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29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t>Calibration and use of monitoring and gas detection equipment are in compliance with operational practices and procedures</w:t>
            </w:r>
          </w:p>
        </w:tc>
      </w:tr>
      <w:tr w:rsidTr="003B29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29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t>Procedures for monitoring and safety systems ensure that all alarms are detected promptly and acted upon in accordance with wor</w:t>
            </w:r>
            <w:r w:rsidRPr="003B29EB">
              <w:t>kplace emergency procedures</w:t>
            </w:r>
          </w:p>
        </w:tc>
      </w:tr>
      <w:tr w:rsidTr="003B29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29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t xml:space="preserve">Personnel are allocated duties and informed of procedures and standards of work to be followed in a </w:t>
            </w:r>
            <w:r w:rsidRPr="003B29EB">
              <w:t>manner appropriate to the individuals concerned and in accordance with safe operational practices</w:t>
            </w:r>
          </w:p>
        </w:tc>
      </w:tr>
      <w:tr w:rsidTr="003B29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B29EB" w:rsidP="003B29EB">
            <w:pPr>
              <w:pStyle w:val="BodyText"/>
            </w:pPr>
            <w:r w:rsidRPr="003B29E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B29EB" w:rsidP="003B29EB">
            <w:pPr>
              <w:pStyle w:val="BodyText"/>
            </w:pPr>
            <w:r w:rsidRPr="003B29EB">
              <w:rPr>
                <w:rStyle w:val="SpecialBold"/>
              </w:rPr>
              <w:t>Recognise physical a</w:t>
            </w:r>
            <w:r w:rsidRPr="003B29EB">
              <w:rPr>
                <w:rStyle w:val="SpecialBold"/>
              </w:rPr>
              <w:t xml:space="preserve">nd chemical properties of oil cargoes </w:t>
            </w:r>
          </w:p>
        </w:tc>
        <w:tc>
          <w:tcPr>
            <w:tcW w:w="697"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t>Information resources are used effectively to identify properties and characteristics of oil cargo and their impact on safety and environmental protection</w:t>
            </w:r>
          </w:p>
        </w:tc>
      </w:tr>
      <w:tr w:rsidTr="003B29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29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t>Information resources are used effective</w:t>
            </w:r>
            <w:r w:rsidRPr="003B29EB">
              <w:t>ly to identify properties and characteristics of related gases and their impact on safety and vessel operation</w:t>
            </w:r>
          </w:p>
        </w:tc>
      </w:tr>
      <w:tr w:rsidTr="003B29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B29EB" w:rsidP="003B29EB">
            <w:pPr>
              <w:pStyle w:val="BodyText"/>
            </w:pPr>
            <w:r w:rsidRPr="003B29E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B29EB" w:rsidP="003B29EB">
            <w:pPr>
              <w:pStyle w:val="BodyText"/>
            </w:pPr>
            <w:r w:rsidRPr="003B29EB">
              <w:rPr>
                <w:rStyle w:val="SpecialBold"/>
              </w:rPr>
              <w:t>Take precautions to prevent hazards</w:t>
            </w:r>
          </w:p>
        </w:tc>
        <w:tc>
          <w:tcPr>
            <w:tcW w:w="697"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t>Cargo-related hazards to the vessel are identified, risk assessed, and control measures are implemente</w:t>
            </w:r>
            <w:r w:rsidRPr="003B29EB">
              <w:t>d</w:t>
            </w:r>
          </w:p>
        </w:tc>
      </w:tr>
      <w:tr w:rsidTr="003B29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29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t>Cargo-related hazards to personnel are correctly identified and proper control measures are taken</w:t>
            </w:r>
          </w:p>
        </w:tc>
      </w:tr>
      <w:tr w:rsidTr="003B29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B29EB" w:rsidP="003B29EB">
            <w:pPr>
              <w:pStyle w:val="BodyText"/>
            </w:pPr>
            <w:r w:rsidRPr="003B29E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3B29EB" w:rsidP="003B29EB">
            <w:pPr>
              <w:pStyle w:val="BodyText"/>
            </w:pPr>
            <w:r w:rsidRPr="003B29EB">
              <w:rPr>
                <w:rStyle w:val="SpecialBold"/>
              </w:rPr>
              <w:t>Apply work health and safety (WHS)/occupational health and safety (OHS) precautions</w:t>
            </w:r>
          </w:p>
        </w:tc>
        <w:tc>
          <w:tcPr>
            <w:tcW w:w="697"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t>Procedures designed to safeguard personnel and the ship ar</w:t>
            </w:r>
            <w:r w:rsidRPr="003B29EB">
              <w:t>e observed at all times</w:t>
            </w:r>
          </w:p>
        </w:tc>
      </w:tr>
      <w:tr w:rsidTr="003B29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29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t>Safe working practices are observed, and appropriate safety and protective equipment is correctly used</w:t>
            </w:r>
          </w:p>
        </w:tc>
      </w:tr>
      <w:tr w:rsidTr="003B29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29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t>Working practices are conducted in accordance with legislative requirements, codes of practice, permits to work and environmental concerns</w:t>
            </w:r>
          </w:p>
        </w:tc>
      </w:tr>
      <w:tr w:rsidTr="003B29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29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t>Breathing apparatus is used correctly by personnel</w:t>
            </w:r>
          </w:p>
        </w:tc>
      </w:tr>
      <w:tr w:rsidTr="003B29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29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t>Entry into enclosed spaces is undertaken in accordan</w:t>
            </w:r>
            <w:r w:rsidRPr="003B29EB">
              <w:t>ce with workplace procedures</w:t>
            </w:r>
          </w:p>
        </w:tc>
      </w:tr>
      <w:tr w:rsidTr="003B29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B29EB" w:rsidP="003B29EB">
            <w:pPr>
              <w:pStyle w:val="BodyText"/>
            </w:pPr>
            <w:r w:rsidRPr="003B29EB">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3B29EB" w:rsidP="003B29EB">
            <w:pPr>
              <w:pStyle w:val="BodyText"/>
            </w:pPr>
            <w:r w:rsidRPr="003B29EB">
              <w:rPr>
                <w:rStyle w:val="SpecialBold"/>
              </w:rPr>
              <w:t>Respond to emergencies</w:t>
            </w:r>
          </w:p>
        </w:tc>
        <w:tc>
          <w:tcPr>
            <w:tcW w:w="697"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t>Type and impact of the emergency is promptly identified, and the response actions conform with workplace emergency procedures and contingency plans</w:t>
            </w:r>
          </w:p>
        </w:tc>
      </w:tr>
      <w:tr w:rsidTr="003B29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29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t>Order of priority, the levels and timescales of making reports and informing personnel are undertaken relevant to the nature of the emergency and accurately reflect the urgency of the problem</w:t>
            </w:r>
          </w:p>
        </w:tc>
      </w:tr>
      <w:tr w:rsidTr="003B29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29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t>Evacuation, emergency shutdown (ESD) and isolation proced</w:t>
            </w:r>
            <w:r w:rsidRPr="003B29EB">
              <w:t>ures are undertaken appropriate to the nature of the emergency and are implemented promptly</w:t>
            </w:r>
          </w:p>
        </w:tc>
      </w:tr>
      <w:tr w:rsidTr="003B29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29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t>Medical emergency procedures are identified and required actions taken conform to current recognised first aid practices and international guidelines</w:t>
            </w:r>
          </w:p>
        </w:tc>
      </w:tr>
      <w:tr w:rsidTr="003B29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B29EB" w:rsidP="003B29EB">
            <w:pPr>
              <w:pStyle w:val="BodyText"/>
            </w:pPr>
            <w:r w:rsidRPr="003B29EB">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3B29EB" w:rsidP="003B29EB">
            <w:pPr>
              <w:pStyle w:val="BodyText"/>
            </w:pPr>
            <w:r w:rsidRPr="003B29EB">
              <w:rPr>
                <w:rStyle w:val="SpecialBold"/>
              </w:rPr>
              <w:t>Take</w:t>
            </w:r>
            <w:r w:rsidRPr="003B29EB">
              <w:rPr>
                <w:rStyle w:val="SpecialBold"/>
              </w:rPr>
              <w:t xml:space="preserve"> precautions to prevent pollution of the environment</w:t>
            </w:r>
          </w:p>
        </w:tc>
        <w:tc>
          <w:tcPr>
            <w:tcW w:w="697"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t>Operations are conducted in accordance with accepted principles and workplace procedures to prevent pollution of the atmosphere</w:t>
            </w:r>
          </w:p>
        </w:tc>
      </w:tr>
      <w:tr w:rsidTr="003B29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29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t>Operations are c</w:t>
            </w:r>
            <w:r w:rsidRPr="003B29EB">
              <w:t>onducted in accordance with accepted principles and workplace procedures to prevent pollution of the environment</w:t>
            </w:r>
          </w:p>
        </w:tc>
      </w:tr>
      <w:tr w:rsidTr="003B29EB">
        <w:tblPrEx>
          <w:tblW w:w="9497" w:type="dxa"/>
          <w:tblLayout w:type="fixed"/>
          <w:tblCellMar>
            <w:left w:w="62" w:type="dxa"/>
            <w:right w:w="62" w:type="dxa"/>
          </w:tblCellMar>
          <w:tblLook w:val="0000"/>
        </w:tblPrEx>
        <w:trPr>
          <w:trHeight w:val="1053"/>
        </w:trPr>
        <w:tc>
          <w:tcPr>
            <w:tcW w:w="464" w:type="dxa"/>
            <w:tcBorders>
              <w:top w:val="nil"/>
              <w:left w:val="nil"/>
              <w:bottom w:val="nil"/>
              <w:right w:val="nil"/>
            </w:tcBorders>
            <w:tcMar>
              <w:top w:w="0" w:type="dxa"/>
              <w:left w:w="62" w:type="dxa"/>
              <w:bottom w:w="0" w:type="dxa"/>
              <w:right w:w="62" w:type="dxa"/>
            </w:tcMar>
          </w:tcPr>
          <w:p w:rsidR="00000000" w:rsidRPr="003B29EB" w:rsidP="003B29EB">
            <w:pPr>
              <w:pStyle w:val="BodyText"/>
            </w:pPr>
            <w:r w:rsidRPr="003B29EB">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3B29EB" w:rsidP="003B29EB">
            <w:pPr>
              <w:pStyle w:val="BodyText"/>
            </w:pPr>
            <w:r w:rsidRPr="003B29EB">
              <w:rPr>
                <w:rStyle w:val="SpecialBold"/>
              </w:rPr>
              <w:t>Monitor and control compliance with legislative requirements</w:t>
            </w:r>
          </w:p>
        </w:tc>
        <w:tc>
          <w:tcPr>
            <w:tcW w:w="697"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t>Cargo handling is conducted in compliance with relevant IMO instruments</w:t>
            </w:r>
          </w:p>
        </w:tc>
      </w:tr>
      <w:tr w:rsidTr="003B29EB">
        <w:tblPrEx>
          <w:tblW w:w="9497" w:type="dxa"/>
          <w:tblLayout w:type="fixed"/>
          <w:tblCellMar>
            <w:left w:w="62" w:type="dxa"/>
            <w:right w:w="62" w:type="dxa"/>
          </w:tblCellMar>
          <w:tblLook w:val="0000"/>
        </w:tblPrEx>
        <w:trPr>
          <w:trHeight w:val="1053"/>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29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t>Cargo handling is conducted in compliance with industrial standards and codes of safe working practices</w:t>
            </w:r>
          </w:p>
        </w:tc>
      </w:tr>
      <w:tr w:rsidTr="003B29EB">
        <w:tblPrEx>
          <w:tblW w:w="9497" w:type="dxa"/>
          <w:tblLayout w:type="fixed"/>
          <w:tblCellMar>
            <w:left w:w="62" w:type="dxa"/>
            <w:right w:w="62" w:type="dxa"/>
          </w:tblCellMar>
          <w:tblLook w:val="0000"/>
        </w:tblPrEx>
        <w:trPr>
          <w:trHeight w:val="1053"/>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29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9EB">
            <w:pPr>
              <w:pStyle w:val="BodyText"/>
              <w:rPr>
                <w:lang w:val="en-NZ"/>
              </w:rPr>
            </w:pPr>
            <w:r w:rsidRPr="003B29EB">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RPr="003B29EB" w:rsidP="003B29EB">
            <w:pPr>
              <w:pStyle w:val="BodyText"/>
            </w:pPr>
            <w:r w:rsidRPr="003B29EB">
              <w:t>Workplace documentation is completed in accordance with workplace procedures</w:t>
            </w:r>
          </w:p>
        </w:tc>
      </w:tr>
    </w:tbl>
    <w:p w:rsidR="004A289B" w:rsidP="003B29EB">
      <w:pPr>
        <w:pStyle w:val="NoPaddingFontSize1"/>
      </w:pPr>
    </w:p>
    <w:p w:rsidR="004A289B" w:rsidP="003B29EB">
      <w:pPr>
        <w:pStyle w:val="NoPaddingFontSize1"/>
      </w:pPr>
    </w:p>
    <w:p w:rsidR="00000000" w:rsidRPr="003B29EB" w:rsidP="003B29EB">
      <w:pPr>
        <w:pStyle w:val="Heading1"/>
      </w:pPr>
      <w:bookmarkStart w:id="7" w:name="O_1085806"/>
      <w:bookmarkEnd w:id="7"/>
      <w:r w:rsidRPr="003B29EB">
        <w:t>Foundation Skills</w:t>
      </w:r>
    </w:p>
    <w:tbl>
      <w:tblPr>
        <w:tblW w:w="9497" w:type="dxa"/>
        <w:tblLayout w:type="fixed"/>
        <w:tblCellMar>
          <w:left w:w="62" w:type="dxa"/>
          <w:right w:w="62" w:type="dxa"/>
        </w:tblCellMar>
        <w:tblLook w:val="0000"/>
      </w:tblPr>
      <w:tblGrid>
        <w:gridCol w:w="9497"/>
      </w:tblGrid>
      <w:tr w:rsidTr="003B29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9EB" w:rsidP="003B29EB">
            <w:pPr>
              <w:pStyle w:val="BodyText"/>
            </w:pPr>
            <w:r w:rsidRPr="003B29EB">
              <w:t>Foundation skills essential to performance are explicit in the performance criteria of this unit of competency.</w:t>
            </w:r>
          </w:p>
        </w:tc>
      </w:tr>
    </w:tbl>
    <w:p w:rsidR="004A289B" w:rsidP="003B29EB">
      <w:pPr>
        <w:pStyle w:val="NoPaddingFontSize1"/>
      </w:pPr>
    </w:p>
    <w:p w:rsidR="004A289B" w:rsidP="003B29EB">
      <w:pPr>
        <w:pStyle w:val="NoPaddingFontSize1"/>
      </w:pPr>
    </w:p>
    <w:p w:rsidR="00000000" w:rsidRPr="003B29EB" w:rsidP="003B29EB">
      <w:pPr>
        <w:pStyle w:val="Heading1"/>
      </w:pPr>
      <w:bookmarkStart w:id="8" w:name="O_1085807"/>
      <w:bookmarkEnd w:id="8"/>
      <w:r w:rsidRPr="003B29EB">
        <w:t>Range of Conditions</w:t>
      </w:r>
    </w:p>
    <w:tbl>
      <w:tblPr>
        <w:tblW w:w="9497" w:type="dxa"/>
        <w:tblLayout w:type="fixed"/>
        <w:tblCellMar>
          <w:left w:w="62" w:type="dxa"/>
          <w:right w:w="62" w:type="dxa"/>
        </w:tblCellMar>
        <w:tblLook w:val="0000"/>
      </w:tblPr>
      <w:tblGrid>
        <w:gridCol w:w="9497"/>
      </w:tblGrid>
      <w:tr w:rsidTr="003B29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9EB" w:rsidP="003B29EB">
            <w:pPr>
              <w:pStyle w:val="BodyText"/>
            </w:pPr>
            <w:r w:rsidRPr="003B29EB">
              <w:t>Range is restricted to essential operating conditions and any other variables essential to the work en</w:t>
            </w:r>
            <w:r w:rsidRPr="003B29EB">
              <w:t>vironment.</w:t>
            </w:r>
          </w:p>
        </w:tc>
      </w:tr>
    </w:tbl>
    <w:p w:rsidR="004A289B" w:rsidP="003B29EB">
      <w:pPr>
        <w:pStyle w:val="NoPaddingFontSize1"/>
      </w:pPr>
    </w:p>
    <w:p w:rsidR="004A289B" w:rsidP="003B29EB">
      <w:pPr>
        <w:pStyle w:val="NoPaddingFontSize1"/>
      </w:pPr>
    </w:p>
    <w:p w:rsidR="00000000" w:rsidRPr="003B29EB" w:rsidP="003B29EB">
      <w:pPr>
        <w:pStyle w:val="Heading1"/>
      </w:pPr>
      <w:bookmarkStart w:id="9" w:name="O_1085808"/>
      <w:bookmarkEnd w:id="9"/>
      <w:r w:rsidRPr="003B29EB">
        <w:t>Unit Mapping Information</w:t>
      </w:r>
    </w:p>
    <w:tbl>
      <w:tblPr>
        <w:tblW w:w="9497" w:type="dxa"/>
        <w:tblLayout w:type="fixed"/>
        <w:tblCellMar>
          <w:left w:w="62" w:type="dxa"/>
          <w:right w:w="62" w:type="dxa"/>
        </w:tblCellMar>
        <w:tblLook w:val="0000"/>
      </w:tblPr>
      <w:tblGrid>
        <w:gridCol w:w="9497"/>
      </w:tblGrid>
      <w:tr w:rsidTr="003B29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9EB" w:rsidP="003B29EB">
            <w:pPr>
              <w:pStyle w:val="BodyText"/>
            </w:pPr>
            <w:r w:rsidRPr="003B29EB">
              <w:t>This is a new unit. No equivalent unit.</w:t>
            </w:r>
          </w:p>
        </w:tc>
      </w:tr>
    </w:tbl>
    <w:p w:rsidR="004A289B" w:rsidP="003B29EB">
      <w:pPr>
        <w:pStyle w:val="NoPaddingFontSize1"/>
      </w:pPr>
    </w:p>
    <w:p w:rsidR="004A289B" w:rsidP="003B29EB">
      <w:pPr>
        <w:pStyle w:val="NoPaddingFontSize1"/>
      </w:pPr>
    </w:p>
    <w:p w:rsidR="00000000" w:rsidRPr="003B29EB" w:rsidP="003B29EB">
      <w:pPr>
        <w:pStyle w:val="Heading1"/>
      </w:pPr>
      <w:bookmarkStart w:id="10" w:name="O_1085815"/>
      <w:bookmarkEnd w:id="10"/>
      <w:r w:rsidRPr="003B29EB">
        <w:t>Links</w:t>
      </w:r>
    </w:p>
    <w:p w:rsidR="00000000" w:rsidRPr="003B29EB" w:rsidP="004A289B">
      <w:pPr>
        <w:pStyle w:val="BodyText"/>
      </w:pPr>
      <w:r w:rsidRPr="003B29EB">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24091E">
        <w:rPr>
          <w:rStyle w:val="Hyperlink"/>
        </w:rPr>
        <w:t>https://vetnet.gov.au/Pages/TrainingDocs.aspx?q=772efb7b-4cce-47fe-9bbd-ee3b1d1eb4c2</w:t>
      </w:r>
      <w:r>
        <w:fldChar w:fldCharType="end"/>
      </w:r>
    </w:p>
    <w:p w:rsidR="00000000" w:rsidRPr="003B29EB" w:rsidP="003B29EB"/>
    <w:sectPr w:rsidSect="003B29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EB" w:rsidRPr="004A289B" w:rsidP="004A28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89B" w:rsidP="003B29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289B" w:rsidP="003B29E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4A289B" w:rsidP="003B29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8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29EB" w:rsidRPr="004A289B" w:rsidP="004A28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89B" w:rsidRPr="002D2AF8" w:rsidP="003B29EB">
    <w:pPr>
      <w:pStyle w:val="Header"/>
      <w:framePr w:wrap="around"/>
    </w:pPr>
    <w:r>
      <w:fldChar w:fldCharType="begin"/>
    </w:r>
    <w:r>
      <w:instrText xml:space="preserve"> TITLE   \* MERGEFORMAT </w:instrText>
    </w:r>
    <w:r>
      <w:fldChar w:fldCharType="separate"/>
    </w:r>
    <w:r>
      <w:t>MARA020 Manage advanced oil tanker cargo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4A289B" w:rsidP="003B29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38B3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EE6B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90B1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9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29EB"/>
    <w:pPr>
      <w:spacing w:before="360" w:after="60"/>
      <w:outlineLvl w:val="0"/>
    </w:pPr>
    <w:rPr>
      <w:sz w:val="32"/>
    </w:rPr>
  </w:style>
  <w:style w:type="paragraph" w:styleId="Heading2">
    <w:name w:val="heading 2"/>
    <w:basedOn w:val="HeadingBase"/>
    <w:next w:val="BodyText"/>
    <w:link w:val="Heading2Char"/>
    <w:qFormat/>
    <w:rsid w:val="003B29EB"/>
    <w:pPr>
      <w:keepLines/>
      <w:spacing w:before="240" w:after="120"/>
      <w:outlineLvl w:val="1"/>
    </w:pPr>
    <w:rPr>
      <w:sz w:val="28"/>
      <w:szCs w:val="40"/>
    </w:rPr>
  </w:style>
  <w:style w:type="paragraph" w:styleId="Heading3">
    <w:name w:val="heading 3"/>
    <w:basedOn w:val="HeadingBase"/>
    <w:next w:val="BodyText"/>
    <w:link w:val="Heading3Char"/>
    <w:qFormat/>
    <w:rsid w:val="003B29EB"/>
    <w:pPr>
      <w:spacing w:before="180" w:after="120"/>
      <w:outlineLvl w:val="2"/>
    </w:pPr>
    <w:rPr>
      <w:spacing w:val="-10"/>
      <w:kern w:val="32"/>
    </w:rPr>
  </w:style>
  <w:style w:type="paragraph" w:styleId="Heading4">
    <w:name w:val="heading 4"/>
    <w:basedOn w:val="HeadingBase"/>
    <w:next w:val="BodyText"/>
    <w:link w:val="Heading4Char"/>
    <w:qFormat/>
    <w:rsid w:val="003B29EB"/>
    <w:pPr>
      <w:spacing w:before="160" w:after="120"/>
      <w:outlineLvl w:val="3"/>
    </w:pPr>
    <w:rPr>
      <w:sz w:val="22"/>
    </w:rPr>
  </w:style>
  <w:style w:type="paragraph" w:styleId="Heading5">
    <w:name w:val="heading 5"/>
    <w:basedOn w:val="HeadingBase"/>
    <w:next w:val="Normal"/>
    <w:link w:val="Heading5Char"/>
    <w:qFormat/>
    <w:rsid w:val="003B29EB"/>
    <w:pPr>
      <w:spacing w:before="80"/>
      <w:outlineLvl w:val="4"/>
    </w:pPr>
    <w:rPr>
      <w:color w:val="918585"/>
      <w:sz w:val="20"/>
    </w:rPr>
  </w:style>
  <w:style w:type="paragraph" w:styleId="Heading6">
    <w:name w:val="heading 6"/>
    <w:basedOn w:val="HeadingBase"/>
    <w:next w:val="Normal"/>
    <w:link w:val="Heading6Char"/>
    <w:qFormat/>
    <w:rsid w:val="003B29EB"/>
    <w:pPr>
      <w:spacing w:before="60"/>
      <w:outlineLvl w:val="5"/>
    </w:pPr>
    <w:rPr>
      <w:color w:val="918585"/>
      <w:sz w:val="20"/>
    </w:rPr>
  </w:style>
  <w:style w:type="paragraph" w:styleId="Heading7">
    <w:name w:val="heading 7"/>
    <w:basedOn w:val="Normal"/>
    <w:next w:val="Normal"/>
    <w:link w:val="Heading7Char"/>
    <w:qFormat/>
    <w:rsid w:val="003B29EB"/>
    <w:pPr>
      <w:ind w:left="720"/>
      <w:outlineLvl w:val="6"/>
    </w:pPr>
    <w:rPr>
      <w:i/>
    </w:rPr>
  </w:style>
  <w:style w:type="paragraph" w:styleId="Heading8">
    <w:name w:val="heading 8"/>
    <w:basedOn w:val="Normal"/>
    <w:next w:val="Normal"/>
    <w:link w:val="Heading8Char"/>
    <w:qFormat/>
    <w:rsid w:val="003B29EB"/>
    <w:pPr>
      <w:ind w:left="720"/>
      <w:outlineLvl w:val="7"/>
    </w:pPr>
    <w:rPr>
      <w:i/>
    </w:rPr>
  </w:style>
  <w:style w:type="paragraph" w:styleId="Heading9">
    <w:name w:val="heading 9"/>
    <w:basedOn w:val="Normal"/>
    <w:next w:val="Normal"/>
    <w:link w:val="Heading9Char"/>
    <w:qFormat/>
    <w:rsid w:val="003B29EB"/>
    <w:pPr>
      <w:ind w:left="720"/>
      <w:outlineLvl w:val="8"/>
    </w:pPr>
    <w:rPr>
      <w:i/>
    </w:rPr>
  </w:style>
  <w:style w:type="character" w:default="1" w:styleId="DefaultParagraphFont">
    <w:name w:val="Default Paragraph Font"/>
    <w:uiPriority w:val="1"/>
    <w:unhideWhenUsed/>
    <w:rsid w:val="003B29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29EB"/>
  </w:style>
  <w:style w:type="character" w:customStyle="1" w:styleId="Heading1Char">
    <w:name w:val="Heading 1 Char"/>
    <w:basedOn w:val="DefaultParagraphFont"/>
    <w:link w:val="Heading1"/>
    <w:rsid w:val="003B29EB"/>
    <w:rPr>
      <w:rFonts w:ascii="Times New Roman" w:eastAsia="Times New Roman" w:hAnsi="Times New Roman" w:cs="Times New Roman"/>
      <w:b/>
      <w:sz w:val="32"/>
      <w:szCs w:val="20"/>
      <w:lang w:eastAsia="en-US"/>
    </w:rPr>
  </w:style>
  <w:style w:type="paragraph" w:styleId="BodyText">
    <w:name w:val="Body Text"/>
    <w:basedOn w:val="Normal"/>
    <w:link w:val="BodyTextChar"/>
    <w:rsid w:val="003B29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29EB"/>
    <w:rPr>
      <w:rFonts w:ascii="Times New Roman" w:eastAsia="Times New Roman" w:hAnsi="Times New Roman" w:cs="Times New Roman"/>
      <w:sz w:val="24"/>
      <w:lang w:eastAsia="en-US"/>
    </w:rPr>
  </w:style>
  <w:style w:type="paragraph" w:styleId="ListBullet">
    <w:name w:val="List Bullet"/>
    <w:basedOn w:val="List"/>
    <w:rsid w:val="003B29EB"/>
    <w:pPr>
      <w:numPr>
        <w:numId w:val="12"/>
      </w:numPr>
      <w:tabs>
        <w:tab w:val="clear" w:pos="340"/>
      </w:tabs>
      <w:spacing w:before="40" w:after="40"/>
    </w:pPr>
  </w:style>
  <w:style w:type="character" w:customStyle="1" w:styleId="SpecialBold">
    <w:name w:val="Special Bold"/>
    <w:basedOn w:val="DefaultParagraphFont"/>
    <w:rsid w:val="003B29EB"/>
    <w:rPr>
      <w:b/>
      <w:spacing w:val="0"/>
    </w:rPr>
  </w:style>
  <w:style w:type="paragraph" w:styleId="ListBullet2">
    <w:name w:val="List Bullet 2"/>
    <w:basedOn w:val="List2"/>
    <w:rsid w:val="003B29EB"/>
    <w:pPr>
      <w:numPr>
        <w:numId w:val="13"/>
      </w:numPr>
      <w:tabs>
        <w:tab w:val="clear" w:pos="680"/>
      </w:tabs>
    </w:pPr>
  </w:style>
  <w:style w:type="paragraph" w:customStyle="1" w:styleId="SuperHeading">
    <w:name w:val="SuperHeading"/>
    <w:basedOn w:val="Normal"/>
    <w:rsid w:val="003B29EB"/>
    <w:pPr>
      <w:spacing w:before="240" w:after="120"/>
      <w:outlineLvl w:val="0"/>
    </w:pPr>
    <w:rPr>
      <w:rFonts w:ascii="Times New Roman" w:hAnsi="Times New Roman"/>
      <w:b/>
      <w:sz w:val="32"/>
    </w:rPr>
  </w:style>
  <w:style w:type="paragraph" w:customStyle="1" w:styleId="AllowPageBreak">
    <w:name w:val="AllowPageBreak"/>
    <w:rsid w:val="003B29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B29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29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29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29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29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29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29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29EB"/>
    <w:rPr>
      <w:rFonts w:ascii="Courier New" w:eastAsia="Times New Roman" w:hAnsi="Courier New" w:cs="Times New Roman"/>
      <w:i/>
      <w:szCs w:val="20"/>
      <w:lang w:eastAsia="en-US"/>
    </w:rPr>
  </w:style>
  <w:style w:type="paragraph" w:customStyle="1" w:styleId="HeadingBase">
    <w:name w:val="Heading Base"/>
    <w:rsid w:val="003B29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29EB"/>
    <w:pPr>
      <w:tabs>
        <w:tab w:val="right" w:leader="dot" w:pos="9072"/>
      </w:tabs>
      <w:ind w:left="567"/>
    </w:pPr>
    <w:rPr>
      <w:szCs w:val="22"/>
    </w:rPr>
  </w:style>
  <w:style w:type="paragraph" w:customStyle="1" w:styleId="TOCBase">
    <w:name w:val="TOC Base"/>
    <w:rsid w:val="003B29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29EB"/>
    <w:pPr>
      <w:tabs>
        <w:tab w:val="right" w:leader="dot" w:pos="9072"/>
      </w:tabs>
      <w:spacing w:before="40" w:after="40"/>
      <w:ind w:left="284"/>
    </w:pPr>
    <w:rPr>
      <w:rFonts w:ascii="Times New Roman" w:hAnsi="Times New Roman"/>
    </w:rPr>
  </w:style>
  <w:style w:type="paragraph" w:styleId="TOC1">
    <w:name w:val="toc 1"/>
    <w:basedOn w:val="TOCBase"/>
    <w:next w:val="Normal"/>
    <w:rsid w:val="003B29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29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29EB"/>
    <w:rPr>
      <w:rFonts w:ascii="Times New Roman" w:eastAsia="Times New Roman" w:hAnsi="Times New Roman" w:cs="Times New Roman"/>
      <w:sz w:val="16"/>
      <w:lang w:eastAsia="en-US"/>
    </w:rPr>
  </w:style>
  <w:style w:type="paragraph" w:styleId="Title">
    <w:name w:val="Title"/>
    <w:basedOn w:val="HeadingBase"/>
    <w:link w:val="TitleChar"/>
    <w:qFormat/>
    <w:rsid w:val="003B29EB"/>
    <w:pPr>
      <w:spacing w:before="5040"/>
      <w:jc w:val="center"/>
    </w:pPr>
    <w:rPr>
      <w:sz w:val="48"/>
      <w:szCs w:val="72"/>
      <w:lang w:val="en-US"/>
    </w:rPr>
  </w:style>
  <w:style w:type="character" w:customStyle="1" w:styleId="TitleChar">
    <w:name w:val="Title Char"/>
    <w:basedOn w:val="DefaultParagraphFont"/>
    <w:link w:val="Title"/>
    <w:rsid w:val="003B29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29EB"/>
    <w:pPr>
      <w:tabs>
        <w:tab w:val="left" w:pos="3600"/>
        <w:tab w:val="left" w:pos="3958"/>
      </w:tabs>
    </w:pPr>
  </w:style>
  <w:style w:type="paragraph" w:styleId="List">
    <w:name w:val="List"/>
    <w:basedOn w:val="BodyText"/>
    <w:next w:val="BodyText"/>
    <w:rsid w:val="003B29EB"/>
    <w:pPr>
      <w:tabs>
        <w:tab w:val="left" w:pos="340"/>
      </w:tabs>
      <w:spacing w:before="60" w:after="60"/>
      <w:ind w:left="340" w:hanging="340"/>
    </w:pPr>
  </w:style>
  <w:style w:type="paragraph" w:customStyle="1" w:styleId="Note">
    <w:name w:val="Note"/>
    <w:basedOn w:val="BodyText"/>
    <w:rsid w:val="003B29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29EB"/>
    <w:pPr>
      <w:framePr w:wrap="auto" w:hAnchor="text" w:y="6049"/>
    </w:pPr>
    <w:rPr>
      <w:color w:val="000000"/>
      <w:sz w:val="40"/>
    </w:rPr>
  </w:style>
  <w:style w:type="paragraph" w:customStyle="1" w:styleId="TOCTitle">
    <w:name w:val="TOCTitle"/>
    <w:basedOn w:val="Heading1"/>
    <w:rsid w:val="003B29EB"/>
    <w:pPr>
      <w:spacing w:after="240"/>
      <w:jc w:val="center"/>
      <w:outlineLvl w:val="9"/>
    </w:pPr>
    <w:rPr>
      <w:caps/>
    </w:rPr>
  </w:style>
  <w:style w:type="paragraph" w:customStyle="1" w:styleId="Version">
    <w:name w:val="Version"/>
    <w:rsid w:val="003B29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29EB"/>
    <w:pPr>
      <w:keepNext w:val="0"/>
      <w:tabs>
        <w:tab w:val="right" w:pos="4176"/>
      </w:tabs>
      <w:ind w:left="198" w:hanging="198"/>
    </w:pPr>
    <w:rPr>
      <w:rFonts w:ascii="Garamond" w:hAnsi="Garamond"/>
    </w:rPr>
  </w:style>
  <w:style w:type="paragraph" w:styleId="IndexHeading">
    <w:name w:val="index heading"/>
    <w:basedOn w:val="Normal"/>
    <w:next w:val="Index1"/>
    <w:semiHidden/>
    <w:rsid w:val="003B29EB"/>
    <w:pPr>
      <w:spacing w:before="120" w:after="120"/>
    </w:pPr>
    <w:rPr>
      <w:rFonts w:ascii="Arial" w:hAnsi="Arial"/>
      <w:b/>
      <w:color w:val="918585"/>
      <w:sz w:val="24"/>
    </w:rPr>
  </w:style>
  <w:style w:type="paragraph" w:styleId="Header">
    <w:name w:val="header"/>
    <w:basedOn w:val="Normal"/>
    <w:link w:val="HeaderChar"/>
    <w:rsid w:val="003B29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29EB"/>
    <w:rPr>
      <w:rFonts w:ascii="Times New Roman" w:eastAsia="Times New Roman" w:hAnsi="Times New Roman" w:cs="Times New Roman"/>
      <w:sz w:val="16"/>
      <w:szCs w:val="20"/>
      <w:lang w:val="en-GB" w:eastAsia="en-US"/>
    </w:rPr>
  </w:style>
  <w:style w:type="paragraph" w:customStyle="1" w:styleId="Chapter">
    <w:name w:val="Chapter"/>
    <w:basedOn w:val="Normal"/>
    <w:rsid w:val="003B29EB"/>
    <w:pPr>
      <w:spacing w:before="240"/>
    </w:pPr>
    <w:rPr>
      <w:rFonts w:ascii="Times New Roman" w:hAnsi="Times New Roman"/>
      <w:smallCaps/>
      <w:spacing w:val="80"/>
      <w:sz w:val="28"/>
    </w:rPr>
  </w:style>
  <w:style w:type="paragraph" w:customStyle="1" w:styleId="InChapter">
    <w:name w:val="InChapter"/>
    <w:basedOn w:val="Heading3"/>
    <w:rsid w:val="003B29EB"/>
    <w:pPr>
      <w:spacing w:after="240"/>
      <w:outlineLvl w:val="9"/>
    </w:pPr>
    <w:rPr>
      <w:noProof/>
    </w:rPr>
  </w:style>
  <w:style w:type="paragraph" w:styleId="Index2">
    <w:name w:val="index 2"/>
    <w:basedOn w:val="Normal"/>
    <w:next w:val="Normal"/>
    <w:semiHidden/>
    <w:rsid w:val="003B29EB"/>
    <w:pPr>
      <w:tabs>
        <w:tab w:val="right" w:pos="4176"/>
      </w:tabs>
      <w:ind w:left="568" w:hanging="284"/>
    </w:pPr>
    <w:rPr>
      <w:rFonts w:ascii="Garamond" w:hAnsi="Garamond"/>
    </w:rPr>
  </w:style>
  <w:style w:type="paragraph" w:customStyle="1" w:styleId="Byline">
    <w:name w:val="Byline"/>
    <w:rsid w:val="003B29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29EB"/>
    <w:pPr>
      <w:tabs>
        <w:tab w:val="clear" w:pos="3600"/>
        <w:tab w:val="clear" w:pos="3958"/>
      </w:tabs>
      <w:jc w:val="right"/>
    </w:pPr>
  </w:style>
  <w:style w:type="character" w:styleId="Emphasis">
    <w:name w:val="Emphasis"/>
    <w:basedOn w:val="DefaultParagraphFont"/>
    <w:qFormat/>
    <w:rsid w:val="003B29EB"/>
    <w:rPr>
      <w:i/>
    </w:rPr>
  </w:style>
  <w:style w:type="paragraph" w:styleId="Caption">
    <w:name w:val="caption"/>
    <w:basedOn w:val="BodyText"/>
    <w:next w:val="Normal"/>
    <w:qFormat/>
    <w:rsid w:val="003B29EB"/>
    <w:pPr>
      <w:framePr w:w="2268" w:hSpace="181" w:vSpace="181" w:wrap="around" w:vAnchor="text" w:hAnchor="page" w:x="1135" w:y="285" w:anchorLock="1"/>
    </w:pPr>
    <w:rPr>
      <w:i/>
    </w:rPr>
  </w:style>
  <w:style w:type="paragraph" w:customStyle="1" w:styleId="MiniTOCTitle">
    <w:name w:val="MiniTOCTitle"/>
    <w:basedOn w:val="Heading4"/>
    <w:rsid w:val="003B29EB"/>
    <w:pPr>
      <w:spacing w:before="240"/>
      <w:outlineLvl w:val="9"/>
    </w:pPr>
    <w:rPr>
      <w:noProof/>
      <w:sz w:val="24"/>
    </w:rPr>
  </w:style>
  <w:style w:type="paragraph" w:customStyle="1" w:styleId="MiniTOCItem">
    <w:name w:val="MiniTOCItem"/>
    <w:basedOn w:val="ListBullet"/>
    <w:rsid w:val="003B29EB"/>
    <w:pPr>
      <w:numPr>
        <w:numId w:val="0"/>
      </w:numPr>
      <w:tabs>
        <w:tab w:val="right" w:leader="dot" w:pos="6521"/>
      </w:tabs>
      <w:spacing w:before="0" w:after="0"/>
    </w:pPr>
  </w:style>
  <w:style w:type="paragraph" w:customStyle="1" w:styleId="TOFTitle">
    <w:name w:val="TOFTitle"/>
    <w:basedOn w:val="TOCTitle"/>
    <w:rsid w:val="003B29EB"/>
  </w:style>
  <w:style w:type="paragraph" w:styleId="TableofFigures">
    <w:name w:val="table of figures"/>
    <w:basedOn w:val="Normal"/>
    <w:next w:val="Normal"/>
    <w:semiHidden/>
    <w:rsid w:val="003B29EB"/>
    <w:pPr>
      <w:tabs>
        <w:tab w:val="right" w:leader="dot" w:pos="9072"/>
      </w:tabs>
      <w:ind w:left="970" w:hanging="403"/>
    </w:pPr>
    <w:rPr>
      <w:rFonts w:ascii="Times New Roman" w:hAnsi="Times New Roman"/>
      <w:b/>
    </w:rPr>
  </w:style>
  <w:style w:type="paragraph" w:styleId="ListNumber">
    <w:name w:val="List Number"/>
    <w:basedOn w:val="List"/>
    <w:rsid w:val="003B29EB"/>
    <w:pPr>
      <w:numPr>
        <w:numId w:val="15"/>
      </w:numPr>
      <w:tabs>
        <w:tab w:val="clear" w:pos="340"/>
      </w:tabs>
    </w:pPr>
  </w:style>
  <w:style w:type="character" w:customStyle="1" w:styleId="WingdingSymbols">
    <w:name w:val="Wingding Symbols"/>
    <w:rsid w:val="003B29EB"/>
    <w:rPr>
      <w:rFonts w:ascii="Wingdings" w:hAnsi="Wingdings"/>
    </w:rPr>
  </w:style>
  <w:style w:type="paragraph" w:customStyle="1" w:styleId="TableHeading">
    <w:name w:val="Table Heading"/>
    <w:basedOn w:val="HeadingBase"/>
    <w:rsid w:val="003B29EB"/>
    <w:pPr>
      <w:keepLines/>
      <w:pBdr>
        <w:bottom w:val="single" w:sz="6" w:space="1" w:color="918585"/>
      </w:pBdr>
      <w:spacing w:before="240"/>
    </w:pPr>
  </w:style>
  <w:style w:type="character" w:customStyle="1" w:styleId="HotSpot">
    <w:name w:val="HotSpot"/>
    <w:rsid w:val="003B29EB"/>
    <w:rPr>
      <w:color w:val="0033CC"/>
      <w:u w:val="none"/>
    </w:rPr>
  </w:style>
  <w:style w:type="paragraph" w:customStyle="1" w:styleId="BodyTextRight">
    <w:name w:val="Body Text Right"/>
    <w:basedOn w:val="BodyText"/>
    <w:rsid w:val="003B29EB"/>
    <w:pPr>
      <w:spacing w:before="0" w:after="0"/>
      <w:jc w:val="right"/>
    </w:pPr>
  </w:style>
  <w:style w:type="paragraph" w:styleId="Index3">
    <w:name w:val="index 3"/>
    <w:basedOn w:val="ListNumber2"/>
    <w:next w:val="Normal"/>
    <w:semiHidden/>
    <w:rsid w:val="003B29EB"/>
    <w:pPr>
      <w:numPr>
        <w:numId w:val="0"/>
      </w:numPr>
      <w:tabs>
        <w:tab w:val="right" w:leader="dot" w:pos="4176"/>
      </w:tabs>
    </w:pPr>
  </w:style>
  <w:style w:type="paragraph" w:styleId="ListNumber2">
    <w:name w:val="List Number 2"/>
    <w:basedOn w:val="List2"/>
    <w:rsid w:val="003B29EB"/>
    <w:pPr>
      <w:numPr>
        <w:numId w:val="10"/>
      </w:numPr>
      <w:tabs>
        <w:tab w:val="clear" w:pos="1060"/>
      </w:tabs>
    </w:pPr>
  </w:style>
  <w:style w:type="paragraph" w:customStyle="1" w:styleId="MarginNote">
    <w:name w:val="Margin Note"/>
    <w:basedOn w:val="BodyText"/>
    <w:rsid w:val="003B29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29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29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29EB"/>
    <w:rPr>
      <w:sz w:val="32"/>
    </w:rPr>
  </w:style>
  <w:style w:type="paragraph" w:customStyle="1" w:styleId="HeadingProcedure">
    <w:name w:val="Heading Procedure"/>
    <w:basedOn w:val="HeadingBase"/>
    <w:next w:val="Normal"/>
    <w:rsid w:val="003B29EB"/>
    <w:pPr>
      <w:tabs>
        <w:tab w:val="left" w:pos="0"/>
      </w:tabs>
      <w:spacing w:before="120" w:after="60"/>
    </w:pPr>
    <w:rPr>
      <w:i/>
      <w:color w:val="918585"/>
      <w:sz w:val="22"/>
    </w:rPr>
  </w:style>
  <w:style w:type="paragraph" w:customStyle="1" w:styleId="TableBodyText">
    <w:name w:val="Table Body Text"/>
    <w:basedOn w:val="BodyText"/>
    <w:rsid w:val="003B29EB"/>
    <w:pPr>
      <w:spacing w:before="60" w:after="60"/>
    </w:pPr>
  </w:style>
  <w:style w:type="paragraph" w:styleId="ListContinue">
    <w:name w:val="List Continue"/>
    <w:basedOn w:val="List"/>
    <w:rsid w:val="003B29EB"/>
    <w:pPr>
      <w:ind w:firstLine="0"/>
    </w:pPr>
  </w:style>
  <w:style w:type="paragraph" w:customStyle="1" w:styleId="ListNote">
    <w:name w:val="List Note"/>
    <w:basedOn w:val="List"/>
    <w:rsid w:val="003B29EB"/>
    <w:pPr>
      <w:pBdr>
        <w:top w:val="single" w:sz="6" w:space="2" w:color="918585"/>
        <w:bottom w:val="single" w:sz="6" w:space="2" w:color="918585"/>
      </w:pBdr>
      <w:tabs>
        <w:tab w:val="left" w:pos="1021"/>
      </w:tabs>
      <w:ind w:firstLine="0"/>
    </w:pPr>
  </w:style>
  <w:style w:type="paragraph" w:customStyle="1" w:styleId="Warning">
    <w:name w:val="Warning"/>
    <w:basedOn w:val="BodyText"/>
    <w:rsid w:val="003B29EB"/>
    <w:pPr>
      <w:shd w:val="clear" w:color="auto" w:fill="D9D9D9"/>
      <w:tabs>
        <w:tab w:val="left" w:pos="992"/>
      </w:tabs>
      <w:ind w:left="119" w:right="119"/>
    </w:pPr>
    <w:rPr>
      <w:sz w:val="20"/>
    </w:rPr>
  </w:style>
  <w:style w:type="paragraph" w:customStyle="1" w:styleId="MarginIcons">
    <w:name w:val="Margin Icons"/>
    <w:basedOn w:val="BodyText"/>
    <w:rsid w:val="003B29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29EB"/>
    <w:rPr>
      <w:rFonts w:ascii="Courier New" w:hAnsi="Courier New"/>
    </w:rPr>
  </w:style>
  <w:style w:type="paragraph" w:customStyle="1" w:styleId="NoteBullet">
    <w:name w:val="Note Bullet"/>
    <w:basedOn w:val="Note"/>
    <w:rsid w:val="003B29EB"/>
    <w:pPr>
      <w:tabs>
        <w:tab w:val="clear" w:pos="680"/>
      </w:tabs>
      <w:spacing w:before="60" w:after="60"/>
    </w:pPr>
  </w:style>
  <w:style w:type="paragraph" w:customStyle="1" w:styleId="SubHeading2">
    <w:name w:val="SubHeading2"/>
    <w:basedOn w:val="HeadingBase"/>
    <w:rsid w:val="003B29EB"/>
    <w:pPr>
      <w:spacing w:before="240" w:after="60"/>
    </w:pPr>
    <w:rPr>
      <w:sz w:val="20"/>
    </w:rPr>
  </w:style>
  <w:style w:type="paragraph" w:customStyle="1" w:styleId="SubHeading1">
    <w:name w:val="SubHeading1"/>
    <w:basedOn w:val="HeadingBase"/>
    <w:rsid w:val="003B29EB"/>
    <w:pPr>
      <w:spacing w:before="240" w:after="60"/>
    </w:pPr>
    <w:rPr>
      <w:color w:val="918585"/>
      <w:sz w:val="22"/>
    </w:rPr>
  </w:style>
  <w:style w:type="paragraph" w:customStyle="1" w:styleId="SideHeading">
    <w:name w:val="Side Heading"/>
    <w:basedOn w:val="HeadingBase"/>
    <w:rsid w:val="003B29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29EB"/>
    <w:pPr>
      <w:tabs>
        <w:tab w:val="num" w:pos="360"/>
      </w:tabs>
    </w:pPr>
  </w:style>
  <w:style w:type="paragraph" w:styleId="PlainText">
    <w:name w:val="Plain Text"/>
    <w:basedOn w:val="Normal"/>
    <w:link w:val="PlainTextChar"/>
    <w:rsid w:val="003B29EB"/>
    <w:rPr>
      <w:sz w:val="20"/>
    </w:rPr>
  </w:style>
  <w:style w:type="character" w:customStyle="1" w:styleId="PlainTextChar">
    <w:name w:val="Plain Text Char"/>
    <w:basedOn w:val="DefaultParagraphFont"/>
    <w:link w:val="PlainText"/>
    <w:rsid w:val="003B29EB"/>
    <w:rPr>
      <w:rFonts w:ascii="Courier New" w:eastAsia="Times New Roman" w:hAnsi="Courier New" w:cs="Times New Roman"/>
      <w:sz w:val="20"/>
      <w:szCs w:val="20"/>
      <w:lang w:eastAsia="en-US"/>
    </w:rPr>
  </w:style>
  <w:style w:type="character" w:customStyle="1" w:styleId="MenuOption">
    <w:name w:val="Menu Option"/>
    <w:basedOn w:val="DefaultParagraphFont"/>
    <w:rsid w:val="003B29EB"/>
    <w:rPr>
      <w:b/>
      <w:smallCaps/>
    </w:rPr>
  </w:style>
  <w:style w:type="paragraph" w:customStyle="1" w:styleId="TableListNumber">
    <w:name w:val="Table List Number"/>
    <w:basedOn w:val="ListNumber"/>
    <w:rsid w:val="003B29EB"/>
    <w:pPr>
      <w:numPr>
        <w:numId w:val="0"/>
      </w:numPr>
    </w:pPr>
  </w:style>
  <w:style w:type="paragraph" w:styleId="TOC4">
    <w:name w:val="toc 4"/>
    <w:basedOn w:val="TOCBase"/>
    <w:next w:val="Normal"/>
    <w:semiHidden/>
    <w:rsid w:val="003B29EB"/>
    <w:pPr>
      <w:tabs>
        <w:tab w:val="right" w:leader="dot" w:pos="9071"/>
      </w:tabs>
      <w:ind w:left="1701"/>
    </w:pPr>
  </w:style>
  <w:style w:type="paragraph" w:customStyle="1" w:styleId="ListAlpha">
    <w:name w:val="List Alpha"/>
    <w:basedOn w:val="List"/>
    <w:rsid w:val="003B29EB"/>
    <w:pPr>
      <w:numPr>
        <w:numId w:val="9"/>
      </w:numPr>
    </w:pPr>
  </w:style>
  <w:style w:type="paragraph" w:customStyle="1" w:styleId="ListAlpha2">
    <w:name w:val="List Alpha 2"/>
    <w:basedOn w:val="List2"/>
    <w:rsid w:val="003B29EB"/>
    <w:pPr>
      <w:numPr>
        <w:numId w:val="8"/>
      </w:numPr>
    </w:pPr>
  </w:style>
  <w:style w:type="paragraph" w:styleId="List2">
    <w:name w:val="List 2"/>
    <w:basedOn w:val="BodyText"/>
    <w:rsid w:val="003B29EB"/>
    <w:pPr>
      <w:tabs>
        <w:tab w:val="left" w:pos="680"/>
      </w:tabs>
      <w:spacing w:before="60" w:after="60"/>
      <w:ind w:left="680" w:hanging="340"/>
    </w:pPr>
  </w:style>
  <w:style w:type="paragraph" w:styleId="List3">
    <w:name w:val="List 3"/>
    <w:basedOn w:val="BodyText"/>
    <w:rsid w:val="003B29EB"/>
    <w:pPr>
      <w:tabs>
        <w:tab w:val="left" w:pos="1021"/>
      </w:tabs>
      <w:spacing w:before="60" w:after="60"/>
      <w:ind w:left="1020" w:hanging="340"/>
    </w:pPr>
  </w:style>
  <w:style w:type="paragraph" w:styleId="List4">
    <w:name w:val="List 4"/>
    <w:basedOn w:val="BodyText"/>
    <w:rsid w:val="003B29EB"/>
    <w:pPr>
      <w:tabs>
        <w:tab w:val="left" w:pos="1361"/>
      </w:tabs>
      <w:spacing w:before="60" w:after="60"/>
      <w:ind w:left="1361" w:hanging="340"/>
    </w:pPr>
  </w:style>
  <w:style w:type="paragraph" w:styleId="List5">
    <w:name w:val="List 5"/>
    <w:basedOn w:val="BodyText"/>
    <w:rsid w:val="003B29EB"/>
    <w:pPr>
      <w:tabs>
        <w:tab w:val="left" w:pos="1701"/>
      </w:tabs>
      <w:spacing w:before="60" w:after="60"/>
      <w:ind w:left="1701" w:hanging="340"/>
    </w:pPr>
  </w:style>
  <w:style w:type="paragraph" w:styleId="ListBullet3">
    <w:name w:val="List Bullet 3"/>
    <w:basedOn w:val="List3"/>
    <w:rsid w:val="003B29EB"/>
    <w:pPr>
      <w:numPr>
        <w:numId w:val="14"/>
      </w:numPr>
      <w:tabs>
        <w:tab w:val="clear" w:pos="1021"/>
      </w:tabs>
      <w:ind w:left="1037" w:hanging="357"/>
    </w:pPr>
  </w:style>
  <w:style w:type="paragraph" w:styleId="ListBullet4">
    <w:name w:val="List Bullet 4"/>
    <w:basedOn w:val="List4"/>
    <w:rsid w:val="003B29EB"/>
    <w:pPr>
      <w:numPr>
        <w:numId w:val="3"/>
      </w:numPr>
      <w:tabs>
        <w:tab w:val="clear" w:pos="1361"/>
      </w:tabs>
    </w:pPr>
  </w:style>
  <w:style w:type="paragraph" w:styleId="ListBullet5">
    <w:name w:val="List Bullet 5"/>
    <w:basedOn w:val="List5"/>
    <w:rsid w:val="003B29EB"/>
    <w:pPr>
      <w:numPr>
        <w:numId w:val="4"/>
      </w:numPr>
    </w:pPr>
  </w:style>
  <w:style w:type="paragraph" w:styleId="ListContinue2">
    <w:name w:val="List Continue 2"/>
    <w:basedOn w:val="List2"/>
    <w:rsid w:val="003B29EB"/>
    <w:pPr>
      <w:ind w:firstLine="0"/>
    </w:pPr>
  </w:style>
  <w:style w:type="paragraph" w:styleId="ListContinue3">
    <w:name w:val="List Continue 3"/>
    <w:basedOn w:val="List3"/>
    <w:rsid w:val="003B29EB"/>
    <w:pPr>
      <w:ind w:left="1021" w:firstLine="0"/>
    </w:pPr>
  </w:style>
  <w:style w:type="paragraph" w:styleId="ListContinue4">
    <w:name w:val="List Continue 4"/>
    <w:basedOn w:val="List4"/>
    <w:rsid w:val="003B29EB"/>
    <w:pPr>
      <w:ind w:firstLine="0"/>
    </w:pPr>
  </w:style>
  <w:style w:type="paragraph" w:styleId="ListContinue5">
    <w:name w:val="List Continue 5"/>
    <w:basedOn w:val="List5"/>
    <w:rsid w:val="003B29EB"/>
    <w:pPr>
      <w:ind w:firstLine="0"/>
    </w:pPr>
  </w:style>
  <w:style w:type="paragraph" w:styleId="ListNumber3">
    <w:name w:val="List Number 3"/>
    <w:basedOn w:val="List3"/>
    <w:rsid w:val="003B29EB"/>
    <w:pPr>
      <w:numPr>
        <w:numId w:val="5"/>
      </w:numPr>
    </w:pPr>
  </w:style>
  <w:style w:type="paragraph" w:styleId="ListNumber4">
    <w:name w:val="List Number 4"/>
    <w:basedOn w:val="List4"/>
    <w:rsid w:val="003B29EB"/>
    <w:pPr>
      <w:numPr>
        <w:numId w:val="6"/>
      </w:numPr>
    </w:pPr>
  </w:style>
  <w:style w:type="paragraph" w:styleId="ListNumber5">
    <w:name w:val="List Number 5"/>
    <w:basedOn w:val="List5"/>
    <w:rsid w:val="003B29EB"/>
    <w:pPr>
      <w:numPr>
        <w:numId w:val="7"/>
      </w:numPr>
    </w:pPr>
  </w:style>
  <w:style w:type="paragraph" w:styleId="BlockText">
    <w:name w:val="Block Text"/>
    <w:basedOn w:val="Normal"/>
    <w:rsid w:val="003B29EB"/>
    <w:pPr>
      <w:spacing w:after="120"/>
      <w:ind w:left="1440" w:right="1440"/>
    </w:pPr>
  </w:style>
  <w:style w:type="character" w:customStyle="1" w:styleId="Subscript">
    <w:name w:val="Subscript"/>
    <w:basedOn w:val="DefaultParagraphFont"/>
    <w:rsid w:val="003B29EB"/>
    <w:rPr>
      <w:sz w:val="16"/>
      <w:vertAlign w:val="subscript"/>
    </w:rPr>
  </w:style>
  <w:style w:type="character" w:customStyle="1" w:styleId="Superscript">
    <w:name w:val="Superscript"/>
    <w:basedOn w:val="DefaultParagraphFont"/>
    <w:rsid w:val="003B29EB"/>
    <w:rPr>
      <w:sz w:val="16"/>
      <w:vertAlign w:val="superscript"/>
    </w:rPr>
  </w:style>
  <w:style w:type="character" w:customStyle="1" w:styleId="Symbols">
    <w:name w:val="Symbols"/>
    <w:basedOn w:val="DefaultParagraphFont"/>
    <w:rsid w:val="003B29EB"/>
    <w:rPr>
      <w:rFonts w:ascii="Symbol" w:hAnsi="Symbol"/>
    </w:rPr>
  </w:style>
  <w:style w:type="character" w:customStyle="1" w:styleId="MenuOptions">
    <w:name w:val="Menu Options"/>
    <w:basedOn w:val="DefaultParagraphFont"/>
    <w:rsid w:val="003B29EB"/>
    <w:rPr>
      <w:rFonts w:ascii="Arial Narrow" w:hAnsi="Arial Narrow"/>
      <w:smallCaps/>
    </w:rPr>
  </w:style>
  <w:style w:type="character" w:customStyle="1" w:styleId="Buttons">
    <w:name w:val="Buttons"/>
    <w:basedOn w:val="DefaultParagraphFont"/>
    <w:rsid w:val="003B29EB"/>
    <w:rPr>
      <w:b/>
    </w:rPr>
  </w:style>
  <w:style w:type="character" w:customStyle="1" w:styleId="Underlined">
    <w:name w:val="Underlined"/>
    <w:basedOn w:val="DefaultParagraphFont"/>
    <w:rsid w:val="003B29EB"/>
    <w:rPr>
      <w:u w:val="single"/>
    </w:rPr>
  </w:style>
  <w:style w:type="paragraph" w:customStyle="1" w:styleId="TableBodyTextRight">
    <w:name w:val="Table Body Text Right"/>
    <w:basedOn w:val="TableBodyText"/>
    <w:rsid w:val="003B29EB"/>
    <w:pPr>
      <w:widowControl w:val="0"/>
      <w:autoSpaceDE w:val="0"/>
      <w:autoSpaceDN w:val="0"/>
      <w:adjustRightInd w:val="0"/>
      <w:jc w:val="right"/>
    </w:pPr>
    <w:rPr>
      <w:rFonts w:cs="Arial"/>
      <w:szCs w:val="18"/>
    </w:rPr>
  </w:style>
  <w:style w:type="paragraph" w:customStyle="1" w:styleId="CopyrightText">
    <w:name w:val="Copyright Text"/>
    <w:basedOn w:val="BodyText"/>
    <w:rsid w:val="003B29EB"/>
    <w:rPr>
      <w:sz w:val="18"/>
    </w:rPr>
  </w:style>
  <w:style w:type="paragraph" w:customStyle="1" w:styleId="BodySmallRight">
    <w:name w:val="Body Small Right"/>
    <w:basedOn w:val="BodyTextRight"/>
    <w:rsid w:val="003B29EB"/>
    <w:rPr>
      <w:sz w:val="18"/>
      <w:szCs w:val="18"/>
    </w:rPr>
  </w:style>
  <w:style w:type="paragraph" w:customStyle="1" w:styleId="MarginEdition">
    <w:name w:val="Margin Edition"/>
    <w:basedOn w:val="MarginNote"/>
    <w:rsid w:val="003B29EB"/>
    <w:pPr>
      <w:spacing w:before="0" w:after="0"/>
    </w:pPr>
    <w:rPr>
      <w:rFonts w:ascii="Times New Roman" w:hAnsi="Times New Roman"/>
      <w:color w:val="999999"/>
    </w:rPr>
  </w:style>
  <w:style w:type="paragraph" w:customStyle="1" w:styleId="Spacer">
    <w:name w:val="Spacer"/>
    <w:basedOn w:val="Normal"/>
    <w:rsid w:val="003B29EB"/>
    <w:rPr>
      <w:sz w:val="2"/>
      <w:szCs w:val="2"/>
    </w:rPr>
  </w:style>
  <w:style w:type="character" w:customStyle="1" w:styleId="Small">
    <w:name w:val="Small"/>
    <w:basedOn w:val="DefaultParagraphFont"/>
    <w:rsid w:val="003B29EB"/>
    <w:rPr>
      <w:sz w:val="16"/>
    </w:rPr>
  </w:style>
  <w:style w:type="paragraph" w:customStyle="1" w:styleId="WideTable">
    <w:name w:val="Wide Table"/>
    <w:basedOn w:val="Normal"/>
    <w:rsid w:val="003B29EB"/>
    <w:pPr>
      <w:ind w:left="-1418"/>
    </w:pPr>
    <w:rPr>
      <w:sz w:val="2"/>
      <w:szCs w:val="2"/>
    </w:rPr>
  </w:style>
  <w:style w:type="character" w:styleId="PageNumber">
    <w:name w:val="page number"/>
    <w:basedOn w:val="DefaultParagraphFont"/>
    <w:rsid w:val="003B29EB"/>
  </w:style>
  <w:style w:type="paragraph" w:styleId="Quote">
    <w:name w:val="Quote"/>
    <w:basedOn w:val="Heading1"/>
    <w:link w:val="QuoteChar"/>
    <w:qFormat/>
    <w:rsid w:val="003B29EB"/>
    <w:rPr>
      <w:b w:val="0"/>
      <w:sz w:val="72"/>
      <w:szCs w:val="72"/>
      <w:lang w:val="en-NZ"/>
    </w:rPr>
  </w:style>
  <w:style w:type="character" w:customStyle="1" w:styleId="QuoteChar">
    <w:name w:val="Quote Char"/>
    <w:basedOn w:val="DefaultParagraphFont"/>
    <w:link w:val="Quote"/>
    <w:rsid w:val="003B29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29EB"/>
    <w:pPr>
      <w:pageBreakBefore/>
    </w:pPr>
  </w:style>
  <w:style w:type="paragraph" w:customStyle="1" w:styleId="Border">
    <w:name w:val="Border"/>
    <w:basedOn w:val="Normal"/>
    <w:qFormat/>
    <w:rsid w:val="003B29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29EB"/>
    <w:rPr>
      <w:b/>
      <w:bCs/>
      <w:i/>
      <w:iCs/>
      <w:color w:val="auto"/>
    </w:rPr>
  </w:style>
  <w:style w:type="paragraph" w:styleId="IntenseQuote">
    <w:name w:val="Intense Quote"/>
    <w:basedOn w:val="Normal"/>
    <w:next w:val="Normal"/>
    <w:link w:val="IntenseQuoteChar"/>
    <w:uiPriority w:val="30"/>
    <w:qFormat/>
    <w:rsid w:val="003B29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29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29EB"/>
    <w:rPr>
      <w:smallCaps/>
      <w:color w:val="auto"/>
      <w:u w:val="single"/>
    </w:rPr>
  </w:style>
  <w:style w:type="character" w:styleId="IntenseReference">
    <w:name w:val="Intense Reference"/>
    <w:basedOn w:val="DefaultParagraphFont"/>
    <w:uiPriority w:val="32"/>
    <w:qFormat/>
    <w:rsid w:val="003B29EB"/>
    <w:rPr>
      <w:b/>
      <w:bCs/>
      <w:smallCaps/>
      <w:color w:val="auto"/>
      <w:spacing w:val="5"/>
      <w:u w:val="single"/>
    </w:rPr>
  </w:style>
  <w:style w:type="paragraph" w:customStyle="1" w:styleId="2ColumnHeading">
    <w:name w:val="2Column Heading"/>
    <w:basedOn w:val="BodyText"/>
    <w:qFormat/>
    <w:rsid w:val="003B29EB"/>
    <w:pPr>
      <w:spacing w:after="60"/>
      <w:ind w:left="-2268"/>
    </w:pPr>
    <w:rPr>
      <w:b/>
    </w:rPr>
  </w:style>
  <w:style w:type="paragraph" w:customStyle="1" w:styleId="Heading1TOC">
    <w:name w:val="Heading1 TOC"/>
    <w:basedOn w:val="Normal"/>
    <w:qFormat/>
    <w:rsid w:val="003B29EB"/>
    <w:pPr>
      <w:spacing w:before="240" w:after="120"/>
    </w:pPr>
    <w:rPr>
      <w:rFonts w:ascii="Times New Roman" w:hAnsi="Times New Roman"/>
      <w:b/>
      <w:sz w:val="32"/>
    </w:rPr>
  </w:style>
  <w:style w:type="paragraph" w:customStyle="1" w:styleId="Heading2TOC">
    <w:name w:val="Heading2 TOC"/>
    <w:basedOn w:val="Normal"/>
    <w:qFormat/>
    <w:rsid w:val="003B29EB"/>
    <w:pPr>
      <w:spacing w:before="240" w:after="60"/>
    </w:pPr>
    <w:rPr>
      <w:rFonts w:ascii="Times New Roman" w:hAnsi="Times New Roman"/>
      <w:b/>
      <w:sz w:val="28"/>
    </w:rPr>
  </w:style>
  <w:style w:type="character" w:customStyle="1" w:styleId="Underline">
    <w:name w:val="Underline"/>
    <w:basedOn w:val="DefaultParagraphFont"/>
    <w:qFormat/>
    <w:rsid w:val="003B29EB"/>
    <w:rPr>
      <w:u w:val="single"/>
    </w:rPr>
  </w:style>
  <w:style w:type="character" w:customStyle="1" w:styleId="BoldandItalics">
    <w:name w:val="Bold and Italics"/>
    <w:qFormat/>
    <w:rsid w:val="003B29EB"/>
    <w:rPr>
      <w:b/>
      <w:i/>
      <w:u w:val="none"/>
    </w:rPr>
  </w:style>
  <w:style w:type="paragraph" w:styleId="BalloonText">
    <w:name w:val="Balloon Text"/>
    <w:basedOn w:val="Normal"/>
    <w:link w:val="BalloonTextChar"/>
    <w:rsid w:val="003B29EB"/>
    <w:rPr>
      <w:rFonts w:ascii="Tahoma" w:hAnsi="Tahoma" w:cs="Tahoma"/>
      <w:sz w:val="16"/>
      <w:szCs w:val="16"/>
    </w:rPr>
  </w:style>
  <w:style w:type="character" w:customStyle="1" w:styleId="BalloonTextChar">
    <w:name w:val="Balloon Text Char"/>
    <w:basedOn w:val="DefaultParagraphFont"/>
    <w:link w:val="BalloonText"/>
    <w:rsid w:val="003B29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29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29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29EB"/>
    <w:rPr>
      <w:b/>
      <w:color w:val="660033"/>
      <w:spacing w:val="0"/>
    </w:rPr>
  </w:style>
  <w:style w:type="paragraph" w:customStyle="1" w:styleId="Nameditemlist">
    <w:name w:val="Named item list"/>
    <w:basedOn w:val="BodyText"/>
    <w:qFormat/>
    <w:rsid w:val="003B29EB"/>
    <w:pPr>
      <w:tabs>
        <w:tab w:val="left" w:pos="2835"/>
      </w:tabs>
      <w:ind w:left="2835" w:hanging="2835"/>
    </w:pPr>
  </w:style>
  <w:style w:type="paragraph" w:customStyle="1" w:styleId="BodyTextnopadding">
    <w:name w:val="Body Text no padding"/>
    <w:basedOn w:val="BodyText"/>
    <w:qFormat/>
    <w:rsid w:val="003B29EB"/>
    <w:pPr>
      <w:spacing w:before="0" w:after="0"/>
    </w:pPr>
  </w:style>
  <w:style w:type="paragraph" w:customStyle="1" w:styleId="BodyTextBold">
    <w:name w:val="Body Text Bold"/>
    <w:basedOn w:val="BodyText"/>
    <w:qFormat/>
    <w:rsid w:val="003B29EB"/>
    <w:rPr>
      <w:b/>
    </w:rPr>
  </w:style>
  <w:style w:type="character" w:styleId="Hyperlink">
    <w:name w:val="Hyperlink"/>
    <w:basedOn w:val="DefaultParagraphFont"/>
    <w:uiPriority w:val="99"/>
    <w:unhideWhenUsed/>
    <w:rsid w:val="004A28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933</Words>
  <Characters>5698</Characters>
  <Application>Microsoft Office Word</Application>
  <DocSecurity>0</DocSecurity>
  <Lines>259</Lines>
  <Paragraphs>127</Paragraphs>
  <ScaleCrop>false</ScaleCrop>
  <Company>Author-it Software Corporation Ltd.</Company>
  <LinksUpToDate>false</LinksUpToDate>
  <CharactersWithSpaces>6504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MARA020 Manage advanced oil tanker cargo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2024-11-22T08:02:00Z</dcterms:created>
  <dcterms:modified xsi:type="dcterms:W3CDTF">2024-11-22T08:02:00Z</dcterms:modified>
</cp:coreProperties>
</file>