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6F90" w:rsidP="00FF6F90">
      <w:pPr>
        <w:pStyle w:val="Title"/>
      </w:pPr>
      <w:r>
        <w:fldChar w:fldCharType="begin"/>
      </w:r>
      <w:r>
        <w:instrText xml:space="preserve"> TITLE   \* MERGEFORMAT </w:instrText>
      </w:r>
      <w:r>
        <w:fldChar w:fldCharType="separate"/>
      </w:r>
      <w:r>
        <w:t>Assessment Requirements for MARA020 Manage advanced oil tanker cargo operations</w:t>
      </w:r>
      <w:r>
        <w:fldChar w:fldCharType="end"/>
      </w:r>
    </w:p>
    <w:p w:rsidR="00FF6F90" w:rsidP="00FF6F90">
      <w:pPr>
        <w:pStyle w:val="Version"/>
        <w:sectPr w:rsidSect="002B45A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45AC" w:rsidP="002B45AC">
      <w:pPr>
        <w:pStyle w:val="SuperHeading"/>
      </w:pPr>
      <w:r w:rsidRPr="002B45AC">
        <w:t>Assessment Requirements for MARA020 Manage advanced oil tanker cargo operations</w:t>
      </w:r>
    </w:p>
    <w:p w:rsidR="00000000" w:rsidRPr="002B45AC" w:rsidP="002B45AC">
      <w:pPr>
        <w:pStyle w:val="Heading1"/>
      </w:pPr>
      <w:bookmarkStart w:id="1" w:name="O_1085810"/>
      <w:bookmarkEnd w:id="1"/>
      <w:r w:rsidRPr="002B45AC">
        <w:t>Modification History</w:t>
      </w:r>
    </w:p>
    <w:tbl>
      <w:tblPr>
        <w:tblW w:w="9497" w:type="dxa"/>
        <w:tblLayout w:type="fixed"/>
        <w:tblCellMar>
          <w:left w:w="62" w:type="dxa"/>
          <w:right w:w="62" w:type="dxa"/>
        </w:tblCellMar>
        <w:tblLook w:val="0000"/>
      </w:tblPr>
      <w:tblGrid>
        <w:gridCol w:w="9497"/>
      </w:tblGrid>
      <w:tr w:rsidTr="002B45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45AC" w:rsidP="002B45AC">
            <w:pPr>
              <w:pStyle w:val="BodyText"/>
            </w:pPr>
            <w:r w:rsidRPr="002B45AC">
              <w:t>Release 1. This is the first release of this unit of competency in the MAR Maritime Training Package.</w:t>
            </w:r>
          </w:p>
        </w:tc>
      </w:tr>
    </w:tbl>
    <w:p w:rsidR="00FF6F90" w:rsidP="002B45AC">
      <w:pPr>
        <w:pStyle w:val="NoPaddingFontSize1"/>
      </w:pPr>
    </w:p>
    <w:p w:rsidR="00FF6F90" w:rsidP="002B45AC">
      <w:pPr>
        <w:pStyle w:val="NoPaddingFontSize1"/>
      </w:pPr>
    </w:p>
    <w:p w:rsidR="00000000" w:rsidRPr="002B45AC" w:rsidP="002B45AC">
      <w:pPr>
        <w:pStyle w:val="Heading1"/>
      </w:pPr>
      <w:bookmarkStart w:id="2" w:name="O_1085811"/>
      <w:bookmarkEnd w:id="2"/>
      <w:r w:rsidRPr="002B45AC">
        <w:t>Performance Evidence</w:t>
      </w:r>
    </w:p>
    <w:tbl>
      <w:tblPr>
        <w:tblW w:w="9497" w:type="dxa"/>
        <w:tblLayout w:type="fixed"/>
        <w:tblCellMar>
          <w:left w:w="62" w:type="dxa"/>
          <w:right w:w="62" w:type="dxa"/>
        </w:tblCellMar>
        <w:tblLook w:val="0000"/>
      </w:tblPr>
      <w:tblGrid>
        <w:gridCol w:w="9497"/>
      </w:tblGrid>
      <w:tr w:rsidTr="002B45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45AC" w:rsidP="002B45AC">
            <w:pPr>
              <w:pStyle w:val="BodyText"/>
            </w:pPr>
            <w:r w:rsidRPr="002B45AC">
              <w:t>Evidence required to demonstrate competence in this unit must be relevant to and satisfy all of the requirements of the elements and performance criteria on at least one occasion and include:</w:t>
            </w:r>
          </w:p>
          <w:p w:rsidR="00000000" w:rsidRPr="002B45AC" w:rsidP="002B45AC">
            <w:pPr>
              <w:pStyle w:val="ListBullet2"/>
            </w:pPr>
            <w:r w:rsidRPr="002B45AC">
              <w:t xml:space="preserve">applying pump theory, characteristics and </w:t>
            </w:r>
            <w:r w:rsidRPr="002B45AC">
              <w:t>types of cargo pumps and their safe operation</w:t>
            </w:r>
          </w:p>
          <w:p w:rsidR="00000000" w:rsidRPr="002B45AC" w:rsidP="002B45AC">
            <w:pPr>
              <w:pStyle w:val="ListBullet2"/>
            </w:pPr>
            <w:r w:rsidRPr="002B45AC">
              <w:t xml:space="preserve">applying relevant international regulations, codes, industry guidelines, industry standards and port regulations relevant to the safe loading, unloading, care and handling of cargo </w:t>
            </w:r>
          </w:p>
          <w:p w:rsidR="00000000" w:rsidRPr="002B45AC" w:rsidP="002B45AC">
            <w:pPr>
              <w:pStyle w:val="ListBullet2"/>
            </w:pPr>
            <w:r w:rsidRPr="002B45AC">
              <w:t>applying safe work practices</w:t>
            </w:r>
            <w:r w:rsidRPr="002B45AC">
              <w:t xml:space="preserve"> and risk assessments for personal and shipboard safety</w:t>
            </w:r>
          </w:p>
          <w:p w:rsidR="00000000" w:rsidRPr="002B45AC" w:rsidP="002B45AC">
            <w:pPr>
              <w:pStyle w:val="ListBullet2"/>
            </w:pPr>
            <w:r w:rsidRPr="002B45AC">
              <w:t xml:space="preserve">applying safe work practices following a collision, grounding and spillage </w:t>
            </w:r>
          </w:p>
          <w:p w:rsidR="00000000" w:rsidRPr="002B45AC" w:rsidP="002B45AC">
            <w:pPr>
              <w:pStyle w:val="ListBullet2"/>
            </w:pPr>
            <w:r w:rsidRPr="002B45AC">
              <w:t>applying safety management system (SMS) and requirements</w:t>
            </w:r>
          </w:p>
          <w:p w:rsidR="00000000" w:rsidRPr="002B45AC" w:rsidP="002B45AC">
            <w:pPr>
              <w:pStyle w:val="ListBullet2"/>
            </w:pPr>
            <w:r w:rsidRPr="002B45AC">
              <w:t>calibrating and using monitoring and gas-detection systems, instruments and equipment</w:t>
            </w:r>
          </w:p>
          <w:p w:rsidR="00000000" w:rsidRPr="002B45AC" w:rsidP="002B45AC">
            <w:pPr>
              <w:pStyle w:val="ListBullet2"/>
            </w:pPr>
            <w:r w:rsidRPr="002B45AC">
              <w:t>communicating effectively with personnel and reporting authorities</w:t>
            </w:r>
          </w:p>
          <w:p w:rsidR="00000000" w:rsidRPr="002B45AC" w:rsidP="002B45AC">
            <w:pPr>
              <w:pStyle w:val="ListBullet2"/>
            </w:pPr>
            <w:r w:rsidRPr="002B45AC">
              <w:t>conducting cargo operations with acceptable safety limits, including stress limits at all times</w:t>
            </w:r>
          </w:p>
          <w:p w:rsidR="00000000" w:rsidRPr="002B45AC" w:rsidP="002B45AC">
            <w:pPr>
              <w:pStyle w:val="ListBullet2"/>
            </w:pPr>
            <w:r w:rsidRPr="002B45AC">
              <w:t>develop</w:t>
            </w:r>
            <w:r w:rsidRPr="002B45AC">
              <w:t xml:space="preserve">ing and applying cargo-related operation plans, procedures and checklists </w:t>
            </w:r>
          </w:p>
          <w:p w:rsidR="00000000" w:rsidRPr="002B45AC" w:rsidP="002B45AC">
            <w:pPr>
              <w:pStyle w:val="ListBullet2"/>
            </w:pPr>
            <w:r w:rsidRPr="002B45AC">
              <w:t>evaluating tanker design, systems, equipment and cargo to inform decision making during cargo operations</w:t>
            </w:r>
          </w:p>
          <w:p w:rsidR="00000000" w:rsidRPr="002B45AC" w:rsidP="002B45AC">
            <w:pPr>
              <w:pStyle w:val="ListBullet2"/>
            </w:pPr>
            <w:r w:rsidRPr="002B45AC">
              <w:t xml:space="preserve">evaluating the effect of cargo on trim, stability and structural integrity, </w:t>
            </w:r>
            <w:r w:rsidRPr="002B45AC">
              <w:t>including use of trim and stability manuals during cargo operations</w:t>
            </w:r>
          </w:p>
          <w:p w:rsidR="00000000" w:rsidRPr="002B45AC" w:rsidP="002B45AC">
            <w:pPr>
              <w:pStyle w:val="ListBullet2"/>
            </w:pPr>
            <w:r w:rsidRPr="002B45AC">
              <w:t xml:space="preserve">managing and supervising personnel with cargo-related responsibilities </w:t>
            </w:r>
          </w:p>
          <w:p w:rsidR="00000000" w:rsidRPr="002B45AC" w:rsidP="002B45AC">
            <w:pPr>
              <w:pStyle w:val="ListBullet2"/>
            </w:pPr>
            <w:r w:rsidRPr="002B45AC">
              <w:t>monitoring enclosed space rescue, medical emergency, fire, system failure or failure of services essential to cargo,</w:t>
            </w:r>
            <w:r w:rsidRPr="002B45AC">
              <w:t xml:space="preserve"> collision, grounding and spillage emergencies</w:t>
            </w:r>
          </w:p>
          <w:p w:rsidR="00000000" w:rsidRPr="002B45AC" w:rsidP="002B45AC">
            <w:pPr>
              <w:pStyle w:val="ListBullet2"/>
            </w:pPr>
            <w:r w:rsidRPr="002B45AC">
              <w:t xml:space="preserve">performing cargo measurements and calculations relevant to cargo operations </w:t>
            </w:r>
          </w:p>
          <w:p w:rsidR="00000000" w:rsidRPr="002B45AC" w:rsidP="002B45AC">
            <w:pPr>
              <w:pStyle w:val="ListBullet2"/>
            </w:pPr>
            <w:r w:rsidRPr="002B45AC">
              <w:t>using loading and unloading plans</w:t>
            </w:r>
          </w:p>
          <w:p w:rsidR="00000000" w:rsidRPr="002B45AC" w:rsidP="002B45AC">
            <w:pPr>
              <w:pStyle w:val="ListBullet2"/>
            </w:pPr>
            <w:r w:rsidRPr="002B45AC">
              <w:t xml:space="preserve">using personal protective equipment (PPE) and devices </w:t>
            </w:r>
          </w:p>
          <w:p w:rsidR="00000000" w:rsidRPr="002B45AC" w:rsidP="002B45AC">
            <w:pPr>
              <w:pStyle w:val="ListBullet2"/>
            </w:pPr>
            <w:r w:rsidRPr="002B45AC">
              <w:t>using safety data sheet (SDS)/materials saf</w:t>
            </w:r>
            <w:r w:rsidRPr="002B45AC">
              <w:t>ety data sheets (MSDS) during cargo operations and first aid incidents.</w:t>
            </w:r>
          </w:p>
        </w:tc>
      </w:tr>
    </w:tbl>
    <w:p w:rsidR="00FF6F90" w:rsidP="002B45AC">
      <w:pPr>
        <w:pStyle w:val="NoPaddingFontSize1"/>
      </w:pPr>
    </w:p>
    <w:p w:rsidR="00FF6F90" w:rsidP="002B45AC">
      <w:pPr>
        <w:pStyle w:val="NoPaddingFontSize1"/>
      </w:pPr>
    </w:p>
    <w:p w:rsidR="00000000" w:rsidRPr="002B45AC" w:rsidP="002B45AC">
      <w:pPr>
        <w:pStyle w:val="Heading1"/>
      </w:pPr>
      <w:bookmarkStart w:id="3" w:name="O_1085812"/>
      <w:bookmarkEnd w:id="3"/>
      <w:r w:rsidRPr="002B45AC">
        <w:t>Knowledge Evidence</w:t>
      </w:r>
    </w:p>
    <w:tbl>
      <w:tblPr>
        <w:tblW w:w="9497" w:type="dxa"/>
        <w:tblLayout w:type="fixed"/>
        <w:tblCellMar>
          <w:left w:w="62" w:type="dxa"/>
          <w:right w:w="62" w:type="dxa"/>
        </w:tblCellMar>
        <w:tblLook w:val="0000"/>
      </w:tblPr>
      <w:tblGrid>
        <w:gridCol w:w="9497"/>
      </w:tblGrid>
      <w:tr w:rsidTr="002B45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45AC" w:rsidP="002B45AC">
            <w:pPr>
              <w:pStyle w:val="BodyText"/>
            </w:pPr>
            <w:r w:rsidRPr="002B45AC">
              <w:t>Evidence required to demonstrate competence in this unit must be relevant to and satisfy all of the requirements of the elements and performance criteria and include knowledge of:</w:t>
            </w:r>
          </w:p>
          <w:p w:rsidR="00000000" w:rsidRPr="002B45AC" w:rsidP="002B45AC">
            <w:pPr>
              <w:pStyle w:val="ListBullet2"/>
            </w:pPr>
            <w:r w:rsidRPr="002B45AC">
              <w:t>alarms and trips, including:</w:t>
            </w:r>
          </w:p>
          <w:p w:rsidR="00000000" w:rsidRPr="002B45AC" w:rsidP="002B45AC">
            <w:pPr>
              <w:pStyle w:val="ListBullet3"/>
            </w:pPr>
            <w:r w:rsidRPr="002B45AC">
              <w:t xml:space="preserve">high-level alarms </w:t>
            </w:r>
          </w:p>
          <w:p w:rsidR="00000000" w:rsidRPr="002B45AC" w:rsidP="002B45AC">
            <w:pPr>
              <w:pStyle w:val="ListBullet3"/>
            </w:pPr>
            <w:r w:rsidRPr="002B45AC">
              <w:t xml:space="preserve">low-level alarms </w:t>
            </w:r>
          </w:p>
          <w:p w:rsidR="00000000" w:rsidRPr="002B45AC" w:rsidP="002B45AC">
            <w:pPr>
              <w:pStyle w:val="ListBullet3"/>
            </w:pPr>
            <w:r w:rsidRPr="002B45AC">
              <w:t>tank pre</w:t>
            </w:r>
            <w:r w:rsidRPr="002B45AC">
              <w:t>ssure monitoring and alarm systems</w:t>
            </w:r>
          </w:p>
          <w:p w:rsidR="00000000" w:rsidRPr="002B45AC" w:rsidP="002B45AC">
            <w:pPr>
              <w:pStyle w:val="ListBullet2"/>
            </w:pPr>
            <w:r w:rsidRPr="002B45AC">
              <w:t>automatic detection systems</w:t>
            </w:r>
          </w:p>
          <w:p w:rsidR="00000000" w:rsidRPr="002B45AC" w:rsidP="002B45AC">
            <w:pPr>
              <w:pStyle w:val="ListBullet2"/>
            </w:pPr>
            <w:r w:rsidRPr="002B45AC">
              <w:t>calibration and use of monitoring and gas-detection systems, instruments and equipment</w:t>
            </w:r>
          </w:p>
          <w:p w:rsidR="00000000" w:rsidRPr="002B45AC" w:rsidP="002B45AC">
            <w:pPr>
              <w:pStyle w:val="ListBullet2"/>
            </w:pPr>
            <w:r w:rsidRPr="002B45AC">
              <w:t>cargo measurements and calculations</w:t>
            </w:r>
          </w:p>
          <w:p w:rsidR="00000000" w:rsidRPr="002B45AC" w:rsidP="002B45AC">
            <w:pPr>
              <w:pStyle w:val="ListBullet2"/>
            </w:pPr>
            <w:r w:rsidRPr="002B45AC">
              <w:t>cargo-related operations, including:</w:t>
            </w:r>
          </w:p>
          <w:p w:rsidR="00000000" w:rsidRPr="002B45AC" w:rsidP="002B45AC">
            <w:pPr>
              <w:pStyle w:val="ListBullet3"/>
            </w:pPr>
            <w:r w:rsidRPr="002B45AC">
              <w:t>ballasting and deballasting</w:t>
            </w:r>
          </w:p>
          <w:p w:rsidR="00000000" w:rsidRPr="002B45AC" w:rsidP="002B45AC">
            <w:pPr>
              <w:pStyle w:val="ListBullet3"/>
            </w:pPr>
            <w:r w:rsidRPr="002B45AC">
              <w:t>crude oil washing</w:t>
            </w:r>
          </w:p>
          <w:p w:rsidR="00000000" w:rsidRPr="002B45AC" w:rsidP="002B45AC">
            <w:pPr>
              <w:pStyle w:val="ListBullet3"/>
            </w:pPr>
            <w:r w:rsidRPr="002B45AC">
              <w:t>gas-freeing</w:t>
            </w:r>
          </w:p>
          <w:p w:rsidR="00000000" w:rsidRPr="002B45AC" w:rsidP="002B45AC">
            <w:pPr>
              <w:pStyle w:val="ListBullet3"/>
            </w:pPr>
            <w:r w:rsidRPr="002B45AC">
              <w:t>inerting</w:t>
            </w:r>
          </w:p>
          <w:p w:rsidR="00000000" w:rsidRPr="002B45AC" w:rsidP="002B45AC">
            <w:pPr>
              <w:pStyle w:val="ListBullet3"/>
            </w:pPr>
            <w:r w:rsidRPr="002B45AC">
              <w:t>load on top</w:t>
            </w:r>
          </w:p>
          <w:p w:rsidR="00000000" w:rsidRPr="002B45AC" w:rsidP="002B45AC">
            <w:pPr>
              <w:pStyle w:val="ListBullet3"/>
            </w:pPr>
            <w:r w:rsidRPr="002B45AC">
              <w:t>loading and unloading plans</w:t>
            </w:r>
          </w:p>
          <w:p w:rsidR="00000000" w:rsidRPr="002B45AC" w:rsidP="002B45AC">
            <w:pPr>
              <w:pStyle w:val="ListBullet3"/>
            </w:pPr>
            <w:r w:rsidRPr="002B45AC">
              <w:t>ship-to-ship transfers</w:t>
            </w:r>
          </w:p>
          <w:p w:rsidR="00000000" w:rsidRPr="002B45AC" w:rsidP="002B45AC">
            <w:pPr>
              <w:pStyle w:val="ListBullet3"/>
            </w:pPr>
            <w:r w:rsidRPr="002B45AC">
              <w:t>tank cleaning</w:t>
            </w:r>
          </w:p>
          <w:p w:rsidR="00000000" w:rsidRPr="002B45AC" w:rsidP="002B45AC">
            <w:pPr>
              <w:pStyle w:val="ListBullet2"/>
            </w:pPr>
            <w:r w:rsidRPr="002B45AC">
              <w:t>consequences, including dangers, of non-compliance with relevant legislation and regulations</w:t>
            </w:r>
          </w:p>
          <w:p w:rsidR="00000000" w:rsidRPr="002B45AC" w:rsidP="002B45AC">
            <w:pPr>
              <w:pStyle w:val="ListBullet2"/>
            </w:pPr>
            <w:r w:rsidRPr="002B45AC">
              <w:t>cargo operation plans, procedures and checklis</w:t>
            </w:r>
            <w:r w:rsidRPr="002B45AC">
              <w:t>ts</w:t>
            </w:r>
          </w:p>
          <w:p w:rsidR="00000000" w:rsidRPr="002B45AC" w:rsidP="002B45AC">
            <w:pPr>
              <w:pStyle w:val="ListBullet2"/>
            </w:pPr>
            <w:r w:rsidRPr="002B45AC">
              <w:t>effect of bulk liquid cargo on trim, stability and structural integrity</w:t>
            </w:r>
          </w:p>
          <w:p w:rsidR="00000000" w:rsidRPr="002B45AC" w:rsidP="002B45AC">
            <w:pPr>
              <w:pStyle w:val="ListBullet2"/>
            </w:pPr>
            <w:r w:rsidRPr="002B45AC">
              <w:t>emergency procedures, including actions to be taken in event of:</w:t>
            </w:r>
          </w:p>
          <w:p w:rsidR="00000000" w:rsidRPr="002B45AC" w:rsidP="002B45AC">
            <w:pPr>
              <w:pStyle w:val="ListBullet3"/>
            </w:pPr>
            <w:r w:rsidRPr="002B45AC">
              <w:t>cargo operations emergency shutdown (ESD)</w:t>
            </w:r>
          </w:p>
          <w:p w:rsidR="00000000" w:rsidRPr="002B45AC" w:rsidP="002B45AC">
            <w:pPr>
              <w:pStyle w:val="ListBullet3"/>
            </w:pPr>
            <w:r w:rsidRPr="002B45AC">
              <w:t>collision</w:t>
            </w:r>
          </w:p>
          <w:p w:rsidR="00000000" w:rsidRPr="002B45AC" w:rsidP="002B45AC">
            <w:pPr>
              <w:pStyle w:val="ListBullet3"/>
            </w:pPr>
            <w:r w:rsidRPr="002B45AC">
              <w:t>enclosed space rescue</w:t>
            </w:r>
          </w:p>
          <w:p w:rsidR="00000000" w:rsidRPr="002B45AC" w:rsidP="002B45AC">
            <w:pPr>
              <w:pStyle w:val="ListBullet3"/>
            </w:pPr>
            <w:r w:rsidRPr="002B45AC">
              <w:t xml:space="preserve">failure of services essential to cargo </w:t>
            </w:r>
          </w:p>
          <w:p w:rsidR="00000000" w:rsidRPr="002B45AC" w:rsidP="002B45AC">
            <w:pPr>
              <w:pStyle w:val="ListBullet3"/>
            </w:pPr>
            <w:r w:rsidRPr="002B45AC">
              <w:t>firefighting</w:t>
            </w:r>
          </w:p>
          <w:p w:rsidR="00000000" w:rsidRPr="002B45AC" w:rsidP="002B45AC">
            <w:pPr>
              <w:pStyle w:val="ListBullet3"/>
            </w:pPr>
            <w:r w:rsidRPr="002B45AC">
              <w:t>grounding</w:t>
            </w:r>
          </w:p>
          <w:p w:rsidR="00000000" w:rsidRPr="002B45AC" w:rsidP="002B45AC">
            <w:pPr>
              <w:pStyle w:val="ListBullet3"/>
            </w:pPr>
            <w:r w:rsidRPr="002B45AC">
              <w:t>ship emergency response plan</w:t>
            </w:r>
          </w:p>
          <w:p w:rsidR="00000000" w:rsidRPr="002B45AC" w:rsidP="002B45AC">
            <w:pPr>
              <w:pStyle w:val="ListBullet3"/>
            </w:pPr>
            <w:r w:rsidRPr="002B45AC">
              <w:t>spillage</w:t>
            </w:r>
          </w:p>
          <w:p w:rsidR="00000000" w:rsidRPr="002B45AC" w:rsidP="002B45AC">
            <w:pPr>
              <w:pStyle w:val="ListBullet3"/>
            </w:pPr>
            <w:r w:rsidRPr="002B45AC">
              <w:t xml:space="preserve">system failure </w:t>
            </w:r>
          </w:p>
          <w:p w:rsidR="00000000" w:rsidRPr="002B45AC" w:rsidP="002B45AC">
            <w:pPr>
              <w:pStyle w:val="ListBullet2"/>
            </w:pPr>
            <w:r w:rsidRPr="002B45AC">
              <w:t>firefighting systems, including:</w:t>
            </w:r>
          </w:p>
          <w:p w:rsidR="00000000" w:rsidRPr="002B45AC" w:rsidP="002B45AC">
            <w:pPr>
              <w:pStyle w:val="ListBullet3"/>
            </w:pPr>
            <w:r w:rsidRPr="002B45AC">
              <w:t>fire protection and extinguishing systems</w:t>
            </w:r>
          </w:p>
          <w:p w:rsidR="00000000" w:rsidRPr="002B45AC" w:rsidP="002B45AC">
            <w:pPr>
              <w:pStyle w:val="ListBullet3"/>
            </w:pPr>
            <w:r w:rsidRPr="002B45AC">
              <w:t>fire-extinguishing agents, advantages and disadvantages</w:t>
            </w:r>
          </w:p>
          <w:p w:rsidR="00000000" w:rsidRPr="002B45AC" w:rsidP="002B45AC">
            <w:pPr>
              <w:pStyle w:val="ListBullet2"/>
            </w:pPr>
            <w:r w:rsidRPr="002B45AC">
              <w:t>gas freeing and inerting systems, including f</w:t>
            </w:r>
            <w:r w:rsidRPr="002B45AC">
              <w:t>lue gas and independent generators</w:t>
            </w:r>
          </w:p>
          <w:p w:rsidR="00000000" w:rsidRPr="002B45AC" w:rsidP="002B45AC">
            <w:pPr>
              <w:pStyle w:val="ListBullet2"/>
            </w:pPr>
            <w:r w:rsidRPr="002B45AC">
              <w:t>hazards and control measures, including:</w:t>
            </w:r>
          </w:p>
          <w:p w:rsidR="00000000" w:rsidRPr="002B45AC" w:rsidP="002B45AC">
            <w:pPr>
              <w:pStyle w:val="ListBullet3"/>
            </w:pPr>
            <w:r w:rsidRPr="002B45AC">
              <w:t>electrostatic hazards</w:t>
            </w:r>
          </w:p>
          <w:p w:rsidR="00000000" w:rsidRPr="002B45AC" w:rsidP="002B45AC">
            <w:pPr>
              <w:pStyle w:val="ListBullet3"/>
            </w:pPr>
            <w:r w:rsidRPr="002B45AC">
              <w:t>explosion</w:t>
            </w:r>
          </w:p>
          <w:p w:rsidR="00000000" w:rsidRPr="002B45AC" w:rsidP="002B45AC">
            <w:pPr>
              <w:pStyle w:val="ListBullet3"/>
            </w:pPr>
            <w:r w:rsidRPr="002B45AC">
              <w:t>flammability</w:t>
            </w:r>
          </w:p>
          <w:p w:rsidR="00000000" w:rsidRPr="002B45AC" w:rsidP="002B45AC">
            <w:pPr>
              <w:pStyle w:val="ListBullet3"/>
            </w:pPr>
            <w:r w:rsidRPr="002B45AC">
              <w:t>health hazards</w:t>
            </w:r>
          </w:p>
          <w:p w:rsidR="00000000" w:rsidRPr="002B45AC" w:rsidP="002B45AC">
            <w:pPr>
              <w:pStyle w:val="ListBullet3"/>
            </w:pPr>
            <w:r w:rsidRPr="002B45AC">
              <w:t>inert gas composition</w:t>
            </w:r>
          </w:p>
          <w:p w:rsidR="00000000" w:rsidRPr="002B45AC" w:rsidP="002B45AC">
            <w:pPr>
              <w:pStyle w:val="ListBullet3"/>
            </w:pPr>
            <w:r w:rsidRPr="002B45AC">
              <w:t>oxygen deficiency</w:t>
            </w:r>
          </w:p>
          <w:p w:rsidR="00000000" w:rsidRPr="002B45AC" w:rsidP="002B45AC">
            <w:pPr>
              <w:pStyle w:val="ListBullet3"/>
            </w:pPr>
            <w:r w:rsidRPr="002B45AC">
              <w:t>toxicity</w:t>
            </w:r>
          </w:p>
          <w:p w:rsidR="00000000" w:rsidRPr="002B45AC" w:rsidP="002B45AC">
            <w:pPr>
              <w:pStyle w:val="ListBullet2"/>
            </w:pPr>
            <w:r w:rsidRPr="002B45AC">
              <w:t xml:space="preserve">information contained in SDS/MSDS </w:t>
            </w:r>
          </w:p>
          <w:p w:rsidR="00000000" w:rsidRPr="002B45AC" w:rsidP="002B45AC">
            <w:pPr>
              <w:pStyle w:val="ListBullet2"/>
            </w:pPr>
            <w:r w:rsidRPr="002B45AC">
              <w:t>international regulations, codes, industry guidelines, industry standards and port regulations, including:</w:t>
            </w:r>
          </w:p>
          <w:p w:rsidR="00000000" w:rsidRPr="002B45AC" w:rsidP="002B45AC">
            <w:pPr>
              <w:pStyle w:val="ListBullet3"/>
            </w:pPr>
            <w:r w:rsidRPr="002B45AC">
              <w:t>codes of safe working practices</w:t>
            </w:r>
          </w:p>
          <w:p w:rsidR="00000000" w:rsidRPr="002B45AC" w:rsidP="002B45AC">
            <w:pPr>
              <w:pStyle w:val="ListBullet3"/>
            </w:pPr>
            <w:r w:rsidRPr="002B45AC">
              <w:t>environmental procedures</w:t>
            </w:r>
          </w:p>
          <w:p w:rsidR="00000000" w:rsidRPr="002B45AC" w:rsidP="002B45AC">
            <w:pPr>
              <w:pStyle w:val="ListBullet3"/>
            </w:pPr>
            <w:r w:rsidRPr="002B45AC">
              <w:t>industrial standards</w:t>
            </w:r>
          </w:p>
          <w:p w:rsidR="00000000" w:rsidRPr="002B45AC" w:rsidP="002B45AC">
            <w:pPr>
              <w:pStyle w:val="ListBullet3"/>
            </w:pPr>
            <w:r w:rsidRPr="002B45AC">
              <w:t>industry guidelines</w:t>
            </w:r>
          </w:p>
          <w:p w:rsidR="00000000" w:rsidRPr="002B45AC" w:rsidP="002B45AC">
            <w:pPr>
              <w:pStyle w:val="ListBullet3"/>
            </w:pPr>
            <w:r w:rsidRPr="002B45AC">
              <w:t>International Convention for the Prevention of Pol</w:t>
            </w:r>
            <w:r w:rsidRPr="002B45AC">
              <w:t>lution from Ships (MARPOL)</w:t>
            </w:r>
          </w:p>
          <w:p w:rsidR="00000000" w:rsidRPr="002B45AC" w:rsidP="002B45AC">
            <w:pPr>
              <w:pStyle w:val="ListBullet3"/>
            </w:pPr>
            <w:r w:rsidRPr="002B45AC">
              <w:t>International Convention for the Safety of Life at Sea (SOLAS)</w:t>
            </w:r>
          </w:p>
          <w:p w:rsidR="00000000" w:rsidRPr="002B45AC" w:rsidP="002B45AC">
            <w:pPr>
              <w:pStyle w:val="ListBullet3"/>
            </w:pPr>
            <w:r w:rsidRPr="002B45AC">
              <w:t>International Medical Guide for Ships</w:t>
            </w:r>
          </w:p>
          <w:p w:rsidR="00000000" w:rsidRPr="002B45AC" w:rsidP="002B45AC">
            <w:pPr>
              <w:pStyle w:val="ListBullet3"/>
            </w:pPr>
            <w:r w:rsidRPr="002B45AC">
              <w:t>International Safety Guide for Tankers and Terminals (ISGOTT)</w:t>
            </w:r>
          </w:p>
          <w:p w:rsidR="00000000" w:rsidRPr="002B45AC" w:rsidP="002B45AC">
            <w:pPr>
              <w:pStyle w:val="ListBullet3"/>
            </w:pPr>
            <w:r w:rsidRPr="002B45AC">
              <w:t>International Safety Management (ISM) Code for oil tankers</w:t>
            </w:r>
          </w:p>
          <w:p w:rsidR="00000000" w:rsidRPr="002B45AC" w:rsidP="002B45AC">
            <w:pPr>
              <w:pStyle w:val="ListBullet3"/>
            </w:pPr>
            <w:r w:rsidRPr="002B45AC">
              <w:t>SDS/MSDS</w:t>
            </w:r>
          </w:p>
          <w:p w:rsidR="00000000" w:rsidRPr="002B45AC" w:rsidP="002B45AC">
            <w:pPr>
              <w:pStyle w:val="ListBullet3"/>
            </w:pPr>
            <w:r w:rsidRPr="002B45AC">
              <w:t>Medical First Aid Guide (MFAG)</w:t>
            </w:r>
          </w:p>
          <w:p w:rsidR="00000000" w:rsidRPr="002B45AC" w:rsidP="002B45AC">
            <w:pPr>
              <w:pStyle w:val="ListBullet3"/>
            </w:pPr>
            <w:r w:rsidRPr="002B45AC">
              <w:t>medical first aid procedures</w:t>
            </w:r>
          </w:p>
          <w:p w:rsidR="00000000" w:rsidRPr="002B45AC" w:rsidP="002B45AC">
            <w:pPr>
              <w:pStyle w:val="ListBullet3"/>
            </w:pPr>
            <w:r w:rsidRPr="002B45AC">
              <w:t>trim and stability manual</w:t>
            </w:r>
          </w:p>
          <w:p w:rsidR="00000000" w:rsidRPr="002B45AC" w:rsidP="002B45AC">
            <w:pPr>
              <w:pStyle w:val="ListBullet3"/>
            </w:pPr>
            <w:r w:rsidRPr="002B45AC">
              <w:t>workplace procedures</w:t>
            </w:r>
          </w:p>
          <w:p w:rsidR="00000000" w:rsidRPr="002B45AC" w:rsidP="002B45AC">
            <w:pPr>
              <w:pStyle w:val="ListBullet2"/>
            </w:pPr>
            <w:r w:rsidRPr="002B45AC">
              <w:t>monitoring and safety systems, including ESD</w:t>
            </w:r>
          </w:p>
          <w:p w:rsidR="00000000" w:rsidRPr="002B45AC" w:rsidP="002B45AC">
            <w:pPr>
              <w:pStyle w:val="ListBullet2"/>
            </w:pPr>
            <w:r w:rsidRPr="002B45AC">
              <w:t>oil tanker design, systems and equipment, including:</w:t>
            </w:r>
          </w:p>
          <w:p w:rsidR="00000000" w:rsidRPr="002B45AC" w:rsidP="002B45AC">
            <w:pPr>
              <w:pStyle w:val="ListBullet3"/>
            </w:pPr>
            <w:r w:rsidRPr="002B45AC">
              <w:t>cargo area venting and accommodation ven</w:t>
            </w:r>
            <w:r w:rsidRPr="002B45AC">
              <w:t>tilation</w:t>
            </w:r>
          </w:p>
          <w:p w:rsidR="00000000" w:rsidRPr="002B45AC" w:rsidP="002B45AC">
            <w:pPr>
              <w:pStyle w:val="ListBullet3"/>
            </w:pPr>
            <w:r w:rsidRPr="002B45AC">
              <w:t>cargo heating systems</w:t>
            </w:r>
          </w:p>
          <w:p w:rsidR="00000000" w:rsidRPr="002B45AC" w:rsidP="002B45AC">
            <w:pPr>
              <w:pStyle w:val="ListBullet3"/>
            </w:pPr>
            <w:r w:rsidRPr="002B45AC">
              <w:t>cargo-related electrical and electronic control system</w:t>
            </w:r>
          </w:p>
          <w:p w:rsidR="00000000" w:rsidRPr="002B45AC" w:rsidP="002B45AC">
            <w:pPr>
              <w:pStyle w:val="ListBullet3"/>
            </w:pPr>
            <w:r w:rsidRPr="002B45AC">
              <w:t>environmental protection equipment, including oil discharge monitoring equipment (ODME)</w:t>
            </w:r>
          </w:p>
          <w:p w:rsidR="00000000" w:rsidRPr="002B45AC" w:rsidP="002B45AC">
            <w:pPr>
              <w:pStyle w:val="ListBullet3"/>
            </w:pPr>
            <w:r w:rsidRPr="002B45AC">
              <w:t>firefighting systems</w:t>
            </w:r>
          </w:p>
          <w:p w:rsidR="00000000" w:rsidRPr="002B45AC" w:rsidP="002B45AC">
            <w:pPr>
              <w:pStyle w:val="ListBullet3"/>
            </w:pPr>
            <w:r w:rsidRPr="002B45AC">
              <w:t>gauging systems and alarms</w:t>
            </w:r>
          </w:p>
          <w:p w:rsidR="00000000" w:rsidRPr="002B45AC" w:rsidP="002B45AC">
            <w:pPr>
              <w:pStyle w:val="ListBullet3"/>
            </w:pPr>
            <w:r w:rsidRPr="002B45AC">
              <w:t>general arrangement and construction</w:t>
            </w:r>
          </w:p>
          <w:p w:rsidR="00000000" w:rsidRPr="002B45AC" w:rsidP="002B45AC">
            <w:pPr>
              <w:pStyle w:val="ListBullet3"/>
            </w:pPr>
            <w:r w:rsidRPr="002B45AC">
              <w:t>pumping arrangement and equipment</w:t>
            </w:r>
          </w:p>
          <w:p w:rsidR="00000000" w:rsidRPr="002B45AC" w:rsidP="002B45AC">
            <w:pPr>
              <w:pStyle w:val="ListBullet3"/>
            </w:pPr>
            <w:r w:rsidRPr="002B45AC">
              <w:t>slop arrangements</w:t>
            </w:r>
          </w:p>
          <w:p w:rsidR="00000000" w:rsidRPr="002B45AC" w:rsidP="002B45AC">
            <w:pPr>
              <w:pStyle w:val="ListBullet3"/>
            </w:pPr>
            <w:r w:rsidRPr="002B45AC">
              <w:t>tank arrangement, pipeline system and tank venting arrangement</w:t>
            </w:r>
          </w:p>
          <w:p w:rsidR="00000000" w:rsidRPr="002B45AC" w:rsidP="002B45AC">
            <w:pPr>
              <w:pStyle w:val="ListBullet3"/>
            </w:pPr>
            <w:r w:rsidRPr="002B45AC">
              <w:t>tank cleaning, gas freeing and inerting systems</w:t>
            </w:r>
          </w:p>
          <w:p w:rsidR="00000000" w:rsidRPr="002B45AC" w:rsidP="002B45AC">
            <w:pPr>
              <w:pStyle w:val="ListBullet3"/>
            </w:pPr>
            <w:r w:rsidRPr="002B45AC">
              <w:t>tank coating</w:t>
            </w:r>
          </w:p>
          <w:p w:rsidR="00000000" w:rsidRPr="002B45AC" w:rsidP="002B45AC">
            <w:pPr>
              <w:pStyle w:val="ListBullet3"/>
            </w:pPr>
            <w:r w:rsidRPr="002B45AC">
              <w:t>vapour recovery systems</w:t>
            </w:r>
          </w:p>
          <w:p w:rsidR="00000000" w:rsidRPr="002B45AC" w:rsidP="002B45AC">
            <w:pPr>
              <w:pStyle w:val="ListBullet2"/>
            </w:pPr>
            <w:r w:rsidRPr="002B45AC">
              <w:t>physical and chemi</w:t>
            </w:r>
            <w:r w:rsidRPr="002B45AC">
              <w:t>cal properties of oil cargo</w:t>
            </w:r>
          </w:p>
          <w:p w:rsidR="00000000" w:rsidRPr="002B45AC" w:rsidP="002B45AC">
            <w:pPr>
              <w:pStyle w:val="ListBullet2"/>
            </w:pPr>
            <w:r w:rsidRPr="002B45AC">
              <w:t>pollution prevention, including:</w:t>
            </w:r>
          </w:p>
          <w:p w:rsidR="00000000" w:rsidRPr="002B45AC" w:rsidP="002B45AC">
            <w:pPr>
              <w:pStyle w:val="ListBullet3"/>
            </w:pPr>
            <w:r w:rsidRPr="002B45AC">
              <w:t>controlled operational pollution at sea</w:t>
            </w:r>
          </w:p>
          <w:p w:rsidR="00000000" w:rsidRPr="002B45AC" w:rsidP="002B45AC">
            <w:pPr>
              <w:pStyle w:val="ListBullet3"/>
            </w:pPr>
            <w:r w:rsidRPr="002B45AC">
              <w:t xml:space="preserve">procedures </w:t>
            </w:r>
          </w:p>
          <w:p w:rsidR="00000000" w:rsidRPr="002B45AC" w:rsidP="002B45AC">
            <w:pPr>
              <w:pStyle w:val="ListBullet3"/>
            </w:pPr>
            <w:r w:rsidRPr="002B45AC">
              <w:t>requirements of ships construction and equipment</w:t>
            </w:r>
          </w:p>
          <w:p w:rsidR="00000000" w:rsidRPr="002B45AC" w:rsidP="002B45AC">
            <w:pPr>
              <w:pStyle w:val="ListBullet2"/>
            </w:pPr>
            <w:r w:rsidRPr="002B45AC">
              <w:t>pressure control systems, pressure surge and typical settings</w:t>
            </w:r>
          </w:p>
          <w:p w:rsidR="00000000" w:rsidRPr="002B45AC" w:rsidP="002B45AC">
            <w:pPr>
              <w:pStyle w:val="ListBullet2"/>
            </w:pPr>
            <w:r w:rsidRPr="002B45AC">
              <w:t>pump theory and characteristics, including types of pumps and their safe operation</w:t>
            </w:r>
          </w:p>
          <w:p w:rsidR="00000000" w:rsidRPr="002B45AC" w:rsidP="002B45AC">
            <w:pPr>
              <w:pStyle w:val="ListBullet2"/>
            </w:pPr>
            <w:r w:rsidRPr="002B45AC">
              <w:t>rationale, practical application and implications of ship design, systems and equipment, including:</w:t>
            </w:r>
          </w:p>
          <w:p w:rsidR="00000000" w:rsidRPr="002B45AC" w:rsidP="002B45AC">
            <w:pPr>
              <w:pStyle w:val="ListBullet3"/>
            </w:pPr>
            <w:r w:rsidRPr="002B45AC">
              <w:t>impact on decision making in typical and emergency situations</w:t>
            </w:r>
          </w:p>
          <w:p w:rsidR="00000000" w:rsidRPr="002B45AC" w:rsidP="002B45AC">
            <w:pPr>
              <w:pStyle w:val="ListBullet3"/>
            </w:pPr>
            <w:r w:rsidRPr="002B45AC">
              <w:t xml:space="preserve">location, </w:t>
            </w:r>
            <w:r w:rsidRPr="002B45AC">
              <w:t>positioning and segregation</w:t>
            </w:r>
          </w:p>
          <w:p w:rsidR="00000000" w:rsidRPr="002B45AC" w:rsidP="002B45AC">
            <w:pPr>
              <w:pStyle w:val="ListBullet3"/>
            </w:pPr>
            <w:r w:rsidRPr="002B45AC">
              <w:t>operational advantages, disadvantages and limitations, and risk assessments</w:t>
            </w:r>
          </w:p>
          <w:p w:rsidR="00000000" w:rsidRPr="002B45AC" w:rsidP="002B45AC">
            <w:pPr>
              <w:pStyle w:val="ListBullet2"/>
            </w:pPr>
            <w:r w:rsidRPr="002B45AC">
              <w:t xml:space="preserve">risk assessment methodology and risk analysis for oil tankers </w:t>
            </w:r>
          </w:p>
          <w:p w:rsidR="00000000" w:rsidRPr="002B45AC" w:rsidP="002B45AC">
            <w:pPr>
              <w:pStyle w:val="ListBullet2"/>
            </w:pPr>
            <w:r w:rsidRPr="002B45AC">
              <w:t>safe operation of systems and equipment, including tanker safety culture and implementat</w:t>
            </w:r>
            <w:r w:rsidRPr="002B45AC">
              <w:t>ion of safety-management system</w:t>
            </w:r>
          </w:p>
          <w:p w:rsidR="00000000" w:rsidRPr="002B45AC" w:rsidP="002B45AC">
            <w:pPr>
              <w:pStyle w:val="ListBullet2"/>
            </w:pPr>
            <w:r w:rsidRPr="002B45AC">
              <w:t>safe working practices, risk assessment, personal shipboard safety procedures and precautions, including:</w:t>
            </w:r>
          </w:p>
          <w:p w:rsidR="00000000" w:rsidRPr="002B45AC" w:rsidP="002B45AC">
            <w:pPr>
              <w:pStyle w:val="ListBullet3"/>
            </w:pPr>
            <w:r w:rsidRPr="002B45AC">
              <w:t>before and during repairs and maintenance work</w:t>
            </w:r>
          </w:p>
          <w:p w:rsidR="00000000" w:rsidRPr="002B45AC" w:rsidP="002B45AC">
            <w:pPr>
              <w:pStyle w:val="ListBullet3"/>
            </w:pPr>
            <w:r w:rsidRPr="002B45AC">
              <w:t>electrical safety</w:t>
            </w:r>
          </w:p>
          <w:p w:rsidR="00000000" w:rsidRPr="002B45AC" w:rsidP="002B45AC">
            <w:pPr>
              <w:pStyle w:val="ListBullet3"/>
            </w:pPr>
            <w:r w:rsidRPr="002B45AC">
              <w:t>entering enclosed spaces including correct use of different types of breathing apparatus</w:t>
            </w:r>
          </w:p>
          <w:p w:rsidR="00000000" w:rsidRPr="002B45AC" w:rsidP="002B45AC">
            <w:pPr>
              <w:pStyle w:val="ListBullet3"/>
            </w:pPr>
            <w:r w:rsidRPr="002B45AC">
              <w:t>hot and cold work</w:t>
            </w:r>
          </w:p>
          <w:p w:rsidR="00000000" w:rsidRPr="002B45AC" w:rsidP="002B45AC">
            <w:pPr>
              <w:pStyle w:val="ListBullet2"/>
            </w:pPr>
            <w:r w:rsidRPr="002B45AC">
              <w:t>selection and correct use of PPE, including personal monitors</w:t>
            </w:r>
          </w:p>
          <w:p w:rsidR="00000000" w:rsidRPr="002B45AC" w:rsidP="002B45AC">
            <w:pPr>
              <w:pStyle w:val="ListBullet2"/>
            </w:pPr>
            <w:r w:rsidRPr="002B45AC">
              <w:t>tanker safety culture and implementation of SMS</w:t>
            </w:r>
          </w:p>
          <w:p w:rsidR="00000000" w:rsidRPr="002B45AC" w:rsidP="002B45AC">
            <w:pPr>
              <w:pStyle w:val="ListBullet2"/>
            </w:pPr>
            <w:r w:rsidRPr="002B45AC">
              <w:t>types, selection and correct use of di</w:t>
            </w:r>
            <w:r w:rsidRPr="002B45AC">
              <w:t>fferent types of breathing apparatus</w:t>
            </w:r>
          </w:p>
          <w:p w:rsidR="00000000" w:rsidRPr="002B45AC" w:rsidP="002B45AC">
            <w:pPr>
              <w:pStyle w:val="ListBullet2"/>
            </w:pPr>
            <w:r w:rsidRPr="002B45AC">
              <w:t>work health and safety (WHS)/occupational health and safety (OHS) legislation and policies.</w:t>
            </w:r>
          </w:p>
        </w:tc>
      </w:tr>
    </w:tbl>
    <w:p w:rsidR="00FF6F90" w:rsidP="002B45AC">
      <w:pPr>
        <w:pStyle w:val="NoPaddingFontSize1"/>
      </w:pPr>
    </w:p>
    <w:p w:rsidR="00FF6F90" w:rsidP="002B45AC">
      <w:pPr>
        <w:pStyle w:val="NoPaddingFontSize1"/>
      </w:pPr>
    </w:p>
    <w:p w:rsidR="00000000" w:rsidRPr="002B45AC" w:rsidP="002B45AC">
      <w:pPr>
        <w:pStyle w:val="Heading1"/>
      </w:pPr>
      <w:bookmarkStart w:id="4" w:name="O_1085813"/>
      <w:bookmarkEnd w:id="4"/>
      <w:r w:rsidRPr="002B45AC">
        <w:t>Assessment Conditions</w:t>
      </w:r>
    </w:p>
    <w:tbl>
      <w:tblPr>
        <w:tblW w:w="9497" w:type="dxa"/>
        <w:tblLayout w:type="fixed"/>
        <w:tblCellMar>
          <w:left w:w="62" w:type="dxa"/>
          <w:right w:w="62" w:type="dxa"/>
        </w:tblCellMar>
        <w:tblLook w:val="0000"/>
      </w:tblPr>
      <w:tblGrid>
        <w:gridCol w:w="9497"/>
      </w:tblGrid>
      <w:tr w:rsidTr="002B45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45AC" w:rsidP="002B45AC">
            <w:pPr>
              <w:pStyle w:val="BodyText"/>
            </w:pPr>
            <w:r w:rsidRPr="002B45AC">
              <w:t>Assessors must hold credentials specified within the Standards for Registered Training Organisations current at the time of assessment.</w:t>
            </w:r>
          </w:p>
          <w:p w:rsidR="00000000" w:rsidRPr="002B45AC" w:rsidP="002B45AC">
            <w:pPr>
              <w:pStyle w:val="BodyText"/>
            </w:pPr>
            <w:r w:rsidRPr="002B45AC">
              <w:t>Assessment must satisfy the Principles of Assessment and Rules of Evidence and all regulatory requirements included with</w:t>
            </w:r>
            <w:r w:rsidRPr="002B45AC">
              <w:t xml:space="preserve">in the Standards for Registered Training Organisations current at the time of assessment.  </w:t>
            </w:r>
          </w:p>
          <w:p w:rsidR="00000000" w:rsidRPr="002B45AC" w:rsidP="002B45AC">
            <w:pPr>
              <w:pStyle w:val="BodyText"/>
            </w:pPr>
            <w:r w:rsidRPr="002B45AC">
              <w:t>Assessment processes and techniques must be appropriate to the language, literacy and numeracy requirements of the work being performed and the needs of the candida</w:t>
            </w:r>
            <w:r w:rsidRPr="002B45AC">
              <w:t>te.</w:t>
            </w:r>
          </w:p>
          <w:p w:rsidR="00000000" w:rsidRPr="002B45AC" w:rsidP="002B45AC">
            <w:pPr>
              <w:pStyle w:val="BodyText"/>
            </w:pPr>
            <w:r w:rsidRPr="002B45AC">
              <w:t xml:space="preserve">Practical assessment must occur in a workplace or realistic simulated workplace, under the normal range of workplace conditions. </w:t>
            </w:r>
          </w:p>
          <w:p w:rsidR="00000000" w:rsidRPr="002B45AC" w:rsidP="002B45AC">
            <w:pPr>
              <w:pStyle w:val="BodyText"/>
            </w:pPr>
            <w:r w:rsidRPr="002B45AC">
              <w:t>Simulations and scenarios may be used where situations cannot be provided in the workplace or may occur only rarely, in pa</w:t>
            </w:r>
            <w:r w:rsidRPr="002B45AC">
              <w:t>rticular for situations relating to emergency procedures and adverse weather conditions where assessment would be unsafe, impractical or may lead to environmental damage.</w:t>
            </w:r>
          </w:p>
          <w:p w:rsidR="00000000" w:rsidRPr="002B45AC" w:rsidP="002B45AC">
            <w:pPr>
              <w:pStyle w:val="BodyText"/>
            </w:pPr>
            <w:r w:rsidRPr="002B45AC">
              <w:t>Resources for assessment must include access to:</w:t>
            </w:r>
          </w:p>
          <w:p w:rsidR="00000000" w:rsidRPr="002B45AC" w:rsidP="002B45AC">
            <w:pPr>
              <w:pStyle w:val="ListBullet2"/>
            </w:pPr>
            <w:r w:rsidRPr="002B45AC">
              <w:t>applicable documentation, such as l</w:t>
            </w:r>
            <w:r w:rsidRPr="002B45AC">
              <w:t>egislation, regulations, codes of practice, workplace procedures and operational manuals</w:t>
            </w:r>
          </w:p>
          <w:p w:rsidR="00000000" w:rsidRPr="002B45AC" w:rsidP="002B45AC">
            <w:pPr>
              <w:pStyle w:val="ListBullet2"/>
            </w:pPr>
            <w:r w:rsidRPr="002B45AC">
              <w:t>tools, equipment, machinery, materials and relevant personal protective equipment (PPE) currently used in industry.</w:t>
            </w:r>
          </w:p>
        </w:tc>
      </w:tr>
    </w:tbl>
    <w:p w:rsidR="00FF6F90" w:rsidP="002B45AC">
      <w:pPr>
        <w:pStyle w:val="NoPaddingFontSize1"/>
      </w:pPr>
    </w:p>
    <w:p w:rsidR="00FF6F90" w:rsidP="002B45AC">
      <w:pPr>
        <w:pStyle w:val="NoPaddingFontSize1"/>
      </w:pPr>
    </w:p>
    <w:p w:rsidR="00000000" w:rsidRPr="002B45AC" w:rsidP="002B45AC">
      <w:pPr>
        <w:pStyle w:val="Heading1"/>
      </w:pPr>
      <w:bookmarkStart w:id="5" w:name="O_1085816"/>
      <w:bookmarkEnd w:id="5"/>
      <w:r w:rsidRPr="002B45AC">
        <w:t>Links</w:t>
      </w:r>
    </w:p>
    <w:p w:rsidR="00000000" w:rsidRPr="002B45AC" w:rsidP="00FF6F90">
      <w:pPr>
        <w:pStyle w:val="BodyText"/>
      </w:pPr>
      <w:r w:rsidRPr="002B45AC">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5639C0">
        <w:rPr>
          <w:rStyle w:val="Hyperlink"/>
        </w:rPr>
        <w:t>https://vetnet.gov.au/Pages/TrainingDocs.aspx?q=772efb7b-4cce-47fe-9bbd-ee3b1d1eb4c2</w:t>
      </w:r>
      <w:r>
        <w:fldChar w:fldCharType="end"/>
      </w:r>
    </w:p>
    <w:p w:rsidR="00000000" w:rsidRPr="002B45AC" w:rsidP="002B45AC"/>
    <w:sectPr w:rsidSect="002B45A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5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5AC" w:rsidRPr="00FF6F90" w:rsidP="00FF6F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5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F90" w:rsidP="002B45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F6F90" w:rsidP="002B45A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FF6F90" w:rsidP="002B45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5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F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45AC" w:rsidRPr="00FF6F90" w:rsidP="00FF6F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5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F90" w:rsidRPr="002D2AF8" w:rsidP="002B45AC">
    <w:pPr>
      <w:pStyle w:val="Header"/>
      <w:framePr w:wrap="around"/>
    </w:pPr>
    <w:r>
      <w:fldChar w:fldCharType="begin"/>
    </w:r>
    <w:r>
      <w:instrText xml:space="preserve"> TITLE   \* MERGEFORMAT </w:instrText>
    </w:r>
    <w:r>
      <w:fldChar w:fldCharType="separate"/>
    </w:r>
    <w:r>
      <w:t>Assessment Requirements for MARA020 Manage advanced oil tanker cargo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FF6F90" w:rsidP="002B45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72FD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AF0293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8"/>
  </w:num>
  <w:num w:numId="12">
    <w:abstractNumId w:val="11"/>
  </w:num>
  <w:num w:numId="13">
    <w:abstractNumId w:val="9"/>
  </w:num>
  <w:num w:numId="14">
    <w:abstractNumId w:val="5"/>
  </w:num>
  <w:num w:numId="15">
    <w:abstractNumId w:val="12"/>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45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45AC"/>
    <w:pPr>
      <w:spacing w:before="360" w:after="60"/>
      <w:outlineLvl w:val="0"/>
    </w:pPr>
    <w:rPr>
      <w:sz w:val="32"/>
    </w:rPr>
  </w:style>
  <w:style w:type="paragraph" w:styleId="Heading2">
    <w:name w:val="heading 2"/>
    <w:basedOn w:val="HeadingBase"/>
    <w:next w:val="BodyText"/>
    <w:link w:val="Heading2Char"/>
    <w:qFormat/>
    <w:rsid w:val="002B45AC"/>
    <w:pPr>
      <w:keepLines/>
      <w:spacing w:before="240" w:after="120"/>
      <w:outlineLvl w:val="1"/>
    </w:pPr>
    <w:rPr>
      <w:sz w:val="28"/>
      <w:szCs w:val="40"/>
    </w:rPr>
  </w:style>
  <w:style w:type="paragraph" w:styleId="Heading3">
    <w:name w:val="heading 3"/>
    <w:basedOn w:val="HeadingBase"/>
    <w:next w:val="BodyText"/>
    <w:link w:val="Heading3Char"/>
    <w:qFormat/>
    <w:rsid w:val="002B45AC"/>
    <w:pPr>
      <w:spacing w:before="180" w:after="120"/>
      <w:outlineLvl w:val="2"/>
    </w:pPr>
    <w:rPr>
      <w:spacing w:val="-10"/>
      <w:kern w:val="32"/>
    </w:rPr>
  </w:style>
  <w:style w:type="paragraph" w:styleId="Heading4">
    <w:name w:val="heading 4"/>
    <w:basedOn w:val="HeadingBase"/>
    <w:next w:val="BodyText"/>
    <w:link w:val="Heading4Char"/>
    <w:qFormat/>
    <w:rsid w:val="002B45AC"/>
    <w:pPr>
      <w:spacing w:before="160" w:after="120"/>
      <w:outlineLvl w:val="3"/>
    </w:pPr>
    <w:rPr>
      <w:sz w:val="22"/>
    </w:rPr>
  </w:style>
  <w:style w:type="paragraph" w:styleId="Heading5">
    <w:name w:val="heading 5"/>
    <w:basedOn w:val="HeadingBase"/>
    <w:next w:val="Normal"/>
    <w:link w:val="Heading5Char"/>
    <w:qFormat/>
    <w:rsid w:val="002B45AC"/>
    <w:pPr>
      <w:spacing w:before="80"/>
      <w:outlineLvl w:val="4"/>
    </w:pPr>
    <w:rPr>
      <w:color w:val="918585"/>
      <w:sz w:val="20"/>
    </w:rPr>
  </w:style>
  <w:style w:type="paragraph" w:styleId="Heading6">
    <w:name w:val="heading 6"/>
    <w:basedOn w:val="HeadingBase"/>
    <w:next w:val="Normal"/>
    <w:link w:val="Heading6Char"/>
    <w:qFormat/>
    <w:rsid w:val="002B45AC"/>
    <w:pPr>
      <w:spacing w:before="60"/>
      <w:outlineLvl w:val="5"/>
    </w:pPr>
    <w:rPr>
      <w:color w:val="918585"/>
      <w:sz w:val="20"/>
    </w:rPr>
  </w:style>
  <w:style w:type="paragraph" w:styleId="Heading7">
    <w:name w:val="heading 7"/>
    <w:basedOn w:val="Normal"/>
    <w:next w:val="Normal"/>
    <w:link w:val="Heading7Char"/>
    <w:qFormat/>
    <w:rsid w:val="002B45AC"/>
    <w:pPr>
      <w:ind w:left="720"/>
      <w:outlineLvl w:val="6"/>
    </w:pPr>
    <w:rPr>
      <w:i/>
    </w:rPr>
  </w:style>
  <w:style w:type="paragraph" w:styleId="Heading8">
    <w:name w:val="heading 8"/>
    <w:basedOn w:val="Normal"/>
    <w:next w:val="Normal"/>
    <w:link w:val="Heading8Char"/>
    <w:qFormat/>
    <w:rsid w:val="002B45AC"/>
    <w:pPr>
      <w:ind w:left="720"/>
      <w:outlineLvl w:val="7"/>
    </w:pPr>
    <w:rPr>
      <w:i/>
    </w:rPr>
  </w:style>
  <w:style w:type="paragraph" w:styleId="Heading9">
    <w:name w:val="heading 9"/>
    <w:basedOn w:val="Normal"/>
    <w:next w:val="Normal"/>
    <w:link w:val="Heading9Char"/>
    <w:qFormat/>
    <w:rsid w:val="002B45AC"/>
    <w:pPr>
      <w:ind w:left="720"/>
      <w:outlineLvl w:val="8"/>
    </w:pPr>
    <w:rPr>
      <w:i/>
    </w:rPr>
  </w:style>
  <w:style w:type="character" w:default="1" w:styleId="DefaultParagraphFont">
    <w:name w:val="Default Paragraph Font"/>
    <w:uiPriority w:val="1"/>
    <w:unhideWhenUsed/>
    <w:rsid w:val="002B45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45AC"/>
  </w:style>
  <w:style w:type="character" w:customStyle="1" w:styleId="Heading1Char">
    <w:name w:val="Heading 1 Char"/>
    <w:basedOn w:val="DefaultParagraphFont"/>
    <w:link w:val="Heading1"/>
    <w:rsid w:val="002B45AC"/>
    <w:rPr>
      <w:rFonts w:ascii="Times New Roman" w:eastAsia="Times New Roman" w:hAnsi="Times New Roman" w:cs="Times New Roman"/>
      <w:b/>
      <w:sz w:val="32"/>
      <w:szCs w:val="20"/>
      <w:lang w:eastAsia="en-US"/>
    </w:rPr>
  </w:style>
  <w:style w:type="paragraph" w:styleId="BodyText">
    <w:name w:val="Body Text"/>
    <w:basedOn w:val="Normal"/>
    <w:link w:val="BodyTextChar"/>
    <w:rsid w:val="002B45A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45AC"/>
    <w:rPr>
      <w:rFonts w:ascii="Times New Roman" w:eastAsia="Times New Roman" w:hAnsi="Times New Roman" w:cs="Times New Roman"/>
      <w:sz w:val="24"/>
      <w:lang w:eastAsia="en-US"/>
    </w:rPr>
  </w:style>
  <w:style w:type="paragraph" w:styleId="ListBullet2">
    <w:name w:val="List Bullet 2"/>
    <w:basedOn w:val="List2"/>
    <w:rsid w:val="002B45AC"/>
    <w:pPr>
      <w:numPr>
        <w:numId w:val="13"/>
      </w:numPr>
      <w:tabs>
        <w:tab w:val="clear" w:pos="680"/>
      </w:tabs>
    </w:pPr>
  </w:style>
  <w:style w:type="paragraph" w:customStyle="1" w:styleId="SuperHeading">
    <w:name w:val="SuperHeading"/>
    <w:basedOn w:val="Normal"/>
    <w:rsid w:val="002B45AC"/>
    <w:pPr>
      <w:spacing w:before="240" w:after="120"/>
      <w:outlineLvl w:val="0"/>
    </w:pPr>
    <w:rPr>
      <w:rFonts w:ascii="Times New Roman" w:hAnsi="Times New Roman"/>
      <w:b/>
      <w:sz w:val="32"/>
    </w:rPr>
  </w:style>
  <w:style w:type="paragraph" w:customStyle="1" w:styleId="AllowPageBreak">
    <w:name w:val="AllowPageBreak"/>
    <w:rsid w:val="002B45A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B45AC"/>
    <w:pPr>
      <w:numPr>
        <w:numId w:val="2"/>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B45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45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45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45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45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45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45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45AC"/>
    <w:rPr>
      <w:rFonts w:ascii="Courier New" w:eastAsia="Times New Roman" w:hAnsi="Courier New" w:cs="Times New Roman"/>
      <w:i/>
      <w:szCs w:val="20"/>
      <w:lang w:eastAsia="en-US"/>
    </w:rPr>
  </w:style>
  <w:style w:type="paragraph" w:customStyle="1" w:styleId="HeadingBase">
    <w:name w:val="Heading Base"/>
    <w:rsid w:val="002B45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45AC"/>
    <w:pPr>
      <w:tabs>
        <w:tab w:val="right" w:leader="dot" w:pos="9072"/>
      </w:tabs>
      <w:ind w:left="567"/>
    </w:pPr>
    <w:rPr>
      <w:szCs w:val="22"/>
    </w:rPr>
  </w:style>
  <w:style w:type="paragraph" w:customStyle="1" w:styleId="TOCBase">
    <w:name w:val="TOC Base"/>
    <w:rsid w:val="002B45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45AC"/>
    <w:pPr>
      <w:tabs>
        <w:tab w:val="right" w:leader="dot" w:pos="9072"/>
      </w:tabs>
      <w:spacing w:before="40" w:after="40"/>
      <w:ind w:left="284"/>
    </w:pPr>
    <w:rPr>
      <w:rFonts w:ascii="Times New Roman" w:hAnsi="Times New Roman"/>
    </w:rPr>
  </w:style>
  <w:style w:type="paragraph" w:styleId="TOC1">
    <w:name w:val="toc 1"/>
    <w:basedOn w:val="TOCBase"/>
    <w:next w:val="Normal"/>
    <w:rsid w:val="002B45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45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45AC"/>
    <w:rPr>
      <w:rFonts w:ascii="Times New Roman" w:eastAsia="Times New Roman" w:hAnsi="Times New Roman" w:cs="Times New Roman"/>
      <w:sz w:val="16"/>
      <w:lang w:eastAsia="en-US"/>
    </w:rPr>
  </w:style>
  <w:style w:type="paragraph" w:styleId="Title">
    <w:name w:val="Title"/>
    <w:basedOn w:val="HeadingBase"/>
    <w:link w:val="TitleChar"/>
    <w:qFormat/>
    <w:rsid w:val="002B45AC"/>
    <w:pPr>
      <w:spacing w:before="5040"/>
      <w:jc w:val="center"/>
    </w:pPr>
    <w:rPr>
      <w:sz w:val="48"/>
      <w:szCs w:val="72"/>
      <w:lang w:val="en-US"/>
    </w:rPr>
  </w:style>
  <w:style w:type="character" w:customStyle="1" w:styleId="TitleChar">
    <w:name w:val="Title Char"/>
    <w:basedOn w:val="DefaultParagraphFont"/>
    <w:link w:val="Title"/>
    <w:rsid w:val="002B45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45AC"/>
    <w:pPr>
      <w:tabs>
        <w:tab w:val="left" w:pos="3600"/>
        <w:tab w:val="left" w:pos="3958"/>
      </w:tabs>
    </w:pPr>
  </w:style>
  <w:style w:type="paragraph" w:styleId="List">
    <w:name w:val="List"/>
    <w:basedOn w:val="BodyText"/>
    <w:next w:val="BodyText"/>
    <w:rsid w:val="002B45AC"/>
    <w:pPr>
      <w:tabs>
        <w:tab w:val="left" w:pos="340"/>
      </w:tabs>
      <w:spacing w:before="60" w:after="60"/>
      <w:ind w:left="340" w:hanging="340"/>
    </w:pPr>
  </w:style>
  <w:style w:type="paragraph" w:styleId="ListBullet">
    <w:name w:val="List Bullet"/>
    <w:basedOn w:val="List"/>
    <w:rsid w:val="002B45AC"/>
    <w:pPr>
      <w:numPr>
        <w:numId w:val="12"/>
      </w:numPr>
      <w:tabs>
        <w:tab w:val="clear" w:pos="340"/>
      </w:tabs>
      <w:spacing w:before="40" w:after="40"/>
    </w:pPr>
  </w:style>
  <w:style w:type="paragraph" w:customStyle="1" w:styleId="Note">
    <w:name w:val="Note"/>
    <w:basedOn w:val="BodyText"/>
    <w:rsid w:val="002B45A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B45AC"/>
    <w:rPr>
      <w:b/>
      <w:spacing w:val="0"/>
    </w:rPr>
  </w:style>
  <w:style w:type="paragraph" w:customStyle="1" w:styleId="SuperTitle">
    <w:name w:val="SuperTitle"/>
    <w:basedOn w:val="Title"/>
    <w:rsid w:val="002B45AC"/>
    <w:pPr>
      <w:framePr w:wrap="auto" w:hAnchor="text" w:y="6049"/>
    </w:pPr>
    <w:rPr>
      <w:color w:val="000000"/>
      <w:sz w:val="40"/>
    </w:rPr>
  </w:style>
  <w:style w:type="paragraph" w:customStyle="1" w:styleId="TOCTitle">
    <w:name w:val="TOCTitle"/>
    <w:basedOn w:val="Heading1"/>
    <w:rsid w:val="002B45AC"/>
    <w:pPr>
      <w:spacing w:after="240"/>
      <w:jc w:val="center"/>
      <w:outlineLvl w:val="9"/>
    </w:pPr>
    <w:rPr>
      <w:caps/>
    </w:rPr>
  </w:style>
  <w:style w:type="paragraph" w:customStyle="1" w:styleId="Version">
    <w:name w:val="Version"/>
    <w:rsid w:val="002B45A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45AC"/>
    <w:pPr>
      <w:keepNext w:val="0"/>
      <w:tabs>
        <w:tab w:val="right" w:pos="4176"/>
      </w:tabs>
      <w:ind w:left="198" w:hanging="198"/>
    </w:pPr>
    <w:rPr>
      <w:rFonts w:ascii="Garamond" w:hAnsi="Garamond"/>
    </w:rPr>
  </w:style>
  <w:style w:type="paragraph" w:styleId="IndexHeading">
    <w:name w:val="index heading"/>
    <w:basedOn w:val="Normal"/>
    <w:next w:val="Index1"/>
    <w:semiHidden/>
    <w:rsid w:val="002B45AC"/>
    <w:pPr>
      <w:spacing w:before="120" w:after="120"/>
    </w:pPr>
    <w:rPr>
      <w:rFonts w:ascii="Arial" w:hAnsi="Arial"/>
      <w:b/>
      <w:color w:val="918585"/>
      <w:sz w:val="24"/>
    </w:rPr>
  </w:style>
  <w:style w:type="paragraph" w:styleId="Header">
    <w:name w:val="header"/>
    <w:basedOn w:val="Normal"/>
    <w:link w:val="HeaderChar"/>
    <w:rsid w:val="002B45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45AC"/>
    <w:rPr>
      <w:rFonts w:ascii="Times New Roman" w:eastAsia="Times New Roman" w:hAnsi="Times New Roman" w:cs="Times New Roman"/>
      <w:sz w:val="16"/>
      <w:szCs w:val="20"/>
      <w:lang w:val="en-GB" w:eastAsia="en-US"/>
    </w:rPr>
  </w:style>
  <w:style w:type="paragraph" w:customStyle="1" w:styleId="Chapter">
    <w:name w:val="Chapter"/>
    <w:basedOn w:val="Normal"/>
    <w:rsid w:val="002B45AC"/>
    <w:pPr>
      <w:spacing w:before="240"/>
    </w:pPr>
    <w:rPr>
      <w:rFonts w:ascii="Times New Roman" w:hAnsi="Times New Roman"/>
      <w:smallCaps/>
      <w:spacing w:val="80"/>
      <w:sz w:val="28"/>
    </w:rPr>
  </w:style>
  <w:style w:type="paragraph" w:customStyle="1" w:styleId="InChapter">
    <w:name w:val="InChapter"/>
    <w:basedOn w:val="Heading3"/>
    <w:rsid w:val="002B45AC"/>
    <w:pPr>
      <w:spacing w:after="240"/>
      <w:outlineLvl w:val="9"/>
    </w:pPr>
    <w:rPr>
      <w:noProof/>
    </w:rPr>
  </w:style>
  <w:style w:type="paragraph" w:styleId="Index2">
    <w:name w:val="index 2"/>
    <w:basedOn w:val="Normal"/>
    <w:next w:val="Normal"/>
    <w:semiHidden/>
    <w:rsid w:val="002B45AC"/>
    <w:pPr>
      <w:tabs>
        <w:tab w:val="right" w:pos="4176"/>
      </w:tabs>
      <w:ind w:left="568" w:hanging="284"/>
    </w:pPr>
    <w:rPr>
      <w:rFonts w:ascii="Garamond" w:hAnsi="Garamond"/>
    </w:rPr>
  </w:style>
  <w:style w:type="paragraph" w:customStyle="1" w:styleId="Byline">
    <w:name w:val="Byline"/>
    <w:rsid w:val="002B45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45AC"/>
    <w:pPr>
      <w:tabs>
        <w:tab w:val="clear" w:pos="3600"/>
        <w:tab w:val="clear" w:pos="3958"/>
      </w:tabs>
      <w:jc w:val="right"/>
    </w:pPr>
  </w:style>
  <w:style w:type="character" w:styleId="Emphasis">
    <w:name w:val="Emphasis"/>
    <w:basedOn w:val="DefaultParagraphFont"/>
    <w:qFormat/>
    <w:rsid w:val="002B45AC"/>
    <w:rPr>
      <w:i/>
    </w:rPr>
  </w:style>
  <w:style w:type="paragraph" w:styleId="Caption">
    <w:name w:val="caption"/>
    <w:basedOn w:val="BodyText"/>
    <w:next w:val="Normal"/>
    <w:qFormat/>
    <w:rsid w:val="002B45AC"/>
    <w:pPr>
      <w:framePr w:w="2268" w:hSpace="181" w:vSpace="181" w:wrap="around" w:vAnchor="text" w:hAnchor="page" w:x="1135" w:y="285" w:anchorLock="1"/>
    </w:pPr>
    <w:rPr>
      <w:i/>
    </w:rPr>
  </w:style>
  <w:style w:type="paragraph" w:customStyle="1" w:styleId="MiniTOCTitle">
    <w:name w:val="MiniTOCTitle"/>
    <w:basedOn w:val="Heading4"/>
    <w:rsid w:val="002B45AC"/>
    <w:pPr>
      <w:spacing w:before="240"/>
      <w:outlineLvl w:val="9"/>
    </w:pPr>
    <w:rPr>
      <w:noProof/>
      <w:sz w:val="24"/>
    </w:rPr>
  </w:style>
  <w:style w:type="paragraph" w:customStyle="1" w:styleId="MiniTOCItem">
    <w:name w:val="MiniTOCItem"/>
    <w:basedOn w:val="ListBullet"/>
    <w:rsid w:val="002B45AC"/>
    <w:pPr>
      <w:numPr>
        <w:numId w:val="0"/>
      </w:numPr>
      <w:tabs>
        <w:tab w:val="right" w:leader="dot" w:pos="6521"/>
      </w:tabs>
      <w:spacing w:before="0" w:after="0"/>
    </w:pPr>
  </w:style>
  <w:style w:type="paragraph" w:customStyle="1" w:styleId="TOFTitle">
    <w:name w:val="TOFTitle"/>
    <w:basedOn w:val="TOCTitle"/>
    <w:rsid w:val="002B45AC"/>
  </w:style>
  <w:style w:type="paragraph" w:styleId="TableofFigures">
    <w:name w:val="table of figures"/>
    <w:basedOn w:val="Normal"/>
    <w:next w:val="Normal"/>
    <w:semiHidden/>
    <w:rsid w:val="002B45AC"/>
    <w:pPr>
      <w:tabs>
        <w:tab w:val="right" w:leader="dot" w:pos="9072"/>
      </w:tabs>
      <w:ind w:left="970" w:hanging="403"/>
    </w:pPr>
    <w:rPr>
      <w:rFonts w:ascii="Times New Roman" w:hAnsi="Times New Roman"/>
      <w:b/>
    </w:rPr>
  </w:style>
  <w:style w:type="paragraph" w:styleId="ListNumber">
    <w:name w:val="List Number"/>
    <w:basedOn w:val="List"/>
    <w:rsid w:val="002B45AC"/>
    <w:pPr>
      <w:numPr>
        <w:numId w:val="15"/>
      </w:numPr>
      <w:tabs>
        <w:tab w:val="clear" w:pos="340"/>
      </w:tabs>
    </w:pPr>
  </w:style>
  <w:style w:type="character" w:customStyle="1" w:styleId="WingdingSymbols">
    <w:name w:val="Wingding Symbols"/>
    <w:rsid w:val="002B45AC"/>
    <w:rPr>
      <w:rFonts w:ascii="Wingdings" w:hAnsi="Wingdings"/>
    </w:rPr>
  </w:style>
  <w:style w:type="paragraph" w:customStyle="1" w:styleId="TableHeading">
    <w:name w:val="Table Heading"/>
    <w:basedOn w:val="HeadingBase"/>
    <w:rsid w:val="002B45AC"/>
    <w:pPr>
      <w:keepLines/>
      <w:pBdr>
        <w:bottom w:val="single" w:sz="6" w:space="1" w:color="918585"/>
      </w:pBdr>
      <w:spacing w:before="240"/>
    </w:pPr>
  </w:style>
  <w:style w:type="character" w:customStyle="1" w:styleId="HotSpot">
    <w:name w:val="HotSpot"/>
    <w:rsid w:val="002B45AC"/>
    <w:rPr>
      <w:color w:val="0033CC"/>
      <w:u w:val="none"/>
    </w:rPr>
  </w:style>
  <w:style w:type="paragraph" w:customStyle="1" w:styleId="BodyTextRight">
    <w:name w:val="Body Text Right"/>
    <w:basedOn w:val="BodyText"/>
    <w:rsid w:val="002B45AC"/>
    <w:pPr>
      <w:spacing w:before="0" w:after="0"/>
      <w:jc w:val="right"/>
    </w:pPr>
  </w:style>
  <w:style w:type="paragraph" w:styleId="Index3">
    <w:name w:val="index 3"/>
    <w:basedOn w:val="ListNumber2"/>
    <w:next w:val="Normal"/>
    <w:semiHidden/>
    <w:rsid w:val="002B45AC"/>
    <w:pPr>
      <w:numPr>
        <w:numId w:val="0"/>
      </w:numPr>
      <w:tabs>
        <w:tab w:val="right" w:leader="dot" w:pos="4176"/>
      </w:tabs>
    </w:pPr>
  </w:style>
  <w:style w:type="paragraph" w:styleId="ListNumber2">
    <w:name w:val="List Number 2"/>
    <w:basedOn w:val="List2"/>
    <w:rsid w:val="002B45AC"/>
    <w:pPr>
      <w:numPr>
        <w:numId w:val="10"/>
      </w:numPr>
      <w:tabs>
        <w:tab w:val="clear" w:pos="1060"/>
      </w:tabs>
    </w:pPr>
  </w:style>
  <w:style w:type="paragraph" w:customStyle="1" w:styleId="MarginNote">
    <w:name w:val="Margin Note"/>
    <w:basedOn w:val="BodyText"/>
    <w:rsid w:val="002B45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45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45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45AC"/>
    <w:rPr>
      <w:sz w:val="32"/>
    </w:rPr>
  </w:style>
  <w:style w:type="paragraph" w:customStyle="1" w:styleId="HeadingProcedure">
    <w:name w:val="Heading Procedure"/>
    <w:basedOn w:val="HeadingBase"/>
    <w:next w:val="Normal"/>
    <w:rsid w:val="002B45AC"/>
    <w:pPr>
      <w:tabs>
        <w:tab w:val="left" w:pos="0"/>
      </w:tabs>
      <w:spacing w:before="120" w:after="60"/>
    </w:pPr>
    <w:rPr>
      <w:i/>
      <w:color w:val="918585"/>
      <w:sz w:val="22"/>
    </w:rPr>
  </w:style>
  <w:style w:type="paragraph" w:customStyle="1" w:styleId="TableBodyText">
    <w:name w:val="Table Body Text"/>
    <w:basedOn w:val="BodyText"/>
    <w:rsid w:val="002B45AC"/>
    <w:pPr>
      <w:spacing w:before="60" w:after="60"/>
    </w:pPr>
  </w:style>
  <w:style w:type="paragraph" w:styleId="ListContinue">
    <w:name w:val="List Continue"/>
    <w:basedOn w:val="List"/>
    <w:rsid w:val="002B45AC"/>
    <w:pPr>
      <w:ind w:firstLine="0"/>
    </w:pPr>
  </w:style>
  <w:style w:type="paragraph" w:customStyle="1" w:styleId="ListNote">
    <w:name w:val="List Note"/>
    <w:basedOn w:val="List"/>
    <w:rsid w:val="002B45AC"/>
    <w:pPr>
      <w:pBdr>
        <w:top w:val="single" w:sz="6" w:space="2" w:color="918585"/>
        <w:bottom w:val="single" w:sz="6" w:space="2" w:color="918585"/>
      </w:pBdr>
      <w:tabs>
        <w:tab w:val="left" w:pos="1021"/>
      </w:tabs>
      <w:ind w:firstLine="0"/>
    </w:pPr>
  </w:style>
  <w:style w:type="paragraph" w:customStyle="1" w:styleId="Warning">
    <w:name w:val="Warning"/>
    <w:basedOn w:val="BodyText"/>
    <w:rsid w:val="002B45AC"/>
    <w:pPr>
      <w:shd w:val="clear" w:color="auto" w:fill="D9D9D9"/>
      <w:tabs>
        <w:tab w:val="left" w:pos="992"/>
      </w:tabs>
      <w:ind w:left="119" w:right="119"/>
    </w:pPr>
    <w:rPr>
      <w:sz w:val="20"/>
    </w:rPr>
  </w:style>
  <w:style w:type="paragraph" w:customStyle="1" w:styleId="MarginIcons">
    <w:name w:val="Margin Icons"/>
    <w:basedOn w:val="BodyText"/>
    <w:rsid w:val="002B45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45AC"/>
    <w:rPr>
      <w:rFonts w:ascii="Courier New" w:hAnsi="Courier New"/>
    </w:rPr>
  </w:style>
  <w:style w:type="paragraph" w:customStyle="1" w:styleId="NoteBullet">
    <w:name w:val="Note Bullet"/>
    <w:basedOn w:val="Note"/>
    <w:rsid w:val="002B45AC"/>
    <w:pPr>
      <w:tabs>
        <w:tab w:val="clear" w:pos="680"/>
      </w:tabs>
      <w:spacing w:before="60" w:after="60"/>
    </w:pPr>
  </w:style>
  <w:style w:type="paragraph" w:customStyle="1" w:styleId="SubHeading2">
    <w:name w:val="SubHeading2"/>
    <w:basedOn w:val="HeadingBase"/>
    <w:rsid w:val="002B45AC"/>
    <w:pPr>
      <w:spacing w:before="240" w:after="60"/>
    </w:pPr>
    <w:rPr>
      <w:sz w:val="20"/>
    </w:rPr>
  </w:style>
  <w:style w:type="paragraph" w:customStyle="1" w:styleId="SubHeading1">
    <w:name w:val="SubHeading1"/>
    <w:basedOn w:val="HeadingBase"/>
    <w:rsid w:val="002B45AC"/>
    <w:pPr>
      <w:spacing w:before="240" w:after="60"/>
    </w:pPr>
    <w:rPr>
      <w:color w:val="918585"/>
      <w:sz w:val="22"/>
    </w:rPr>
  </w:style>
  <w:style w:type="paragraph" w:customStyle="1" w:styleId="SideHeading">
    <w:name w:val="Side Heading"/>
    <w:basedOn w:val="HeadingBase"/>
    <w:rsid w:val="002B45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45AC"/>
    <w:pPr>
      <w:tabs>
        <w:tab w:val="num" w:pos="360"/>
      </w:tabs>
    </w:pPr>
  </w:style>
  <w:style w:type="paragraph" w:styleId="PlainText">
    <w:name w:val="Plain Text"/>
    <w:basedOn w:val="Normal"/>
    <w:link w:val="PlainTextChar"/>
    <w:rsid w:val="002B45AC"/>
    <w:rPr>
      <w:sz w:val="20"/>
    </w:rPr>
  </w:style>
  <w:style w:type="character" w:customStyle="1" w:styleId="PlainTextChar">
    <w:name w:val="Plain Text Char"/>
    <w:basedOn w:val="DefaultParagraphFont"/>
    <w:link w:val="PlainText"/>
    <w:rsid w:val="002B45AC"/>
    <w:rPr>
      <w:rFonts w:ascii="Courier New" w:eastAsia="Times New Roman" w:hAnsi="Courier New" w:cs="Times New Roman"/>
      <w:sz w:val="20"/>
      <w:szCs w:val="20"/>
      <w:lang w:eastAsia="en-US"/>
    </w:rPr>
  </w:style>
  <w:style w:type="character" w:customStyle="1" w:styleId="MenuOption">
    <w:name w:val="Menu Option"/>
    <w:basedOn w:val="DefaultParagraphFont"/>
    <w:rsid w:val="002B45AC"/>
    <w:rPr>
      <w:b/>
      <w:smallCaps/>
    </w:rPr>
  </w:style>
  <w:style w:type="paragraph" w:customStyle="1" w:styleId="TableListNumber">
    <w:name w:val="Table List Number"/>
    <w:basedOn w:val="ListNumber"/>
    <w:rsid w:val="002B45AC"/>
    <w:pPr>
      <w:numPr>
        <w:numId w:val="0"/>
      </w:numPr>
    </w:pPr>
  </w:style>
  <w:style w:type="paragraph" w:styleId="TOC4">
    <w:name w:val="toc 4"/>
    <w:basedOn w:val="TOCBase"/>
    <w:next w:val="Normal"/>
    <w:semiHidden/>
    <w:rsid w:val="002B45AC"/>
    <w:pPr>
      <w:tabs>
        <w:tab w:val="right" w:leader="dot" w:pos="9071"/>
      </w:tabs>
      <w:ind w:left="1701"/>
    </w:pPr>
  </w:style>
  <w:style w:type="paragraph" w:customStyle="1" w:styleId="ListAlpha">
    <w:name w:val="List Alpha"/>
    <w:basedOn w:val="List"/>
    <w:rsid w:val="002B45AC"/>
    <w:pPr>
      <w:numPr>
        <w:numId w:val="9"/>
      </w:numPr>
    </w:pPr>
  </w:style>
  <w:style w:type="paragraph" w:customStyle="1" w:styleId="ListAlpha2">
    <w:name w:val="List Alpha 2"/>
    <w:basedOn w:val="List2"/>
    <w:rsid w:val="002B45AC"/>
    <w:pPr>
      <w:numPr>
        <w:numId w:val="8"/>
      </w:numPr>
    </w:pPr>
  </w:style>
  <w:style w:type="paragraph" w:styleId="List2">
    <w:name w:val="List 2"/>
    <w:basedOn w:val="BodyText"/>
    <w:rsid w:val="002B45AC"/>
    <w:pPr>
      <w:tabs>
        <w:tab w:val="left" w:pos="680"/>
      </w:tabs>
      <w:spacing w:before="60" w:after="60"/>
      <w:ind w:left="680" w:hanging="340"/>
    </w:pPr>
  </w:style>
  <w:style w:type="paragraph" w:styleId="List3">
    <w:name w:val="List 3"/>
    <w:basedOn w:val="BodyText"/>
    <w:rsid w:val="002B45AC"/>
    <w:pPr>
      <w:tabs>
        <w:tab w:val="left" w:pos="1021"/>
      </w:tabs>
      <w:spacing w:before="60" w:after="60"/>
      <w:ind w:left="1020" w:hanging="340"/>
    </w:pPr>
  </w:style>
  <w:style w:type="paragraph" w:styleId="List4">
    <w:name w:val="List 4"/>
    <w:basedOn w:val="BodyText"/>
    <w:rsid w:val="002B45AC"/>
    <w:pPr>
      <w:tabs>
        <w:tab w:val="left" w:pos="1361"/>
      </w:tabs>
      <w:spacing w:before="60" w:after="60"/>
      <w:ind w:left="1361" w:hanging="340"/>
    </w:pPr>
  </w:style>
  <w:style w:type="paragraph" w:styleId="List5">
    <w:name w:val="List 5"/>
    <w:basedOn w:val="BodyText"/>
    <w:rsid w:val="002B45AC"/>
    <w:pPr>
      <w:tabs>
        <w:tab w:val="left" w:pos="1701"/>
      </w:tabs>
      <w:spacing w:before="60" w:after="60"/>
      <w:ind w:left="1701" w:hanging="340"/>
    </w:pPr>
  </w:style>
  <w:style w:type="paragraph" w:styleId="ListBullet4">
    <w:name w:val="List Bullet 4"/>
    <w:basedOn w:val="List4"/>
    <w:rsid w:val="002B45AC"/>
    <w:pPr>
      <w:numPr>
        <w:numId w:val="3"/>
      </w:numPr>
      <w:tabs>
        <w:tab w:val="clear" w:pos="1361"/>
      </w:tabs>
    </w:pPr>
  </w:style>
  <w:style w:type="paragraph" w:styleId="ListBullet5">
    <w:name w:val="List Bullet 5"/>
    <w:basedOn w:val="List5"/>
    <w:rsid w:val="002B45AC"/>
    <w:pPr>
      <w:numPr>
        <w:numId w:val="4"/>
      </w:numPr>
    </w:pPr>
  </w:style>
  <w:style w:type="paragraph" w:styleId="ListContinue2">
    <w:name w:val="List Continue 2"/>
    <w:basedOn w:val="List2"/>
    <w:rsid w:val="002B45AC"/>
    <w:pPr>
      <w:ind w:firstLine="0"/>
    </w:pPr>
  </w:style>
  <w:style w:type="paragraph" w:styleId="ListContinue3">
    <w:name w:val="List Continue 3"/>
    <w:basedOn w:val="List3"/>
    <w:rsid w:val="002B45AC"/>
    <w:pPr>
      <w:ind w:left="1021" w:firstLine="0"/>
    </w:pPr>
  </w:style>
  <w:style w:type="paragraph" w:styleId="ListContinue4">
    <w:name w:val="List Continue 4"/>
    <w:basedOn w:val="List4"/>
    <w:rsid w:val="002B45AC"/>
    <w:pPr>
      <w:ind w:firstLine="0"/>
    </w:pPr>
  </w:style>
  <w:style w:type="paragraph" w:styleId="ListContinue5">
    <w:name w:val="List Continue 5"/>
    <w:basedOn w:val="List5"/>
    <w:rsid w:val="002B45AC"/>
    <w:pPr>
      <w:ind w:firstLine="0"/>
    </w:pPr>
  </w:style>
  <w:style w:type="paragraph" w:styleId="ListNumber3">
    <w:name w:val="List Number 3"/>
    <w:basedOn w:val="List3"/>
    <w:rsid w:val="002B45AC"/>
    <w:pPr>
      <w:numPr>
        <w:numId w:val="5"/>
      </w:numPr>
    </w:pPr>
  </w:style>
  <w:style w:type="paragraph" w:styleId="ListNumber4">
    <w:name w:val="List Number 4"/>
    <w:basedOn w:val="List4"/>
    <w:rsid w:val="002B45AC"/>
    <w:pPr>
      <w:numPr>
        <w:numId w:val="6"/>
      </w:numPr>
    </w:pPr>
  </w:style>
  <w:style w:type="paragraph" w:styleId="ListNumber5">
    <w:name w:val="List Number 5"/>
    <w:basedOn w:val="List5"/>
    <w:rsid w:val="002B45AC"/>
    <w:pPr>
      <w:numPr>
        <w:numId w:val="7"/>
      </w:numPr>
    </w:pPr>
  </w:style>
  <w:style w:type="paragraph" w:styleId="BlockText">
    <w:name w:val="Block Text"/>
    <w:basedOn w:val="Normal"/>
    <w:rsid w:val="002B45AC"/>
    <w:pPr>
      <w:spacing w:after="120"/>
      <w:ind w:left="1440" w:right="1440"/>
    </w:pPr>
  </w:style>
  <w:style w:type="character" w:customStyle="1" w:styleId="Subscript">
    <w:name w:val="Subscript"/>
    <w:basedOn w:val="DefaultParagraphFont"/>
    <w:rsid w:val="002B45AC"/>
    <w:rPr>
      <w:sz w:val="16"/>
      <w:vertAlign w:val="subscript"/>
    </w:rPr>
  </w:style>
  <w:style w:type="character" w:customStyle="1" w:styleId="Superscript">
    <w:name w:val="Superscript"/>
    <w:basedOn w:val="DefaultParagraphFont"/>
    <w:rsid w:val="002B45AC"/>
    <w:rPr>
      <w:sz w:val="16"/>
      <w:vertAlign w:val="superscript"/>
    </w:rPr>
  </w:style>
  <w:style w:type="character" w:customStyle="1" w:styleId="Symbols">
    <w:name w:val="Symbols"/>
    <w:basedOn w:val="DefaultParagraphFont"/>
    <w:rsid w:val="002B45AC"/>
    <w:rPr>
      <w:rFonts w:ascii="Symbol" w:hAnsi="Symbol"/>
    </w:rPr>
  </w:style>
  <w:style w:type="character" w:customStyle="1" w:styleId="MenuOptions">
    <w:name w:val="Menu Options"/>
    <w:basedOn w:val="DefaultParagraphFont"/>
    <w:rsid w:val="002B45AC"/>
    <w:rPr>
      <w:rFonts w:ascii="Arial Narrow" w:hAnsi="Arial Narrow"/>
      <w:smallCaps/>
    </w:rPr>
  </w:style>
  <w:style w:type="character" w:customStyle="1" w:styleId="Buttons">
    <w:name w:val="Buttons"/>
    <w:basedOn w:val="DefaultParagraphFont"/>
    <w:rsid w:val="002B45AC"/>
    <w:rPr>
      <w:b/>
    </w:rPr>
  </w:style>
  <w:style w:type="character" w:customStyle="1" w:styleId="Underlined">
    <w:name w:val="Underlined"/>
    <w:basedOn w:val="DefaultParagraphFont"/>
    <w:rsid w:val="002B45AC"/>
    <w:rPr>
      <w:u w:val="single"/>
    </w:rPr>
  </w:style>
  <w:style w:type="paragraph" w:customStyle="1" w:styleId="TableBodyTextRight">
    <w:name w:val="Table Body Text Right"/>
    <w:basedOn w:val="TableBodyText"/>
    <w:rsid w:val="002B45AC"/>
    <w:pPr>
      <w:widowControl w:val="0"/>
      <w:autoSpaceDE w:val="0"/>
      <w:autoSpaceDN w:val="0"/>
      <w:adjustRightInd w:val="0"/>
      <w:jc w:val="right"/>
    </w:pPr>
    <w:rPr>
      <w:rFonts w:cs="Arial"/>
      <w:szCs w:val="18"/>
    </w:rPr>
  </w:style>
  <w:style w:type="paragraph" w:customStyle="1" w:styleId="CopyrightText">
    <w:name w:val="Copyright Text"/>
    <w:basedOn w:val="BodyText"/>
    <w:rsid w:val="002B45AC"/>
    <w:rPr>
      <w:sz w:val="18"/>
    </w:rPr>
  </w:style>
  <w:style w:type="paragraph" w:customStyle="1" w:styleId="BodySmallRight">
    <w:name w:val="Body Small Right"/>
    <w:basedOn w:val="BodyTextRight"/>
    <w:rsid w:val="002B45AC"/>
    <w:rPr>
      <w:sz w:val="18"/>
      <w:szCs w:val="18"/>
    </w:rPr>
  </w:style>
  <w:style w:type="paragraph" w:customStyle="1" w:styleId="MarginEdition">
    <w:name w:val="Margin Edition"/>
    <w:basedOn w:val="MarginNote"/>
    <w:rsid w:val="002B45AC"/>
    <w:pPr>
      <w:spacing w:before="0" w:after="0"/>
    </w:pPr>
    <w:rPr>
      <w:rFonts w:ascii="Times New Roman" w:hAnsi="Times New Roman"/>
      <w:color w:val="999999"/>
    </w:rPr>
  </w:style>
  <w:style w:type="paragraph" w:customStyle="1" w:styleId="Spacer">
    <w:name w:val="Spacer"/>
    <w:basedOn w:val="Normal"/>
    <w:rsid w:val="002B45AC"/>
    <w:rPr>
      <w:sz w:val="2"/>
      <w:szCs w:val="2"/>
    </w:rPr>
  </w:style>
  <w:style w:type="character" w:customStyle="1" w:styleId="Small">
    <w:name w:val="Small"/>
    <w:basedOn w:val="DefaultParagraphFont"/>
    <w:rsid w:val="002B45AC"/>
    <w:rPr>
      <w:sz w:val="16"/>
    </w:rPr>
  </w:style>
  <w:style w:type="paragraph" w:customStyle="1" w:styleId="WideTable">
    <w:name w:val="Wide Table"/>
    <w:basedOn w:val="Normal"/>
    <w:rsid w:val="002B45AC"/>
    <w:pPr>
      <w:ind w:left="-1418"/>
    </w:pPr>
    <w:rPr>
      <w:sz w:val="2"/>
      <w:szCs w:val="2"/>
    </w:rPr>
  </w:style>
  <w:style w:type="character" w:styleId="PageNumber">
    <w:name w:val="page number"/>
    <w:basedOn w:val="DefaultParagraphFont"/>
    <w:rsid w:val="002B45AC"/>
  </w:style>
  <w:style w:type="paragraph" w:styleId="Quote">
    <w:name w:val="Quote"/>
    <w:basedOn w:val="Heading1"/>
    <w:link w:val="QuoteChar"/>
    <w:qFormat/>
    <w:rsid w:val="002B45AC"/>
    <w:rPr>
      <w:b w:val="0"/>
      <w:sz w:val="72"/>
      <w:szCs w:val="72"/>
      <w:lang w:val="en-NZ"/>
    </w:rPr>
  </w:style>
  <w:style w:type="character" w:customStyle="1" w:styleId="QuoteChar">
    <w:name w:val="Quote Char"/>
    <w:basedOn w:val="DefaultParagraphFont"/>
    <w:link w:val="Quote"/>
    <w:rsid w:val="002B45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45AC"/>
    <w:pPr>
      <w:pageBreakBefore/>
    </w:pPr>
  </w:style>
  <w:style w:type="paragraph" w:customStyle="1" w:styleId="Border">
    <w:name w:val="Border"/>
    <w:basedOn w:val="Normal"/>
    <w:qFormat/>
    <w:rsid w:val="002B45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45AC"/>
    <w:rPr>
      <w:b/>
      <w:bCs/>
      <w:i/>
      <w:iCs/>
      <w:color w:val="auto"/>
    </w:rPr>
  </w:style>
  <w:style w:type="paragraph" w:styleId="IntenseQuote">
    <w:name w:val="Intense Quote"/>
    <w:basedOn w:val="Normal"/>
    <w:next w:val="Normal"/>
    <w:link w:val="IntenseQuoteChar"/>
    <w:uiPriority w:val="30"/>
    <w:qFormat/>
    <w:rsid w:val="002B45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45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45AC"/>
    <w:rPr>
      <w:smallCaps/>
      <w:color w:val="auto"/>
      <w:u w:val="single"/>
    </w:rPr>
  </w:style>
  <w:style w:type="character" w:styleId="IntenseReference">
    <w:name w:val="Intense Reference"/>
    <w:basedOn w:val="DefaultParagraphFont"/>
    <w:uiPriority w:val="32"/>
    <w:qFormat/>
    <w:rsid w:val="002B45AC"/>
    <w:rPr>
      <w:b/>
      <w:bCs/>
      <w:smallCaps/>
      <w:color w:val="auto"/>
      <w:spacing w:val="5"/>
      <w:u w:val="single"/>
    </w:rPr>
  </w:style>
  <w:style w:type="paragraph" w:customStyle="1" w:styleId="2ColumnHeading">
    <w:name w:val="2Column Heading"/>
    <w:basedOn w:val="BodyText"/>
    <w:qFormat/>
    <w:rsid w:val="002B45AC"/>
    <w:pPr>
      <w:spacing w:after="60"/>
      <w:ind w:left="-2268"/>
    </w:pPr>
    <w:rPr>
      <w:b/>
    </w:rPr>
  </w:style>
  <w:style w:type="paragraph" w:customStyle="1" w:styleId="Heading1TOC">
    <w:name w:val="Heading1 TOC"/>
    <w:basedOn w:val="Normal"/>
    <w:qFormat/>
    <w:rsid w:val="002B45AC"/>
    <w:pPr>
      <w:spacing w:before="240" w:after="120"/>
    </w:pPr>
    <w:rPr>
      <w:rFonts w:ascii="Times New Roman" w:hAnsi="Times New Roman"/>
      <w:b/>
      <w:sz w:val="32"/>
    </w:rPr>
  </w:style>
  <w:style w:type="paragraph" w:customStyle="1" w:styleId="Heading2TOC">
    <w:name w:val="Heading2 TOC"/>
    <w:basedOn w:val="Normal"/>
    <w:qFormat/>
    <w:rsid w:val="002B45AC"/>
    <w:pPr>
      <w:spacing w:before="240" w:after="60"/>
    </w:pPr>
    <w:rPr>
      <w:rFonts w:ascii="Times New Roman" w:hAnsi="Times New Roman"/>
      <w:b/>
      <w:sz w:val="28"/>
    </w:rPr>
  </w:style>
  <w:style w:type="character" w:customStyle="1" w:styleId="Underline">
    <w:name w:val="Underline"/>
    <w:basedOn w:val="DefaultParagraphFont"/>
    <w:qFormat/>
    <w:rsid w:val="002B45AC"/>
    <w:rPr>
      <w:u w:val="single"/>
    </w:rPr>
  </w:style>
  <w:style w:type="character" w:customStyle="1" w:styleId="BoldandItalics">
    <w:name w:val="Bold and Italics"/>
    <w:qFormat/>
    <w:rsid w:val="002B45AC"/>
    <w:rPr>
      <w:b/>
      <w:i/>
      <w:u w:val="none"/>
    </w:rPr>
  </w:style>
  <w:style w:type="paragraph" w:styleId="BalloonText">
    <w:name w:val="Balloon Text"/>
    <w:basedOn w:val="Normal"/>
    <w:link w:val="BalloonTextChar"/>
    <w:rsid w:val="002B45AC"/>
    <w:rPr>
      <w:rFonts w:ascii="Tahoma" w:hAnsi="Tahoma" w:cs="Tahoma"/>
      <w:sz w:val="16"/>
      <w:szCs w:val="16"/>
    </w:rPr>
  </w:style>
  <w:style w:type="character" w:customStyle="1" w:styleId="BalloonTextChar">
    <w:name w:val="Balloon Text Char"/>
    <w:basedOn w:val="DefaultParagraphFont"/>
    <w:link w:val="BalloonText"/>
    <w:rsid w:val="002B45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45A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45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45AC"/>
    <w:rPr>
      <w:b/>
      <w:color w:val="660033"/>
      <w:spacing w:val="0"/>
    </w:rPr>
  </w:style>
  <w:style w:type="paragraph" w:customStyle="1" w:styleId="Nameditemlist">
    <w:name w:val="Named item list"/>
    <w:basedOn w:val="BodyText"/>
    <w:qFormat/>
    <w:rsid w:val="002B45AC"/>
    <w:pPr>
      <w:tabs>
        <w:tab w:val="left" w:pos="2835"/>
      </w:tabs>
      <w:ind w:left="2835" w:hanging="2835"/>
    </w:pPr>
  </w:style>
  <w:style w:type="paragraph" w:customStyle="1" w:styleId="BodyTextnopadding">
    <w:name w:val="Body Text no padding"/>
    <w:basedOn w:val="BodyText"/>
    <w:qFormat/>
    <w:rsid w:val="002B45AC"/>
    <w:pPr>
      <w:spacing w:before="0" w:after="0"/>
    </w:pPr>
  </w:style>
  <w:style w:type="paragraph" w:customStyle="1" w:styleId="BodyTextBold">
    <w:name w:val="Body Text Bold"/>
    <w:basedOn w:val="BodyText"/>
    <w:qFormat/>
    <w:rsid w:val="002B45AC"/>
    <w:rPr>
      <w:b/>
    </w:rPr>
  </w:style>
  <w:style w:type="character" w:styleId="Hyperlink">
    <w:name w:val="Hyperlink"/>
    <w:basedOn w:val="DefaultParagraphFont"/>
    <w:uiPriority w:val="99"/>
    <w:unhideWhenUsed/>
    <w:rsid w:val="00FF6F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989</Words>
  <Characters>6750</Characters>
  <Application>Microsoft Office Word</Application>
  <DocSecurity>0</DocSecurity>
  <Lines>173</Lines>
  <Paragraphs>151</Paragraphs>
  <ScaleCrop>false</ScaleCrop>
  <Company>Author-it Software Corporation Ltd.</Company>
  <LinksUpToDate>false</LinksUpToDate>
  <CharactersWithSpaces>7588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MARA020 Manage advanced oil tanker cargo operations</dc:title>
  <dc:subject>Approved</dc:subject>
  <dc:creator>Industry Skills Australia</dc:creator>
  <cp:keywords>Release: 1</cp:keywords>
  <dc:description>Review Date: 12 April 2008</dc:description>
  <cp:lastModifiedBy>HSD_TPCMSd.prod</cp:lastModifiedBy>
  <cp:revision>3</cp:revision>
  <dcterms:created xsi:type="dcterms:W3CDTF">2024-11-22T08:12:00Z</dcterms:created>
  <dcterms:modified xsi:type="dcterms:W3CDTF">2024-11-22T08:12:00Z</dcterms:modified>
</cp:coreProperties>
</file>