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09E" w:rsidP="00D9309E">
      <w:pPr>
        <w:pStyle w:val="Title"/>
      </w:pPr>
      <w:r>
        <w:fldChar w:fldCharType="begin"/>
      </w:r>
      <w:r>
        <w:instrText xml:space="preserve"> TITLE   \* MERGEFORMAT </w:instrText>
      </w:r>
      <w:r>
        <w:fldChar w:fldCharType="separate"/>
      </w:r>
      <w:r>
        <w:t>Assessment Requirements for MARA018 Manage advanced chemical tanker cargo operations</w:t>
      </w:r>
      <w:r>
        <w:fldChar w:fldCharType="end"/>
      </w:r>
    </w:p>
    <w:p w:rsidR="00D9309E" w:rsidP="00D9309E">
      <w:pPr>
        <w:pStyle w:val="Version"/>
        <w:sectPr w:rsidSect="00F027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79E" w:rsidP="00F0279E">
      <w:pPr>
        <w:pStyle w:val="SuperHeading"/>
      </w:pPr>
      <w:r w:rsidRPr="00F0279E">
        <w:t>Assessment Requirements for MARA018 Manage advanced chemical tanker cargo operations</w:t>
      </w:r>
    </w:p>
    <w:p w:rsidR="00000000" w:rsidRPr="00F0279E" w:rsidP="00F0279E">
      <w:pPr>
        <w:pStyle w:val="Heading1"/>
      </w:pPr>
      <w:bookmarkStart w:id="1" w:name="O_1085772"/>
      <w:bookmarkEnd w:id="1"/>
      <w:r w:rsidRPr="00F0279E">
        <w:t>Modification History</w:t>
      </w:r>
    </w:p>
    <w:tbl>
      <w:tblPr>
        <w:tblW w:w="9497" w:type="dxa"/>
        <w:tblLayout w:type="fixed"/>
        <w:tblCellMar>
          <w:left w:w="62" w:type="dxa"/>
          <w:right w:w="62" w:type="dxa"/>
        </w:tblCellMar>
        <w:tblLook w:val="0000"/>
      </w:tblPr>
      <w:tblGrid>
        <w:gridCol w:w="9497"/>
      </w:tblGrid>
      <w:tr w:rsidTr="00F02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79E" w:rsidP="00F0279E">
            <w:pPr>
              <w:pStyle w:val="BodyText"/>
            </w:pPr>
            <w:r w:rsidRPr="00F0279E">
              <w:t>Release 1. This is the first release of this unit of competency in the MAR Maritime Training Package.</w:t>
            </w:r>
          </w:p>
        </w:tc>
      </w:tr>
    </w:tbl>
    <w:p w:rsidR="00D9309E" w:rsidP="00F0279E">
      <w:pPr>
        <w:pStyle w:val="NoPaddingFontSize1"/>
      </w:pPr>
    </w:p>
    <w:p w:rsidR="00D9309E" w:rsidP="00F0279E">
      <w:pPr>
        <w:pStyle w:val="NoPaddingFontSize1"/>
      </w:pPr>
    </w:p>
    <w:p w:rsidR="00000000" w:rsidRPr="00F0279E" w:rsidP="00F0279E">
      <w:pPr>
        <w:pStyle w:val="Heading1"/>
      </w:pPr>
      <w:bookmarkStart w:id="2" w:name="O_1085773"/>
      <w:bookmarkEnd w:id="2"/>
      <w:r w:rsidRPr="00F0279E">
        <w:t>Performance Evidence</w:t>
      </w:r>
    </w:p>
    <w:tbl>
      <w:tblPr>
        <w:tblW w:w="9497" w:type="dxa"/>
        <w:tblLayout w:type="fixed"/>
        <w:tblCellMar>
          <w:left w:w="62" w:type="dxa"/>
          <w:right w:w="62" w:type="dxa"/>
        </w:tblCellMar>
        <w:tblLook w:val="0000"/>
      </w:tblPr>
      <w:tblGrid>
        <w:gridCol w:w="9497"/>
      </w:tblGrid>
      <w:tr w:rsidTr="00F0279E">
        <w:tblPrEx>
          <w:tblW w:w="9497" w:type="dxa"/>
          <w:tblLayout w:type="fixed"/>
          <w:tblCellMar>
            <w:left w:w="62" w:type="dxa"/>
            <w:right w:w="62" w:type="dxa"/>
          </w:tblCellMar>
          <w:tblLook w:val="0000"/>
        </w:tblPrEx>
        <w:trPr>
          <w:trHeight w:val="9084"/>
        </w:trPr>
        <w:tc>
          <w:tcPr>
            <w:tcW w:w="9497" w:type="dxa"/>
            <w:tcBorders>
              <w:top w:val="nil"/>
              <w:left w:val="nil"/>
              <w:bottom w:val="nil"/>
              <w:right w:val="nil"/>
            </w:tcBorders>
            <w:tcMar>
              <w:top w:w="0" w:type="dxa"/>
              <w:left w:w="62" w:type="dxa"/>
              <w:bottom w:w="0" w:type="dxa"/>
              <w:right w:w="62" w:type="dxa"/>
            </w:tcMar>
          </w:tcPr>
          <w:p w:rsidR="00000000" w:rsidRPr="00F0279E" w:rsidP="00F0279E">
            <w:pPr>
              <w:pStyle w:val="BodyText"/>
            </w:pPr>
            <w:r w:rsidRPr="00F0279E">
              <w:t>Evidence required to demonstrate competence in this unit must be relevant to and satisfy all of the requirements of the elements and performance criteria on at least one occasion and include:</w:t>
            </w:r>
          </w:p>
          <w:p w:rsidR="00000000" w:rsidRPr="00F0279E" w:rsidP="00F0279E">
            <w:pPr>
              <w:pStyle w:val="ListBullet2"/>
            </w:pPr>
            <w:r w:rsidRPr="00F0279E">
              <w:t xml:space="preserve">applying pump theory, characteristics and </w:t>
            </w:r>
            <w:r w:rsidRPr="00F0279E">
              <w:t>types of cargo pumps</w:t>
            </w:r>
          </w:p>
          <w:p w:rsidR="00000000" w:rsidRPr="00F0279E" w:rsidP="00F0279E">
            <w:pPr>
              <w:pStyle w:val="ListBullet2"/>
            </w:pPr>
            <w:r w:rsidRPr="00F0279E">
              <w:t>applying relevant international regulations, codes, industry guidelines, industry standards and port regulations</w:t>
            </w:r>
          </w:p>
          <w:p w:rsidR="00000000" w:rsidRPr="00F0279E" w:rsidP="00F0279E">
            <w:pPr>
              <w:pStyle w:val="ListBullet2"/>
            </w:pPr>
            <w:r w:rsidRPr="00F0279E">
              <w:t>applying safe work practices and risk assessments for personal and shipboard safety</w:t>
            </w:r>
          </w:p>
          <w:p w:rsidR="00000000" w:rsidRPr="00F0279E" w:rsidP="00F0279E">
            <w:pPr>
              <w:pStyle w:val="ListBullet2"/>
            </w:pPr>
            <w:r w:rsidRPr="00F0279E">
              <w:t>applying safe work practices following</w:t>
            </w:r>
            <w:r w:rsidRPr="00F0279E">
              <w:t xml:space="preserve"> a collision, grounding and spillage </w:t>
            </w:r>
          </w:p>
          <w:p w:rsidR="00000000" w:rsidRPr="00F0279E" w:rsidP="00F0279E">
            <w:pPr>
              <w:pStyle w:val="ListBullet2"/>
            </w:pPr>
            <w:r w:rsidRPr="00F0279E">
              <w:t>applying safe work practices when entering enclosed spaces, hot and cold work, conducting electrical work, before and during repair work and maintenance work</w:t>
            </w:r>
          </w:p>
          <w:p w:rsidR="00000000" w:rsidRPr="00F0279E" w:rsidP="00F0279E">
            <w:pPr>
              <w:pStyle w:val="ListBullet2"/>
            </w:pPr>
            <w:r w:rsidRPr="00F0279E">
              <w:t>applying safety management system (SMS) and requirements</w:t>
            </w:r>
          </w:p>
          <w:p w:rsidR="00000000" w:rsidRPr="00F0279E" w:rsidP="00F0279E">
            <w:pPr>
              <w:pStyle w:val="ListBullet2"/>
            </w:pPr>
            <w:r w:rsidRPr="00F0279E">
              <w:t>calibrating and using monitoring and gas-detection systems, instruments and equipment</w:t>
            </w:r>
          </w:p>
          <w:p w:rsidR="00000000" w:rsidRPr="00F0279E" w:rsidP="00F0279E">
            <w:pPr>
              <w:pStyle w:val="ListBullet2"/>
            </w:pPr>
            <w:r w:rsidRPr="00F0279E">
              <w:t>communicating effectively with personnel and reporting authorities</w:t>
            </w:r>
          </w:p>
          <w:p w:rsidR="00000000" w:rsidRPr="00F0279E" w:rsidP="00F0279E">
            <w:pPr>
              <w:pStyle w:val="ListBullet2"/>
            </w:pPr>
            <w:r w:rsidRPr="00F0279E">
              <w:t>conducting cargo operations within acceptable safety limits, including stress limits at all times</w:t>
            </w:r>
          </w:p>
          <w:p w:rsidR="00000000" w:rsidRPr="00F0279E" w:rsidP="00F0279E">
            <w:pPr>
              <w:pStyle w:val="ListBullet2"/>
            </w:pPr>
            <w:r w:rsidRPr="00F0279E">
              <w:t>evalu</w:t>
            </w:r>
            <w:r w:rsidRPr="00F0279E">
              <w:t>ating tanker design, systems and equipment and cargo to inform decision making during cargo operations</w:t>
            </w:r>
          </w:p>
          <w:p w:rsidR="00000000" w:rsidRPr="00F0279E" w:rsidP="00F0279E">
            <w:pPr>
              <w:pStyle w:val="ListBullet2"/>
            </w:pPr>
            <w:r w:rsidRPr="00F0279E">
              <w:t xml:space="preserve">identifying and evaluating design, characteristics of chemical tanker systems and equipment to inform decision making during cargo operations </w:t>
            </w:r>
          </w:p>
          <w:p w:rsidR="00000000" w:rsidRPr="00F0279E" w:rsidP="00F0279E">
            <w:pPr>
              <w:pStyle w:val="ListBullet2"/>
            </w:pPr>
            <w:r w:rsidRPr="00F0279E">
              <w:t>managing a</w:t>
            </w:r>
            <w:r w:rsidRPr="00F0279E">
              <w:t>nd supervising personnel with cargo-related responsibilities</w:t>
            </w:r>
          </w:p>
          <w:p w:rsidR="00000000" w:rsidRPr="00F0279E" w:rsidP="00F0279E">
            <w:pPr>
              <w:pStyle w:val="ListBullet2"/>
            </w:pPr>
            <w:r w:rsidRPr="00F0279E">
              <w:t>monitoring enclosed space rescue, medical emergency, fire, system failure or failure of services essential to cargo, collision, grounding and spillage emergencies</w:t>
            </w:r>
          </w:p>
          <w:p w:rsidR="00000000" w:rsidRPr="00F0279E" w:rsidP="00F0279E">
            <w:pPr>
              <w:pStyle w:val="ListBullet2"/>
            </w:pPr>
            <w:r w:rsidRPr="00F0279E">
              <w:t>monitoring loading, unloading, c</w:t>
            </w:r>
            <w:r w:rsidRPr="00F0279E">
              <w:t>are and handling of chemical cargo</w:t>
            </w:r>
          </w:p>
          <w:p w:rsidR="00000000" w:rsidRPr="00F0279E" w:rsidP="00F0279E">
            <w:pPr>
              <w:pStyle w:val="ListBullet2"/>
            </w:pPr>
            <w:r w:rsidRPr="00F0279E">
              <w:t xml:space="preserve">performing cargo measurements and calculations </w:t>
            </w:r>
          </w:p>
          <w:p w:rsidR="00000000" w:rsidRPr="00F0279E" w:rsidP="00F0279E">
            <w:pPr>
              <w:pStyle w:val="ListBullet2"/>
            </w:pPr>
            <w:r w:rsidRPr="00F0279E">
              <w:t>using all checklists when conducting cargo operations relevant to allocated job duties, certification and level of authority</w:t>
            </w:r>
          </w:p>
          <w:p w:rsidR="00000000" w:rsidRPr="00F0279E" w:rsidP="00F0279E">
            <w:pPr>
              <w:pStyle w:val="ListBullet2"/>
            </w:pPr>
            <w:r w:rsidRPr="00F0279E">
              <w:t>using basic chemistry, physics and correct defin</w:t>
            </w:r>
            <w:r w:rsidRPr="00F0279E">
              <w:t>itions to identify and evaluate physical and chemical properties of cargo</w:t>
            </w:r>
          </w:p>
          <w:p w:rsidR="00000000" w:rsidRPr="00F0279E" w:rsidP="00F0279E">
            <w:pPr>
              <w:pStyle w:val="ListBullet2"/>
            </w:pPr>
            <w:r w:rsidRPr="00F0279E">
              <w:t>using loading and unloading plans</w:t>
            </w:r>
          </w:p>
          <w:p w:rsidR="00000000" w:rsidRPr="00F0279E" w:rsidP="00F0279E">
            <w:pPr>
              <w:pStyle w:val="ListBullet2"/>
            </w:pPr>
            <w:r w:rsidRPr="00F0279E">
              <w:t>using safety data sheets (SDS)/material safety data sheets (MSDS)</w:t>
            </w:r>
          </w:p>
          <w:p w:rsidR="00000000" w:rsidRPr="00F0279E" w:rsidP="00F0279E">
            <w:pPr>
              <w:pStyle w:val="ListBullet2"/>
            </w:pPr>
            <w:r w:rsidRPr="00F0279E">
              <w:t xml:space="preserve">using personal protective equipment (PPE) and devices. </w:t>
            </w:r>
          </w:p>
        </w:tc>
      </w:tr>
    </w:tbl>
    <w:p w:rsidR="00D9309E" w:rsidP="00F0279E">
      <w:pPr>
        <w:pStyle w:val="NoPaddingFontSize1"/>
      </w:pPr>
    </w:p>
    <w:p w:rsidR="00D9309E" w:rsidP="00F0279E">
      <w:pPr>
        <w:pStyle w:val="NoPaddingFontSize1"/>
      </w:pPr>
    </w:p>
    <w:p w:rsidR="00000000" w:rsidRPr="00F0279E" w:rsidP="00F0279E">
      <w:pPr>
        <w:pStyle w:val="Heading1"/>
      </w:pPr>
      <w:bookmarkStart w:id="3" w:name="O_1085774"/>
      <w:bookmarkEnd w:id="3"/>
      <w:r w:rsidRPr="00F0279E">
        <w:t>Knowledge Evidence</w:t>
      </w:r>
    </w:p>
    <w:tbl>
      <w:tblPr>
        <w:tblW w:w="9497" w:type="dxa"/>
        <w:tblLayout w:type="fixed"/>
        <w:tblCellMar>
          <w:left w:w="62" w:type="dxa"/>
          <w:right w:w="62" w:type="dxa"/>
        </w:tblCellMar>
        <w:tblLook w:val="0000"/>
      </w:tblPr>
      <w:tblGrid>
        <w:gridCol w:w="9497"/>
      </w:tblGrid>
      <w:tr w:rsidTr="00F0279E">
        <w:tblPrEx>
          <w:tblW w:w="9497" w:type="dxa"/>
          <w:tblLayout w:type="fixed"/>
          <w:tblCellMar>
            <w:left w:w="62" w:type="dxa"/>
            <w:right w:w="62" w:type="dxa"/>
          </w:tblCellMar>
          <w:tblLook w:val="0000"/>
        </w:tblPrEx>
        <w:trPr>
          <w:trHeight w:val="7989"/>
        </w:trPr>
        <w:tc>
          <w:tcPr>
            <w:tcW w:w="9497" w:type="dxa"/>
            <w:tcBorders>
              <w:top w:val="nil"/>
              <w:left w:val="nil"/>
              <w:bottom w:val="nil"/>
              <w:right w:val="nil"/>
            </w:tcBorders>
            <w:tcMar>
              <w:top w:w="0" w:type="dxa"/>
              <w:left w:w="62" w:type="dxa"/>
              <w:bottom w:w="0" w:type="dxa"/>
              <w:right w:w="62" w:type="dxa"/>
            </w:tcMar>
          </w:tcPr>
          <w:p w:rsidR="00000000" w:rsidRPr="00F0279E" w:rsidP="00F0279E">
            <w:pPr>
              <w:pStyle w:val="BodyText"/>
            </w:pPr>
            <w:r w:rsidRPr="00F0279E">
              <w:t>Evidence required to demonstrate competence in this unit must be relevant to and satisfy all of the requirements of the elements and performance criteria and include knowledge of:</w:t>
            </w:r>
          </w:p>
          <w:p w:rsidR="00000000" w:rsidRPr="00F0279E" w:rsidP="00F0279E">
            <w:pPr>
              <w:pStyle w:val="ListBullet2"/>
            </w:pPr>
            <w:r w:rsidRPr="00F0279E">
              <w:t>alarms and trips, including:</w:t>
            </w:r>
          </w:p>
          <w:p w:rsidR="00000000" w:rsidRPr="00F0279E" w:rsidP="00F0279E">
            <w:pPr>
              <w:pStyle w:val="ListBullet3"/>
            </w:pPr>
            <w:r w:rsidRPr="00F0279E">
              <w:t xml:space="preserve">high-level alarms </w:t>
            </w:r>
          </w:p>
          <w:p w:rsidR="00000000" w:rsidRPr="00F0279E" w:rsidP="00F0279E">
            <w:pPr>
              <w:pStyle w:val="ListBullet3"/>
            </w:pPr>
            <w:r w:rsidRPr="00F0279E">
              <w:t xml:space="preserve">low-level alarms </w:t>
            </w:r>
          </w:p>
          <w:p w:rsidR="00000000" w:rsidRPr="00F0279E" w:rsidP="00F0279E">
            <w:pPr>
              <w:pStyle w:val="ListBullet2"/>
            </w:pPr>
            <w:r w:rsidRPr="00F0279E">
              <w:t>calibration of monitoring and gas-detection systems, instruments and equipment</w:t>
            </w:r>
          </w:p>
          <w:p w:rsidR="00000000" w:rsidRPr="00F0279E" w:rsidP="00F0279E">
            <w:pPr>
              <w:pStyle w:val="ListBullet2"/>
            </w:pPr>
            <w:r w:rsidRPr="00F0279E">
              <w:t>cargo area venting and accommodation ventilation</w:t>
            </w:r>
          </w:p>
          <w:p w:rsidR="00000000" w:rsidRPr="00F0279E" w:rsidP="00F0279E">
            <w:pPr>
              <w:pStyle w:val="ListBullet2"/>
            </w:pPr>
            <w:r w:rsidRPr="00F0279E">
              <w:t xml:space="preserve">cargo measurements and calculations </w:t>
            </w:r>
          </w:p>
          <w:p w:rsidR="00000000" w:rsidRPr="00F0279E" w:rsidP="00F0279E">
            <w:pPr>
              <w:pStyle w:val="ListBullet2"/>
            </w:pPr>
            <w:r w:rsidRPr="00F0279E">
              <w:t>chemical cargo operations, including:</w:t>
            </w:r>
          </w:p>
          <w:p w:rsidR="00000000" w:rsidRPr="00F0279E" w:rsidP="00F0279E">
            <w:pPr>
              <w:pStyle w:val="ListBullet3"/>
            </w:pPr>
            <w:r w:rsidRPr="00F0279E">
              <w:t>ballasting and deballasting</w:t>
            </w:r>
          </w:p>
          <w:p w:rsidR="00000000" w:rsidRPr="00F0279E" w:rsidP="00F0279E">
            <w:pPr>
              <w:pStyle w:val="ListBullet3"/>
            </w:pPr>
            <w:r w:rsidRPr="00F0279E">
              <w:t>cargo</w:t>
            </w:r>
            <w:r w:rsidRPr="00F0279E">
              <w:t xml:space="preserve"> compatibility and segregation</w:t>
            </w:r>
          </w:p>
          <w:p w:rsidR="00000000" w:rsidRPr="00F0279E" w:rsidP="00F0279E">
            <w:pPr>
              <w:pStyle w:val="ListBullet3"/>
            </w:pPr>
            <w:r w:rsidRPr="00F0279E">
              <w:t>cargo residue operations</w:t>
            </w:r>
          </w:p>
          <w:p w:rsidR="00000000" w:rsidRPr="00F0279E" w:rsidP="00F0279E">
            <w:pPr>
              <w:pStyle w:val="ListBullet3"/>
            </w:pPr>
            <w:r w:rsidRPr="00F0279E">
              <w:t>gas-freeing</w:t>
            </w:r>
          </w:p>
          <w:p w:rsidR="00000000" w:rsidRPr="00F0279E" w:rsidP="00F0279E">
            <w:pPr>
              <w:pStyle w:val="ListBullet3"/>
            </w:pPr>
            <w:r w:rsidRPr="00F0279E">
              <w:t>heating and cooling requirements, including consequences to adjacent cargo</w:t>
            </w:r>
          </w:p>
          <w:p w:rsidR="00000000" w:rsidRPr="00F0279E" w:rsidP="00F0279E">
            <w:pPr>
              <w:pStyle w:val="ListBullet3"/>
            </w:pPr>
            <w:r w:rsidRPr="00F0279E">
              <w:t>high-viscosity cargo</w:t>
            </w:r>
          </w:p>
          <w:p w:rsidR="00000000" w:rsidRPr="00F0279E" w:rsidP="00F0279E">
            <w:pPr>
              <w:pStyle w:val="ListBullet3"/>
            </w:pPr>
            <w:r w:rsidRPr="00F0279E">
              <w:t>inerting</w:t>
            </w:r>
          </w:p>
          <w:p w:rsidR="00000000" w:rsidRPr="00F0279E" w:rsidP="00F0279E">
            <w:pPr>
              <w:pStyle w:val="ListBullet3"/>
            </w:pPr>
            <w:r w:rsidRPr="00F0279E">
              <w:t>inhibition and stabilisation requirements</w:t>
            </w:r>
          </w:p>
          <w:p w:rsidR="00000000" w:rsidRPr="00F0279E" w:rsidP="00F0279E">
            <w:pPr>
              <w:pStyle w:val="ListBullet3"/>
            </w:pPr>
            <w:r w:rsidRPr="00F0279E">
              <w:t>loading and unloading plans</w:t>
            </w:r>
          </w:p>
          <w:p w:rsidR="00000000" w:rsidRPr="00F0279E" w:rsidP="00F0279E">
            <w:pPr>
              <w:pStyle w:val="ListBullet3"/>
            </w:pPr>
            <w:r w:rsidRPr="00F0279E">
              <w:t>operational tank entry</w:t>
            </w:r>
          </w:p>
          <w:p w:rsidR="00000000" w:rsidRPr="00F0279E" w:rsidP="00F0279E">
            <w:pPr>
              <w:pStyle w:val="ListBullet3"/>
            </w:pPr>
            <w:r w:rsidRPr="00F0279E">
              <w:t>ship-to-ship transfers</w:t>
            </w:r>
          </w:p>
          <w:p w:rsidR="00000000" w:rsidRPr="00F0279E" w:rsidP="00F0279E">
            <w:pPr>
              <w:pStyle w:val="ListBullet3"/>
            </w:pPr>
            <w:r w:rsidRPr="00F0279E">
              <w:t>tank atmosphere control</w:t>
            </w:r>
          </w:p>
          <w:p w:rsidR="00000000" w:rsidRPr="00F0279E" w:rsidP="00F0279E">
            <w:pPr>
              <w:pStyle w:val="ListBullet3"/>
            </w:pPr>
            <w:r w:rsidRPr="00F0279E">
              <w:t>tank cleaning operations</w:t>
            </w:r>
          </w:p>
          <w:p w:rsidR="00000000" w:rsidRPr="00F0279E" w:rsidP="00F0279E">
            <w:pPr>
              <w:pStyle w:val="ListBullet2"/>
            </w:pPr>
            <w:r w:rsidRPr="00F0279E">
              <w:t>compliance requirements, including:</w:t>
            </w:r>
          </w:p>
          <w:p w:rsidR="00000000" w:rsidRPr="00F0279E" w:rsidP="00F0279E">
            <w:pPr>
              <w:pStyle w:val="ListBullet3"/>
            </w:pPr>
            <w:r w:rsidRPr="00F0279E">
              <w:t>codes of safe working practices</w:t>
            </w:r>
          </w:p>
          <w:p w:rsidR="00000000" w:rsidRPr="00F0279E" w:rsidP="00F0279E">
            <w:pPr>
              <w:pStyle w:val="ListBullet3"/>
            </w:pPr>
            <w:r w:rsidRPr="00F0279E">
              <w:t>environmental procedures</w:t>
            </w:r>
          </w:p>
          <w:p w:rsidR="00000000" w:rsidRPr="00F0279E" w:rsidP="00F0279E">
            <w:pPr>
              <w:pStyle w:val="ListBullet3"/>
            </w:pPr>
            <w:r w:rsidRPr="00F0279E">
              <w:t>industrial standards</w:t>
            </w:r>
          </w:p>
          <w:p w:rsidR="00000000" w:rsidRPr="00F0279E" w:rsidP="00F0279E">
            <w:pPr>
              <w:pStyle w:val="ListBullet3"/>
            </w:pPr>
            <w:r w:rsidRPr="00F0279E">
              <w:t>industry guidelines</w:t>
            </w:r>
          </w:p>
          <w:p w:rsidR="00000000" w:rsidRPr="00F0279E" w:rsidP="00F0279E">
            <w:pPr>
              <w:pStyle w:val="ListBullet3"/>
            </w:pPr>
            <w:r w:rsidRPr="00F0279E">
              <w:t>International Bulk Chemic</w:t>
            </w:r>
            <w:r w:rsidRPr="00F0279E">
              <w:t xml:space="preserve">al (IBC) Code </w:t>
            </w:r>
          </w:p>
          <w:p w:rsidR="00000000" w:rsidRPr="00F0279E" w:rsidP="00F0279E">
            <w:pPr>
              <w:pStyle w:val="ListBullet3"/>
            </w:pPr>
            <w:r w:rsidRPr="00F0279E">
              <w:t>International Convention for the Prevention of Pollution from Ships (MARPOL)</w:t>
            </w:r>
          </w:p>
          <w:p w:rsidR="00000000" w:rsidRPr="00F0279E" w:rsidP="00F0279E">
            <w:pPr>
              <w:pStyle w:val="ListBullet3"/>
            </w:pPr>
            <w:r w:rsidRPr="00F0279E">
              <w:t>permits to work</w:t>
            </w:r>
          </w:p>
          <w:p w:rsidR="00000000" w:rsidRPr="00F0279E" w:rsidP="00F0279E">
            <w:pPr>
              <w:pStyle w:val="ListBullet3"/>
            </w:pPr>
            <w:r w:rsidRPr="00F0279E">
              <w:t>port regulations</w:t>
            </w:r>
          </w:p>
          <w:p w:rsidR="00000000" w:rsidRPr="00F0279E" w:rsidP="00F0279E">
            <w:pPr>
              <w:pStyle w:val="ListBullet3"/>
            </w:pPr>
            <w:r w:rsidRPr="00F0279E">
              <w:t xml:space="preserve">International Convention for the Safety of Life at Sea (SOLAS) </w:t>
            </w:r>
          </w:p>
          <w:p w:rsidR="00000000" w:rsidRPr="00F0279E" w:rsidP="00F0279E">
            <w:pPr>
              <w:pStyle w:val="ListBullet2"/>
            </w:pPr>
            <w:r w:rsidRPr="00F0279E">
              <w:t>consequences, including dangers of non-compliance with relevant legislation and regulations</w:t>
            </w:r>
          </w:p>
          <w:p w:rsidR="00000000" w:rsidRPr="00F0279E" w:rsidP="00F0279E">
            <w:pPr>
              <w:pStyle w:val="ListBullet2"/>
            </w:pPr>
            <w:r w:rsidRPr="00F0279E">
              <w:t>development and application of cargo operation plans, procedures and checklists</w:t>
            </w:r>
          </w:p>
          <w:p w:rsidR="00000000" w:rsidRPr="00F0279E" w:rsidP="00F0279E">
            <w:pPr>
              <w:pStyle w:val="ListBullet2"/>
            </w:pPr>
            <w:r w:rsidRPr="00F0279E">
              <w:t>effect of bulk liquid cargoes on trim, stability and structural integrity</w:t>
            </w:r>
          </w:p>
          <w:p w:rsidR="00000000" w:rsidRPr="00F0279E" w:rsidP="00F0279E">
            <w:pPr>
              <w:pStyle w:val="ListBullet2"/>
            </w:pPr>
            <w:r w:rsidRPr="00F0279E">
              <w:t xml:space="preserve">emergency </w:t>
            </w:r>
            <w:r w:rsidRPr="00F0279E">
              <w:t>procedures, including:</w:t>
            </w:r>
          </w:p>
          <w:p w:rsidR="00000000" w:rsidRPr="00F0279E" w:rsidP="00F0279E">
            <w:pPr>
              <w:pStyle w:val="ListBullet3"/>
            </w:pPr>
            <w:r w:rsidRPr="00F0279E">
              <w:t>cargo operations emergency shutdown (ESD)</w:t>
            </w:r>
          </w:p>
          <w:p w:rsidR="00000000" w:rsidRPr="00F0279E" w:rsidP="00F0279E">
            <w:pPr>
              <w:pStyle w:val="ListBullet3"/>
            </w:pPr>
            <w:r w:rsidRPr="00F0279E">
              <w:t>cargo reactivity</w:t>
            </w:r>
          </w:p>
          <w:p w:rsidR="00000000" w:rsidRPr="00F0279E" w:rsidP="00F0279E">
            <w:pPr>
              <w:pStyle w:val="ListBullet3"/>
            </w:pPr>
            <w:r w:rsidRPr="00F0279E">
              <w:t>collision</w:t>
            </w:r>
          </w:p>
          <w:p w:rsidR="00000000" w:rsidRPr="00F0279E" w:rsidP="00F0279E">
            <w:pPr>
              <w:pStyle w:val="ListBullet3"/>
            </w:pPr>
            <w:r w:rsidRPr="00F0279E">
              <w:t>ESD</w:t>
            </w:r>
          </w:p>
          <w:p w:rsidR="00000000" w:rsidRPr="00F0279E" w:rsidP="00F0279E">
            <w:pPr>
              <w:pStyle w:val="ListBullet3"/>
            </w:pPr>
            <w:r w:rsidRPr="00F0279E">
              <w:t>enclosed space rescue</w:t>
            </w:r>
          </w:p>
          <w:p w:rsidR="00000000" w:rsidRPr="00F0279E" w:rsidP="00F0279E">
            <w:pPr>
              <w:pStyle w:val="ListBullet3"/>
            </w:pPr>
            <w:r w:rsidRPr="00F0279E">
              <w:t xml:space="preserve">failure of services essential to cargo </w:t>
            </w:r>
          </w:p>
          <w:p w:rsidR="00000000" w:rsidRPr="00F0279E" w:rsidP="00F0279E">
            <w:pPr>
              <w:pStyle w:val="ListBullet3"/>
            </w:pPr>
            <w:r w:rsidRPr="00F0279E">
              <w:t>firefighting on chemical tankers</w:t>
            </w:r>
          </w:p>
          <w:p w:rsidR="00000000" w:rsidRPr="00F0279E" w:rsidP="00F0279E">
            <w:pPr>
              <w:pStyle w:val="ListBullet3"/>
            </w:pPr>
            <w:r w:rsidRPr="00F0279E">
              <w:t>grounding</w:t>
            </w:r>
          </w:p>
          <w:p w:rsidR="00000000" w:rsidRPr="00F0279E" w:rsidP="00F0279E">
            <w:pPr>
              <w:pStyle w:val="ListBullet3"/>
            </w:pPr>
            <w:r w:rsidRPr="00F0279E">
              <w:t>isolation</w:t>
            </w:r>
          </w:p>
          <w:p w:rsidR="00000000" w:rsidRPr="00F0279E" w:rsidP="00F0279E">
            <w:pPr>
              <w:pStyle w:val="ListBullet3"/>
            </w:pPr>
            <w:r w:rsidRPr="00F0279E">
              <w:t>jettisoning cargo</w:t>
            </w:r>
          </w:p>
          <w:p w:rsidR="00000000" w:rsidRPr="00F0279E" w:rsidP="00F0279E">
            <w:pPr>
              <w:pStyle w:val="ListBullet3"/>
            </w:pPr>
            <w:r w:rsidRPr="00F0279E">
              <w:t>medical</w:t>
            </w:r>
          </w:p>
          <w:p w:rsidR="00000000" w:rsidRPr="00F0279E" w:rsidP="00F0279E">
            <w:pPr>
              <w:pStyle w:val="ListBullet3"/>
            </w:pPr>
            <w:r w:rsidRPr="00F0279E">
              <w:t>ship emergency response plans</w:t>
            </w:r>
          </w:p>
          <w:p w:rsidR="00000000" w:rsidRPr="00F0279E" w:rsidP="00F0279E">
            <w:pPr>
              <w:pStyle w:val="ListBullet3"/>
            </w:pPr>
            <w:r w:rsidRPr="00F0279E">
              <w:t>spillage</w:t>
            </w:r>
          </w:p>
          <w:p w:rsidR="00000000" w:rsidRPr="00F0279E" w:rsidP="00F0279E">
            <w:pPr>
              <w:pStyle w:val="ListBullet3"/>
            </w:pPr>
            <w:r w:rsidRPr="00F0279E">
              <w:t>system failure and failure of services essential to cargo</w:t>
            </w:r>
          </w:p>
          <w:p w:rsidR="00000000" w:rsidRPr="00F0279E" w:rsidP="00F0279E">
            <w:pPr>
              <w:pStyle w:val="ListBullet2"/>
            </w:pPr>
            <w:r w:rsidRPr="00F0279E">
              <w:t>firefighting systems, including:</w:t>
            </w:r>
          </w:p>
          <w:p w:rsidR="00000000" w:rsidRPr="00F0279E" w:rsidP="00F0279E">
            <w:pPr>
              <w:pStyle w:val="ListBullet3"/>
            </w:pPr>
            <w:r w:rsidRPr="00F0279E">
              <w:t>fire protection and extinguishing systems</w:t>
            </w:r>
          </w:p>
          <w:p w:rsidR="00000000" w:rsidRPr="00F0279E" w:rsidP="00F0279E">
            <w:pPr>
              <w:pStyle w:val="ListBullet3"/>
            </w:pPr>
            <w:r w:rsidRPr="00F0279E">
              <w:t>fire-extinguishing agents, advantages and disadvantages</w:t>
            </w:r>
          </w:p>
          <w:p w:rsidR="00000000" w:rsidRPr="00F0279E" w:rsidP="00F0279E">
            <w:pPr>
              <w:pStyle w:val="ListBullet2"/>
            </w:pPr>
            <w:r w:rsidRPr="00F0279E">
              <w:t>hazards and control measu</w:t>
            </w:r>
            <w:r w:rsidRPr="00F0279E">
              <w:t>res, including:</w:t>
            </w:r>
          </w:p>
          <w:p w:rsidR="00000000" w:rsidRPr="00F0279E" w:rsidP="00F0279E">
            <w:pPr>
              <w:pStyle w:val="ListBullet3"/>
            </w:pPr>
            <w:r w:rsidRPr="00F0279E">
              <w:t>corrosivity</w:t>
            </w:r>
          </w:p>
          <w:p w:rsidR="00000000" w:rsidRPr="00F0279E" w:rsidP="00F0279E">
            <w:pPr>
              <w:pStyle w:val="ListBullet3"/>
            </w:pPr>
            <w:r w:rsidRPr="00F0279E">
              <w:t>electrostatic hazards</w:t>
            </w:r>
          </w:p>
          <w:p w:rsidR="00000000" w:rsidRPr="00F0279E" w:rsidP="00F0279E">
            <w:pPr>
              <w:pStyle w:val="ListBullet3"/>
            </w:pPr>
            <w:r w:rsidRPr="00F0279E">
              <w:t>explosion</w:t>
            </w:r>
          </w:p>
          <w:p w:rsidR="00000000" w:rsidRPr="00F0279E" w:rsidP="00F0279E">
            <w:pPr>
              <w:pStyle w:val="ListBullet3"/>
            </w:pPr>
            <w:r w:rsidRPr="00F0279E">
              <w:t>flammability</w:t>
            </w:r>
          </w:p>
          <w:p w:rsidR="00000000" w:rsidRPr="00F0279E" w:rsidP="00F0279E">
            <w:pPr>
              <w:pStyle w:val="ListBullet3"/>
            </w:pPr>
            <w:r w:rsidRPr="00F0279E">
              <w:t>health hazards</w:t>
            </w:r>
          </w:p>
          <w:p w:rsidR="00000000" w:rsidRPr="00F0279E" w:rsidP="00F0279E">
            <w:pPr>
              <w:pStyle w:val="ListBullet3"/>
            </w:pPr>
            <w:r w:rsidRPr="00F0279E">
              <w:t>high-density cargo</w:t>
            </w:r>
          </w:p>
          <w:p w:rsidR="00000000" w:rsidRPr="00F0279E" w:rsidP="00F0279E">
            <w:pPr>
              <w:pStyle w:val="ListBullet3"/>
            </w:pPr>
            <w:r w:rsidRPr="00F0279E">
              <w:t>inert gas composition</w:t>
            </w:r>
          </w:p>
          <w:p w:rsidR="00000000" w:rsidRPr="00F0279E" w:rsidP="00F0279E">
            <w:pPr>
              <w:pStyle w:val="ListBullet3"/>
            </w:pPr>
            <w:r w:rsidRPr="00F0279E">
              <w:t>low boiling point cargoes</w:t>
            </w:r>
          </w:p>
          <w:p w:rsidR="00000000" w:rsidRPr="00F0279E" w:rsidP="00F0279E">
            <w:pPr>
              <w:pStyle w:val="ListBullet3"/>
            </w:pPr>
            <w:r w:rsidRPr="00F0279E">
              <w:t xml:space="preserve">oxygen deficiency </w:t>
            </w:r>
          </w:p>
          <w:p w:rsidR="00000000" w:rsidRPr="00F0279E" w:rsidP="00F0279E">
            <w:pPr>
              <w:pStyle w:val="ListBullet3"/>
            </w:pPr>
            <w:r w:rsidRPr="00F0279E">
              <w:t>polymerising cargo</w:t>
            </w:r>
          </w:p>
          <w:p w:rsidR="00000000" w:rsidRPr="00F0279E" w:rsidP="00F0279E">
            <w:pPr>
              <w:pStyle w:val="ListBullet3"/>
            </w:pPr>
            <w:r w:rsidRPr="00F0279E">
              <w:t>reactivity</w:t>
            </w:r>
          </w:p>
          <w:p w:rsidR="00000000" w:rsidRPr="00F0279E" w:rsidP="00F0279E">
            <w:pPr>
              <w:pStyle w:val="ListBullet3"/>
            </w:pPr>
            <w:r w:rsidRPr="00F0279E">
              <w:t>solidifying cargo</w:t>
            </w:r>
          </w:p>
          <w:p w:rsidR="00000000" w:rsidRPr="00F0279E" w:rsidP="00F0279E">
            <w:pPr>
              <w:pStyle w:val="ListBullet3"/>
            </w:pPr>
            <w:r w:rsidRPr="00F0279E">
              <w:t>toxicity</w:t>
            </w:r>
          </w:p>
          <w:p w:rsidR="00000000" w:rsidRPr="00F0279E" w:rsidP="00F0279E">
            <w:pPr>
              <w:pStyle w:val="ListBullet"/>
            </w:pPr>
            <w:r w:rsidRPr="00F0279E">
              <w:t>international regulations, codes, industry guidelines, industry standards and port regulations, including:</w:t>
            </w:r>
          </w:p>
          <w:p w:rsidR="00000000" w:rsidRPr="00F0279E" w:rsidP="00F0279E">
            <w:pPr>
              <w:pStyle w:val="ListBullet3"/>
            </w:pPr>
            <w:r w:rsidRPr="00F0279E">
              <w:t>codes of safe working practice</w:t>
            </w:r>
          </w:p>
          <w:p w:rsidR="00000000" w:rsidRPr="00F0279E" w:rsidP="00F0279E">
            <w:pPr>
              <w:pStyle w:val="ListBullet3"/>
            </w:pPr>
            <w:r w:rsidRPr="00F0279E">
              <w:t>environmental procedures</w:t>
            </w:r>
          </w:p>
          <w:p w:rsidR="00000000" w:rsidRPr="00F0279E" w:rsidP="00F0279E">
            <w:pPr>
              <w:pStyle w:val="ListBullet3"/>
            </w:pPr>
            <w:r w:rsidRPr="00F0279E">
              <w:t>IBC Code</w:t>
            </w:r>
          </w:p>
          <w:p w:rsidR="00000000" w:rsidRPr="00F0279E" w:rsidP="00F0279E">
            <w:pPr>
              <w:pStyle w:val="ListBullet3"/>
            </w:pPr>
            <w:r w:rsidRPr="00F0279E">
              <w:t>MARPOL</w:t>
            </w:r>
          </w:p>
          <w:p w:rsidR="00000000" w:rsidRPr="00F0279E" w:rsidP="00F0279E">
            <w:pPr>
              <w:pStyle w:val="ListBullet3"/>
            </w:pPr>
            <w:r w:rsidRPr="00F0279E">
              <w:t>SOLAS</w:t>
            </w:r>
          </w:p>
          <w:p w:rsidR="00000000" w:rsidRPr="00F0279E" w:rsidP="00F0279E">
            <w:pPr>
              <w:pStyle w:val="ListBullet3"/>
            </w:pPr>
            <w:r w:rsidRPr="00F0279E">
              <w:t>International Medical Guide for Ships</w:t>
            </w:r>
          </w:p>
          <w:p w:rsidR="00000000" w:rsidRPr="00F0279E" w:rsidP="00F0279E">
            <w:pPr>
              <w:pStyle w:val="ListBullet3"/>
            </w:pPr>
            <w:r w:rsidRPr="00F0279E">
              <w:t>SDS/MSDS</w:t>
            </w:r>
          </w:p>
          <w:p w:rsidR="00000000" w:rsidRPr="00F0279E" w:rsidP="00F0279E">
            <w:pPr>
              <w:pStyle w:val="ListBullet3"/>
            </w:pPr>
            <w:r w:rsidRPr="00F0279E">
              <w:t>Medical First Aid Guide (MFAG)</w:t>
            </w:r>
          </w:p>
          <w:p w:rsidR="00000000" w:rsidRPr="00F0279E" w:rsidP="00F0279E">
            <w:pPr>
              <w:pStyle w:val="ListBullet3"/>
            </w:pPr>
            <w:r w:rsidRPr="00F0279E">
              <w:t>medical first aid procedures</w:t>
            </w:r>
          </w:p>
          <w:p w:rsidR="00000000" w:rsidRPr="00F0279E" w:rsidP="00F0279E">
            <w:pPr>
              <w:pStyle w:val="ListBullet3"/>
            </w:pPr>
            <w:r w:rsidRPr="00F0279E">
              <w:t>permits to work</w:t>
            </w:r>
          </w:p>
          <w:p w:rsidR="00000000" w:rsidRPr="00F0279E" w:rsidP="00F0279E">
            <w:pPr>
              <w:pStyle w:val="ListBullet3"/>
            </w:pPr>
            <w:r w:rsidRPr="00F0279E">
              <w:t>workplace procedures</w:t>
            </w:r>
          </w:p>
          <w:p w:rsidR="00000000" w:rsidRPr="00F0279E" w:rsidP="00F0279E">
            <w:pPr>
              <w:pStyle w:val="ListBullet2"/>
            </w:pPr>
            <w:r w:rsidRPr="00F0279E">
              <w:t>loading and unloading plans</w:t>
            </w:r>
          </w:p>
          <w:p w:rsidR="00000000" w:rsidRPr="00F0279E" w:rsidP="00F0279E">
            <w:pPr>
              <w:pStyle w:val="ListBullet2"/>
            </w:pPr>
            <w:r w:rsidRPr="00F0279E">
              <w:t>loading, unloading, care and handling of cargo</w:t>
            </w:r>
          </w:p>
          <w:p w:rsidR="00000000" w:rsidRPr="00F0279E" w:rsidP="00F0279E">
            <w:pPr>
              <w:pStyle w:val="ListBullet2"/>
            </w:pPr>
            <w:r w:rsidRPr="00F0279E">
              <w:t>SDS/MSDS</w:t>
            </w:r>
          </w:p>
          <w:p w:rsidR="00000000" w:rsidRPr="00F0279E" w:rsidP="00F0279E">
            <w:pPr>
              <w:pStyle w:val="ListBullet2"/>
            </w:pPr>
            <w:r w:rsidRPr="00F0279E">
              <w:t>medical first aid procedures, including:</w:t>
            </w:r>
          </w:p>
          <w:p w:rsidR="00000000" w:rsidRPr="00F0279E" w:rsidP="00F0279E">
            <w:pPr>
              <w:pStyle w:val="ListBullet3"/>
            </w:pPr>
            <w:r w:rsidRPr="00F0279E">
              <w:t>International Medical Guide for Ships</w:t>
            </w:r>
          </w:p>
          <w:p w:rsidR="00000000" w:rsidRPr="00F0279E" w:rsidP="00F0279E">
            <w:pPr>
              <w:pStyle w:val="ListBullet3"/>
            </w:pPr>
            <w:r w:rsidRPr="00F0279E">
              <w:t>MFAG</w:t>
            </w:r>
          </w:p>
          <w:p w:rsidR="00000000" w:rsidRPr="00F0279E" w:rsidP="00F0279E">
            <w:pPr>
              <w:pStyle w:val="ListBullet2"/>
            </w:pPr>
            <w:r w:rsidRPr="00F0279E">
              <w:t xml:space="preserve">monitoring and safety systems, including the ESD system </w:t>
            </w:r>
          </w:p>
          <w:p w:rsidR="00000000" w:rsidRPr="00F0279E" w:rsidP="00F0279E">
            <w:pPr>
              <w:pStyle w:val="ListBullet2"/>
            </w:pPr>
            <w:r w:rsidRPr="00F0279E">
              <w:t>physical and chemical properties of cargo of noxious liquid substances (NLS), including:</w:t>
            </w:r>
          </w:p>
          <w:p w:rsidR="00000000" w:rsidRPr="00F0279E" w:rsidP="00F0279E">
            <w:pPr>
              <w:pStyle w:val="ListBullet3"/>
            </w:pPr>
            <w:r w:rsidRPr="00F0279E">
              <w:t>chemical cargo categories, including:</w:t>
            </w:r>
          </w:p>
          <w:p w:rsidR="00000000" w:rsidRPr="00F0279E" w:rsidP="00F0279E">
            <w:pPr>
              <w:pStyle w:val="ListBullet4"/>
            </w:pPr>
            <w:r w:rsidRPr="00F0279E">
              <w:t>corrosive</w:t>
            </w:r>
          </w:p>
          <w:p w:rsidR="00000000" w:rsidRPr="00F0279E" w:rsidP="00F0279E">
            <w:pPr>
              <w:pStyle w:val="ListBullet4"/>
            </w:pPr>
            <w:r w:rsidRPr="00F0279E">
              <w:t>explosive</w:t>
            </w:r>
          </w:p>
          <w:p w:rsidR="00000000" w:rsidRPr="00F0279E" w:rsidP="00F0279E">
            <w:pPr>
              <w:pStyle w:val="ListBullet4"/>
            </w:pPr>
            <w:r w:rsidRPr="00F0279E">
              <w:t>flammable</w:t>
            </w:r>
          </w:p>
          <w:p w:rsidR="00000000" w:rsidRPr="00F0279E" w:rsidP="00F0279E">
            <w:pPr>
              <w:pStyle w:val="ListBullet4"/>
            </w:pPr>
            <w:r w:rsidRPr="00F0279E">
              <w:t>toxic</w:t>
            </w:r>
          </w:p>
          <w:p w:rsidR="00000000" w:rsidRPr="00F0279E" w:rsidP="00F0279E">
            <w:pPr>
              <w:pStyle w:val="ListBullet3"/>
            </w:pPr>
            <w:r w:rsidRPr="00F0279E">
              <w:t>chemical groups and industrial usage</w:t>
            </w:r>
          </w:p>
          <w:p w:rsidR="00000000" w:rsidRPr="00F0279E" w:rsidP="00F0279E">
            <w:pPr>
              <w:pStyle w:val="ListBullet3"/>
            </w:pPr>
            <w:r w:rsidRPr="00F0279E">
              <w:t>reactivity of cargo</w:t>
            </w:r>
          </w:p>
          <w:p w:rsidR="00000000" w:rsidRPr="00F0279E" w:rsidP="00F0279E">
            <w:pPr>
              <w:pStyle w:val="ListBullet2"/>
            </w:pPr>
            <w:r w:rsidRPr="00F0279E">
              <w:t>pollution prevention procedures, including:</w:t>
            </w:r>
          </w:p>
          <w:p w:rsidR="00000000" w:rsidRPr="00F0279E" w:rsidP="00F0279E">
            <w:pPr>
              <w:pStyle w:val="ListBullet3"/>
            </w:pPr>
            <w:r w:rsidRPr="00F0279E">
              <w:t>controlled operational pollution at sea</w:t>
            </w:r>
          </w:p>
          <w:p w:rsidR="00000000" w:rsidRPr="00F0279E" w:rsidP="00F0279E">
            <w:pPr>
              <w:pStyle w:val="ListBullet3"/>
            </w:pPr>
            <w:r w:rsidRPr="00F0279E">
              <w:t>pollution prevention requirements of ships construction and equipment</w:t>
            </w:r>
          </w:p>
          <w:p w:rsidR="00000000" w:rsidRPr="00F0279E" w:rsidP="00F0279E">
            <w:pPr>
              <w:pStyle w:val="ListBullet3"/>
            </w:pPr>
            <w:r w:rsidRPr="00F0279E">
              <w:t>pollution prevention of the atmosphere and environment</w:t>
            </w:r>
          </w:p>
          <w:p w:rsidR="00000000" w:rsidRPr="00F0279E" w:rsidP="00F0279E">
            <w:pPr>
              <w:pStyle w:val="ListBullet2"/>
            </w:pPr>
            <w:r w:rsidRPr="00F0279E">
              <w:t>pressure systems, including:</w:t>
            </w:r>
          </w:p>
          <w:p w:rsidR="00000000" w:rsidRPr="00F0279E" w:rsidP="00F0279E">
            <w:pPr>
              <w:pStyle w:val="ListBullet3"/>
            </w:pPr>
            <w:r w:rsidRPr="00F0279E">
              <w:t>tank and cargo pipeline pressure</w:t>
            </w:r>
          </w:p>
          <w:p w:rsidR="00000000" w:rsidRPr="00F0279E" w:rsidP="00F0279E">
            <w:pPr>
              <w:pStyle w:val="ListBullet3"/>
            </w:pPr>
            <w:r w:rsidRPr="00F0279E">
              <w:t>temperature control systems and alarms</w:t>
            </w:r>
          </w:p>
          <w:p w:rsidR="00000000" w:rsidRPr="00F0279E" w:rsidP="00F0279E">
            <w:pPr>
              <w:pStyle w:val="ListBullet2"/>
            </w:pPr>
            <w:r w:rsidRPr="00F0279E">
              <w:t>pump theory and characteristics, including:</w:t>
            </w:r>
          </w:p>
          <w:p w:rsidR="00000000" w:rsidRPr="00F0279E" w:rsidP="00F0279E">
            <w:pPr>
              <w:pStyle w:val="ListBullet3"/>
            </w:pPr>
            <w:r w:rsidRPr="00F0279E">
              <w:t>safe operation of cargo pumps</w:t>
            </w:r>
          </w:p>
          <w:p w:rsidR="00000000" w:rsidRPr="00F0279E" w:rsidP="00F0279E">
            <w:pPr>
              <w:pStyle w:val="ListBullet3"/>
            </w:pPr>
            <w:r w:rsidRPr="00F0279E">
              <w:t>types of cargo pumps</w:t>
            </w:r>
          </w:p>
          <w:p w:rsidR="00000000" w:rsidRPr="00F0279E" w:rsidP="00F0279E">
            <w:pPr>
              <w:pStyle w:val="ListBullet2"/>
            </w:pPr>
            <w:r w:rsidRPr="00F0279E">
              <w:t>rationale, practical application and implications of ship design, systems and equipment, including:</w:t>
            </w:r>
          </w:p>
          <w:p w:rsidR="00000000" w:rsidRPr="00F0279E" w:rsidP="00F0279E">
            <w:pPr>
              <w:pStyle w:val="ListBullet3"/>
            </w:pPr>
            <w:r w:rsidRPr="00F0279E">
              <w:t>impact on decision making in typical and emergency situations</w:t>
            </w:r>
          </w:p>
          <w:p w:rsidR="00000000" w:rsidRPr="00F0279E" w:rsidP="00F0279E">
            <w:pPr>
              <w:pStyle w:val="ListBullet3"/>
            </w:pPr>
            <w:r w:rsidRPr="00F0279E">
              <w:t>location, positioning and segregation</w:t>
            </w:r>
          </w:p>
          <w:p w:rsidR="00000000" w:rsidRPr="00F0279E" w:rsidP="00F0279E">
            <w:pPr>
              <w:pStyle w:val="ListBullet3"/>
            </w:pPr>
            <w:r w:rsidRPr="00F0279E">
              <w:t>operational advantages, disadvantages and limitations</w:t>
            </w:r>
          </w:p>
          <w:p w:rsidR="00000000" w:rsidRPr="00F0279E" w:rsidP="00F0279E">
            <w:pPr>
              <w:pStyle w:val="ListBullet2"/>
            </w:pPr>
            <w:r w:rsidRPr="00F0279E">
              <w:t>risk assessments</w:t>
            </w:r>
          </w:p>
          <w:p w:rsidR="00000000" w:rsidRPr="00F0279E" w:rsidP="00F0279E">
            <w:pPr>
              <w:pStyle w:val="ListBullet2"/>
            </w:pPr>
            <w:r w:rsidRPr="00F0279E">
              <w:t>safe operation of systems and equipment</w:t>
            </w:r>
          </w:p>
          <w:p w:rsidR="00000000" w:rsidRPr="00F0279E" w:rsidP="00F0279E">
            <w:pPr>
              <w:pStyle w:val="ListBullet2"/>
            </w:pPr>
            <w:r w:rsidRPr="00F0279E">
              <w:t>safe working practices, including precautions, risk assessment and personnel shipboard safety, including:</w:t>
            </w:r>
          </w:p>
          <w:p w:rsidR="00000000" w:rsidRPr="00F0279E" w:rsidP="00F0279E">
            <w:pPr>
              <w:pStyle w:val="ListBullet3"/>
            </w:pPr>
            <w:r w:rsidRPr="00F0279E">
              <w:t>before and during repair and maintenance work</w:t>
            </w:r>
          </w:p>
          <w:p w:rsidR="00000000" w:rsidRPr="00F0279E" w:rsidP="00F0279E">
            <w:pPr>
              <w:pStyle w:val="ListBullet3"/>
            </w:pPr>
            <w:r w:rsidRPr="00F0279E">
              <w:t>electrical safety</w:t>
            </w:r>
          </w:p>
          <w:p w:rsidR="00000000" w:rsidRPr="00F0279E" w:rsidP="00F0279E">
            <w:pPr>
              <w:pStyle w:val="ListBullet3"/>
            </w:pPr>
            <w:r w:rsidRPr="00F0279E">
              <w:t>entering enclosed spaces</w:t>
            </w:r>
          </w:p>
          <w:p w:rsidR="00000000" w:rsidRPr="00F0279E" w:rsidP="00F0279E">
            <w:pPr>
              <w:pStyle w:val="ListBullet3"/>
            </w:pPr>
            <w:r w:rsidRPr="00F0279E">
              <w:t>hot</w:t>
            </w:r>
            <w:r w:rsidRPr="00F0279E">
              <w:t xml:space="preserve"> and cold work</w:t>
            </w:r>
          </w:p>
          <w:p w:rsidR="00000000" w:rsidRPr="00F0279E" w:rsidP="00F0279E">
            <w:pPr>
              <w:pStyle w:val="ListBullet2"/>
            </w:pPr>
            <w:r w:rsidRPr="00F0279E">
              <w:t>selection and correct use of PPE, including personal monitors</w:t>
            </w:r>
          </w:p>
          <w:p w:rsidR="00000000" w:rsidRPr="00F0279E" w:rsidP="00F0279E">
            <w:pPr>
              <w:pStyle w:val="ListBullet2"/>
            </w:pPr>
            <w:r w:rsidRPr="00F0279E">
              <w:t>ship design, systems and equipment, including:</w:t>
            </w:r>
          </w:p>
          <w:p w:rsidR="00000000" w:rsidRPr="00F0279E" w:rsidP="00F0279E">
            <w:pPr>
              <w:pStyle w:val="ListBullet3"/>
            </w:pPr>
            <w:r w:rsidRPr="00F0279E">
              <w:t>general arrangement and construction</w:t>
            </w:r>
          </w:p>
          <w:p w:rsidR="00000000" w:rsidRPr="00F0279E" w:rsidP="00F0279E">
            <w:pPr>
              <w:pStyle w:val="ListBullet3"/>
            </w:pPr>
            <w:r w:rsidRPr="00F0279E">
              <w:t>pipeline and drainage systems</w:t>
            </w:r>
          </w:p>
          <w:p w:rsidR="00000000" w:rsidRPr="00F0279E" w:rsidP="00F0279E">
            <w:pPr>
              <w:pStyle w:val="ListBullet3"/>
            </w:pPr>
            <w:r w:rsidRPr="00F0279E">
              <w:t>pumping arrangement and equipment</w:t>
            </w:r>
          </w:p>
          <w:p w:rsidR="00000000" w:rsidRPr="00F0279E" w:rsidP="00F0279E">
            <w:pPr>
              <w:pStyle w:val="ListBullet3"/>
            </w:pPr>
            <w:r w:rsidRPr="00F0279E">
              <w:t>slop management</w:t>
            </w:r>
          </w:p>
          <w:p w:rsidR="00000000" w:rsidRPr="00F0279E" w:rsidP="00F0279E">
            <w:pPr>
              <w:pStyle w:val="ListBullet3"/>
            </w:pPr>
            <w:r w:rsidRPr="00F0279E">
              <w:t>systems, including:</w:t>
            </w:r>
          </w:p>
          <w:p w:rsidR="00000000" w:rsidRPr="00F0279E" w:rsidP="00F0279E">
            <w:pPr>
              <w:pStyle w:val="ListBullet4"/>
            </w:pPr>
            <w:r w:rsidRPr="00F0279E">
              <w:t>ballast systems</w:t>
            </w:r>
          </w:p>
          <w:p w:rsidR="00000000" w:rsidRPr="00F0279E" w:rsidP="00F0279E">
            <w:pPr>
              <w:pStyle w:val="ListBullet4"/>
            </w:pPr>
            <w:r w:rsidRPr="00F0279E">
              <w:t>cargo area venting and accommodation ventilation</w:t>
            </w:r>
          </w:p>
          <w:p w:rsidR="00000000" w:rsidRPr="00F0279E" w:rsidP="00F0279E">
            <w:pPr>
              <w:pStyle w:val="ListBullet4"/>
            </w:pPr>
            <w:r w:rsidRPr="00F0279E">
              <w:t>cargo heating and cooling systems</w:t>
            </w:r>
          </w:p>
          <w:p w:rsidR="00000000" w:rsidRPr="00F0279E" w:rsidP="00F0279E">
            <w:pPr>
              <w:pStyle w:val="ListBullet4"/>
            </w:pPr>
            <w:r w:rsidRPr="00F0279E">
              <w:t>cargo-related electrical and electronic control systems</w:t>
            </w:r>
          </w:p>
          <w:p w:rsidR="00000000" w:rsidRPr="00F0279E" w:rsidP="00F0279E">
            <w:pPr>
              <w:pStyle w:val="ListBullet4"/>
            </w:pPr>
            <w:r w:rsidRPr="00F0279E">
              <w:t>cargo tank environmental control systems</w:t>
            </w:r>
          </w:p>
          <w:p w:rsidR="00000000" w:rsidRPr="00F0279E" w:rsidP="00F0279E">
            <w:pPr>
              <w:pStyle w:val="ListBullet4"/>
            </w:pPr>
            <w:r w:rsidRPr="00F0279E">
              <w:t>firefighting systems</w:t>
            </w:r>
          </w:p>
          <w:p w:rsidR="00000000" w:rsidRPr="00F0279E" w:rsidP="00F0279E">
            <w:pPr>
              <w:pStyle w:val="ListBullet4"/>
            </w:pPr>
            <w:r w:rsidRPr="00F0279E">
              <w:t>gas detecting syst</w:t>
            </w:r>
            <w:r w:rsidRPr="00F0279E">
              <w:t>ems</w:t>
            </w:r>
          </w:p>
          <w:p w:rsidR="00000000" w:rsidRPr="00F0279E" w:rsidP="00F0279E">
            <w:pPr>
              <w:pStyle w:val="ListBullet4"/>
            </w:pPr>
            <w:r w:rsidRPr="00F0279E">
              <w:t>gauging control systems and alarms</w:t>
            </w:r>
          </w:p>
          <w:p w:rsidR="00000000" w:rsidRPr="00F0279E" w:rsidP="00F0279E">
            <w:pPr>
              <w:pStyle w:val="ListBullet4"/>
            </w:pPr>
            <w:r w:rsidRPr="00F0279E">
              <w:t>pipeline</w:t>
            </w:r>
          </w:p>
          <w:p w:rsidR="00000000" w:rsidRPr="00F0279E" w:rsidP="00F0279E">
            <w:pPr>
              <w:pStyle w:val="ListBullet4"/>
            </w:pPr>
            <w:r w:rsidRPr="00F0279E">
              <w:t>pumping</w:t>
            </w:r>
          </w:p>
          <w:p w:rsidR="00000000" w:rsidRPr="00F0279E" w:rsidP="00F0279E">
            <w:pPr>
              <w:pStyle w:val="ListBullet4"/>
            </w:pPr>
            <w:r w:rsidRPr="00F0279E">
              <w:t>tank and cargo pipeline pressure and temperature control systems and alarms</w:t>
            </w:r>
          </w:p>
          <w:p w:rsidR="00000000" w:rsidRPr="00F0279E" w:rsidP="00F0279E">
            <w:pPr>
              <w:pStyle w:val="ListBullet4"/>
            </w:pPr>
            <w:r w:rsidRPr="00F0279E">
              <w:t>tank cleaning systems</w:t>
            </w:r>
          </w:p>
          <w:p w:rsidR="00000000" w:rsidRPr="00F0279E" w:rsidP="00F0279E">
            <w:pPr>
              <w:pStyle w:val="ListBullet4"/>
            </w:pPr>
            <w:r w:rsidRPr="00F0279E">
              <w:t>tank, pipeline and fittings, material and coatings</w:t>
            </w:r>
          </w:p>
          <w:p w:rsidR="00000000" w:rsidRPr="00F0279E" w:rsidP="00F0279E">
            <w:pPr>
              <w:pStyle w:val="ListBullet4"/>
            </w:pPr>
            <w:r w:rsidRPr="00F0279E">
              <w:t>vapour return/recovery systems</w:t>
            </w:r>
          </w:p>
          <w:p w:rsidR="00000000" w:rsidRPr="00F0279E" w:rsidP="00F0279E">
            <w:pPr>
              <w:pStyle w:val="ListBullet2"/>
            </w:pPr>
            <w:r w:rsidRPr="00F0279E">
              <w:t>tank construction and arrangement</w:t>
            </w:r>
          </w:p>
          <w:p w:rsidR="00000000" w:rsidRPr="00F0279E" w:rsidP="00F0279E">
            <w:pPr>
              <w:pStyle w:val="ListBullet2"/>
            </w:pPr>
            <w:r w:rsidRPr="00F0279E">
              <w:t>ship emergency response plans</w:t>
            </w:r>
          </w:p>
          <w:p w:rsidR="00000000" w:rsidRPr="00F0279E" w:rsidP="00F0279E">
            <w:pPr>
              <w:pStyle w:val="ListBullet2"/>
            </w:pPr>
            <w:r w:rsidRPr="00F0279E">
              <w:t>strategies for managing personnel and reporting bodies, including:</w:t>
            </w:r>
          </w:p>
          <w:p w:rsidR="00000000" w:rsidRPr="00F0279E" w:rsidP="00F0279E">
            <w:pPr>
              <w:pStyle w:val="ListBullet3"/>
            </w:pPr>
            <w:r w:rsidRPr="00F0279E">
              <w:t>communicating urgency and nature of emergencies</w:t>
            </w:r>
          </w:p>
          <w:p w:rsidR="00000000" w:rsidRPr="00F0279E" w:rsidP="00F0279E">
            <w:pPr>
              <w:pStyle w:val="ListBullet3"/>
            </w:pPr>
            <w:r w:rsidRPr="00F0279E">
              <w:t>confirming communication is clearly understood</w:t>
            </w:r>
          </w:p>
          <w:p w:rsidR="00000000" w:rsidRPr="00F0279E" w:rsidP="00F0279E">
            <w:pPr>
              <w:pStyle w:val="ListBullet3"/>
            </w:pPr>
            <w:r w:rsidRPr="00F0279E">
              <w:t>delegating job tasks</w:t>
            </w:r>
          </w:p>
          <w:p w:rsidR="00000000" w:rsidRPr="00F0279E" w:rsidP="00F0279E">
            <w:pPr>
              <w:pStyle w:val="ListBullet3"/>
            </w:pPr>
            <w:r w:rsidRPr="00F0279E">
              <w:t>level of authority</w:t>
            </w:r>
          </w:p>
          <w:p w:rsidR="00000000" w:rsidRPr="00F0279E" w:rsidP="00F0279E">
            <w:pPr>
              <w:pStyle w:val="ListBullet3"/>
            </w:pPr>
            <w:r w:rsidRPr="00F0279E">
              <w:t xml:space="preserve">order of priority </w:t>
            </w:r>
          </w:p>
          <w:p w:rsidR="00000000" w:rsidRPr="00F0279E" w:rsidP="00F0279E">
            <w:pPr>
              <w:pStyle w:val="ListBullet3"/>
            </w:pPr>
            <w:r w:rsidRPr="00F0279E">
              <w:t>timescales for reporting</w:t>
            </w:r>
          </w:p>
          <w:p w:rsidR="00000000" w:rsidRPr="00F0279E" w:rsidP="00F0279E">
            <w:pPr>
              <w:pStyle w:val="ListBullet2"/>
            </w:pPr>
            <w:r w:rsidRPr="00F0279E">
              <w:t>tank temperatures, impact of cargo on temperatures and typical settings</w:t>
            </w:r>
          </w:p>
          <w:p w:rsidR="00000000" w:rsidRPr="00F0279E" w:rsidP="00F0279E">
            <w:pPr>
              <w:pStyle w:val="ListBullet2"/>
            </w:pPr>
            <w:r w:rsidRPr="00F0279E">
              <w:t>tanker safety culture and implementation of SMS</w:t>
            </w:r>
          </w:p>
          <w:p w:rsidR="00000000" w:rsidRPr="00F0279E" w:rsidP="00F0279E">
            <w:pPr>
              <w:pStyle w:val="ListBullet2"/>
            </w:pPr>
            <w:r w:rsidRPr="00F0279E">
              <w:t>types, selection and correct use of different breathing apparatus</w:t>
            </w:r>
          </w:p>
          <w:p w:rsidR="00000000" w:rsidRPr="00F0279E" w:rsidP="00F0279E">
            <w:pPr>
              <w:pStyle w:val="ListBullet2"/>
            </w:pPr>
            <w:r w:rsidRPr="00F0279E">
              <w:t xml:space="preserve">using </w:t>
            </w:r>
            <w:r w:rsidRPr="00F0279E">
              <w:t xml:space="preserve">SDS/MSDS during operations and first aid </w:t>
            </w:r>
          </w:p>
          <w:p w:rsidR="00000000" w:rsidRPr="00F0279E" w:rsidP="00F0279E">
            <w:pPr>
              <w:pStyle w:val="ListBullet2"/>
            </w:pPr>
            <w:r w:rsidRPr="00F0279E">
              <w:t>work health and safety (WHS)/occupational health and safety (OHS) legislation and policies.</w:t>
            </w:r>
          </w:p>
        </w:tc>
      </w:tr>
    </w:tbl>
    <w:p w:rsidR="00D9309E" w:rsidP="00F0279E">
      <w:pPr>
        <w:pStyle w:val="NoPaddingFontSize1"/>
      </w:pPr>
    </w:p>
    <w:p w:rsidR="00D9309E" w:rsidP="00F0279E">
      <w:pPr>
        <w:pStyle w:val="NoPaddingFontSize1"/>
      </w:pPr>
    </w:p>
    <w:p w:rsidR="00000000" w:rsidRPr="00F0279E" w:rsidP="00F0279E">
      <w:pPr>
        <w:pStyle w:val="Heading1"/>
      </w:pPr>
      <w:bookmarkStart w:id="4" w:name="O_1085775"/>
      <w:bookmarkEnd w:id="4"/>
      <w:r w:rsidRPr="00F0279E">
        <w:t>Assessment Conditions</w:t>
      </w:r>
    </w:p>
    <w:tbl>
      <w:tblPr>
        <w:tblW w:w="9497" w:type="dxa"/>
        <w:tblLayout w:type="fixed"/>
        <w:tblCellMar>
          <w:left w:w="62" w:type="dxa"/>
          <w:right w:w="62" w:type="dxa"/>
        </w:tblCellMar>
        <w:tblLook w:val="0000"/>
      </w:tblPr>
      <w:tblGrid>
        <w:gridCol w:w="9497"/>
      </w:tblGrid>
      <w:tr w:rsidTr="00F027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279E" w:rsidP="00F0279E">
            <w:pPr>
              <w:pStyle w:val="BodyText"/>
            </w:pPr>
            <w:r w:rsidRPr="00F0279E">
              <w:t>Assessors must hold credentials specified within the Standards for Registered Training Organisations current at the time of assessment.</w:t>
            </w:r>
          </w:p>
          <w:p w:rsidR="00000000" w:rsidRPr="00F0279E" w:rsidP="00F0279E">
            <w:pPr>
              <w:pStyle w:val="BodyText"/>
            </w:pPr>
            <w:r w:rsidRPr="00F0279E">
              <w:t>Assessment must satisfy the Principles of Assessment and Rules of Evidence and all regulatory requirements included with</w:t>
            </w:r>
            <w:r w:rsidRPr="00F0279E">
              <w:t xml:space="preserve">in the Standards for Registered Training Organisations current at the time of assessment.  </w:t>
            </w:r>
          </w:p>
          <w:p w:rsidR="00000000" w:rsidRPr="00F0279E" w:rsidP="00F0279E">
            <w:pPr>
              <w:pStyle w:val="BodyText"/>
            </w:pPr>
            <w:r w:rsidRPr="00F0279E">
              <w:t>Assessment processes and techniques must be appropriate to the language, literacy and numeracy requirements of the work being performed and the needs of the candida</w:t>
            </w:r>
            <w:r w:rsidRPr="00F0279E">
              <w:t>te.</w:t>
            </w:r>
          </w:p>
          <w:p w:rsidR="00000000" w:rsidRPr="00F0279E" w:rsidP="00F0279E">
            <w:pPr>
              <w:pStyle w:val="BodyText"/>
            </w:pPr>
            <w:r w:rsidRPr="00F0279E">
              <w:t xml:space="preserve">Practical assessment must occur in a workplace or realistic simulated workplace, under the normal range of workplace conditions. </w:t>
            </w:r>
          </w:p>
          <w:p w:rsidR="00000000" w:rsidRPr="00F0279E" w:rsidP="00F0279E">
            <w:pPr>
              <w:pStyle w:val="BodyText"/>
            </w:pPr>
            <w:r w:rsidRPr="00F0279E">
              <w:t>Simulations and scenarios may be used where situations cannot be provided in the workplace or may occur only rarely, in pa</w:t>
            </w:r>
            <w:r w:rsidRPr="00F0279E">
              <w:t>rticular for situations relating to emergency procedures and adverse weather conditions where assessment would be unsafe, impractical or may lead to environmental damage.</w:t>
            </w:r>
          </w:p>
          <w:p w:rsidR="00000000" w:rsidRPr="00F0279E" w:rsidP="00F0279E">
            <w:pPr>
              <w:pStyle w:val="BodyText"/>
            </w:pPr>
            <w:r w:rsidRPr="00F0279E">
              <w:t>Resources for assessment must include access to:</w:t>
            </w:r>
          </w:p>
          <w:p w:rsidR="00000000" w:rsidRPr="00F0279E" w:rsidP="00F0279E">
            <w:pPr>
              <w:pStyle w:val="ListBullet2"/>
            </w:pPr>
            <w:r w:rsidRPr="00F0279E">
              <w:t>applicable documentation, such as l</w:t>
            </w:r>
            <w:r w:rsidRPr="00F0279E">
              <w:t>egislation, regulations, codes of practice, workplace procedures and operational manuals</w:t>
            </w:r>
          </w:p>
          <w:p w:rsidR="00000000" w:rsidRPr="00F0279E" w:rsidP="00F0279E">
            <w:pPr>
              <w:pStyle w:val="ListBullet2"/>
            </w:pPr>
            <w:r w:rsidRPr="00F0279E">
              <w:t>tools, equipment, machinery, materials and relevant personal protective equipment (PPE currently used in industry.</w:t>
            </w:r>
          </w:p>
          <w:p w:rsidR="00000000" w:rsidRPr="00F0279E" w:rsidP="00F0279E">
            <w:pPr>
              <w:pStyle w:val="BodyText"/>
            </w:pPr>
          </w:p>
        </w:tc>
      </w:tr>
    </w:tbl>
    <w:p w:rsidR="00D9309E" w:rsidP="00F0279E">
      <w:pPr>
        <w:pStyle w:val="NoPaddingFontSize1"/>
      </w:pPr>
    </w:p>
    <w:p w:rsidR="00D9309E" w:rsidP="00F0279E">
      <w:pPr>
        <w:pStyle w:val="NoPaddingFontSize1"/>
      </w:pPr>
    </w:p>
    <w:p w:rsidR="00000000" w:rsidRPr="00F0279E" w:rsidP="00F0279E">
      <w:pPr>
        <w:pStyle w:val="Heading1"/>
      </w:pPr>
      <w:bookmarkStart w:id="5" w:name="O_1085778"/>
      <w:bookmarkEnd w:id="5"/>
      <w:r w:rsidRPr="00F0279E">
        <w:t>Links</w:t>
      </w:r>
    </w:p>
    <w:p w:rsidR="00000000" w:rsidRPr="00F0279E" w:rsidP="00D9309E">
      <w:pPr>
        <w:pStyle w:val="BodyText"/>
      </w:pPr>
      <w:r w:rsidRPr="00F0279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80CCC">
        <w:rPr>
          <w:rStyle w:val="Hyperlink"/>
        </w:rPr>
        <w:t>https://vetnet.gov.au/Pages/TrainingDocs.aspx?q=772efb7b-4cce-47fe-9bbd-ee3b1d1eb4c2</w:t>
      </w:r>
      <w:r>
        <w:fldChar w:fldCharType="end"/>
      </w:r>
    </w:p>
    <w:p w:rsidR="00000000" w:rsidRPr="00F0279E" w:rsidP="00F0279E"/>
    <w:sectPr w:rsidSect="00F027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9E" w:rsidRPr="00D9309E" w:rsidP="00D93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9E" w:rsidP="00F02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309E" w:rsidP="00F027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9309E" w:rsidP="00F027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79E" w:rsidRPr="00D9309E" w:rsidP="00D930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09E" w:rsidRPr="002D2AF8" w:rsidP="00F0279E">
    <w:pPr>
      <w:pStyle w:val="Header"/>
      <w:framePr w:wrap="around"/>
    </w:pPr>
    <w:r>
      <w:fldChar w:fldCharType="begin"/>
    </w:r>
    <w:r>
      <w:instrText xml:space="preserve"> TITLE   \* MERGEFORMAT </w:instrText>
    </w:r>
    <w:r>
      <w:fldChar w:fldCharType="separate"/>
    </w:r>
    <w:r>
      <w:t>Assessment Requirements for MARA018 Manage advanced chemical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9309E" w:rsidP="00F027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67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BE3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AD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79E"/>
    <w:pPr>
      <w:spacing w:before="360" w:after="60"/>
      <w:outlineLvl w:val="0"/>
    </w:pPr>
    <w:rPr>
      <w:sz w:val="32"/>
    </w:rPr>
  </w:style>
  <w:style w:type="paragraph" w:styleId="Heading2">
    <w:name w:val="heading 2"/>
    <w:basedOn w:val="HeadingBase"/>
    <w:next w:val="BodyText"/>
    <w:link w:val="Heading2Char"/>
    <w:qFormat/>
    <w:rsid w:val="00F0279E"/>
    <w:pPr>
      <w:keepLines/>
      <w:spacing w:before="240" w:after="120"/>
      <w:outlineLvl w:val="1"/>
    </w:pPr>
    <w:rPr>
      <w:sz w:val="28"/>
      <w:szCs w:val="40"/>
    </w:rPr>
  </w:style>
  <w:style w:type="paragraph" w:styleId="Heading3">
    <w:name w:val="heading 3"/>
    <w:basedOn w:val="HeadingBase"/>
    <w:next w:val="BodyText"/>
    <w:link w:val="Heading3Char"/>
    <w:qFormat/>
    <w:rsid w:val="00F0279E"/>
    <w:pPr>
      <w:spacing w:before="180" w:after="120"/>
      <w:outlineLvl w:val="2"/>
    </w:pPr>
    <w:rPr>
      <w:spacing w:val="-10"/>
      <w:kern w:val="32"/>
    </w:rPr>
  </w:style>
  <w:style w:type="paragraph" w:styleId="Heading4">
    <w:name w:val="heading 4"/>
    <w:basedOn w:val="HeadingBase"/>
    <w:next w:val="BodyText"/>
    <w:link w:val="Heading4Char"/>
    <w:qFormat/>
    <w:rsid w:val="00F0279E"/>
    <w:pPr>
      <w:spacing w:before="160" w:after="120"/>
      <w:outlineLvl w:val="3"/>
    </w:pPr>
    <w:rPr>
      <w:sz w:val="22"/>
    </w:rPr>
  </w:style>
  <w:style w:type="paragraph" w:styleId="Heading5">
    <w:name w:val="heading 5"/>
    <w:basedOn w:val="HeadingBase"/>
    <w:next w:val="Normal"/>
    <w:link w:val="Heading5Char"/>
    <w:qFormat/>
    <w:rsid w:val="00F0279E"/>
    <w:pPr>
      <w:spacing w:before="80"/>
      <w:outlineLvl w:val="4"/>
    </w:pPr>
    <w:rPr>
      <w:color w:val="918585"/>
      <w:sz w:val="20"/>
    </w:rPr>
  </w:style>
  <w:style w:type="paragraph" w:styleId="Heading6">
    <w:name w:val="heading 6"/>
    <w:basedOn w:val="HeadingBase"/>
    <w:next w:val="Normal"/>
    <w:link w:val="Heading6Char"/>
    <w:qFormat/>
    <w:rsid w:val="00F0279E"/>
    <w:pPr>
      <w:spacing w:before="60"/>
      <w:outlineLvl w:val="5"/>
    </w:pPr>
    <w:rPr>
      <w:color w:val="918585"/>
      <w:sz w:val="20"/>
    </w:rPr>
  </w:style>
  <w:style w:type="paragraph" w:styleId="Heading7">
    <w:name w:val="heading 7"/>
    <w:basedOn w:val="Normal"/>
    <w:next w:val="Normal"/>
    <w:link w:val="Heading7Char"/>
    <w:qFormat/>
    <w:rsid w:val="00F0279E"/>
    <w:pPr>
      <w:ind w:left="720"/>
      <w:outlineLvl w:val="6"/>
    </w:pPr>
    <w:rPr>
      <w:i/>
    </w:rPr>
  </w:style>
  <w:style w:type="paragraph" w:styleId="Heading8">
    <w:name w:val="heading 8"/>
    <w:basedOn w:val="Normal"/>
    <w:next w:val="Normal"/>
    <w:link w:val="Heading8Char"/>
    <w:qFormat/>
    <w:rsid w:val="00F0279E"/>
    <w:pPr>
      <w:ind w:left="720"/>
      <w:outlineLvl w:val="7"/>
    </w:pPr>
    <w:rPr>
      <w:i/>
    </w:rPr>
  </w:style>
  <w:style w:type="paragraph" w:styleId="Heading9">
    <w:name w:val="heading 9"/>
    <w:basedOn w:val="Normal"/>
    <w:next w:val="Normal"/>
    <w:link w:val="Heading9Char"/>
    <w:qFormat/>
    <w:rsid w:val="00F0279E"/>
    <w:pPr>
      <w:ind w:left="720"/>
      <w:outlineLvl w:val="8"/>
    </w:pPr>
    <w:rPr>
      <w:i/>
    </w:rPr>
  </w:style>
  <w:style w:type="character" w:default="1" w:styleId="DefaultParagraphFont">
    <w:name w:val="Default Paragraph Font"/>
    <w:uiPriority w:val="1"/>
    <w:unhideWhenUsed/>
    <w:rsid w:val="00F02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79E"/>
  </w:style>
  <w:style w:type="character" w:customStyle="1" w:styleId="Heading1Char">
    <w:name w:val="Heading 1 Char"/>
    <w:basedOn w:val="DefaultParagraphFont"/>
    <w:link w:val="Heading1"/>
    <w:rsid w:val="00F0279E"/>
    <w:rPr>
      <w:rFonts w:ascii="Times New Roman" w:eastAsia="Times New Roman" w:hAnsi="Times New Roman" w:cs="Times New Roman"/>
      <w:b/>
      <w:sz w:val="32"/>
      <w:szCs w:val="20"/>
      <w:lang w:eastAsia="en-US"/>
    </w:rPr>
  </w:style>
  <w:style w:type="paragraph" w:styleId="BodyText">
    <w:name w:val="Body Text"/>
    <w:basedOn w:val="Normal"/>
    <w:link w:val="BodyTextChar"/>
    <w:rsid w:val="00F027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79E"/>
    <w:rPr>
      <w:rFonts w:ascii="Times New Roman" w:eastAsia="Times New Roman" w:hAnsi="Times New Roman" w:cs="Times New Roman"/>
      <w:sz w:val="24"/>
      <w:lang w:eastAsia="en-US"/>
    </w:rPr>
  </w:style>
  <w:style w:type="paragraph" w:styleId="ListBullet">
    <w:name w:val="List Bullet"/>
    <w:basedOn w:val="List"/>
    <w:rsid w:val="00F0279E"/>
    <w:pPr>
      <w:numPr>
        <w:numId w:val="14"/>
      </w:numPr>
      <w:tabs>
        <w:tab w:val="clear" w:pos="340"/>
      </w:tabs>
      <w:spacing w:before="40" w:after="40"/>
    </w:pPr>
  </w:style>
  <w:style w:type="paragraph" w:styleId="ListBullet2">
    <w:name w:val="List Bullet 2"/>
    <w:basedOn w:val="List2"/>
    <w:rsid w:val="00F0279E"/>
    <w:pPr>
      <w:numPr>
        <w:numId w:val="15"/>
      </w:numPr>
      <w:tabs>
        <w:tab w:val="clear" w:pos="680"/>
      </w:tabs>
    </w:pPr>
  </w:style>
  <w:style w:type="paragraph" w:customStyle="1" w:styleId="SuperHeading">
    <w:name w:val="SuperHeading"/>
    <w:basedOn w:val="Normal"/>
    <w:rsid w:val="00F0279E"/>
    <w:pPr>
      <w:spacing w:before="240" w:after="120"/>
      <w:outlineLvl w:val="0"/>
    </w:pPr>
    <w:rPr>
      <w:rFonts w:ascii="Times New Roman" w:hAnsi="Times New Roman"/>
      <w:b/>
      <w:sz w:val="32"/>
    </w:rPr>
  </w:style>
  <w:style w:type="paragraph" w:customStyle="1" w:styleId="AllowPageBreak">
    <w:name w:val="AllowPageBreak"/>
    <w:rsid w:val="00F027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279E"/>
    <w:pPr>
      <w:numPr>
        <w:numId w:val="3"/>
      </w:numPr>
      <w:tabs>
        <w:tab w:val="clear" w:pos="1021"/>
      </w:tabs>
      <w:ind w:left="1037" w:hanging="357"/>
    </w:pPr>
  </w:style>
  <w:style w:type="paragraph" w:styleId="ListBullet4">
    <w:name w:val="List Bullet 4"/>
    <w:basedOn w:val="List4"/>
    <w:rsid w:val="00F0279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2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7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7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79E"/>
    <w:rPr>
      <w:rFonts w:ascii="Courier New" w:eastAsia="Times New Roman" w:hAnsi="Courier New" w:cs="Times New Roman"/>
      <w:i/>
      <w:szCs w:val="20"/>
      <w:lang w:eastAsia="en-US"/>
    </w:rPr>
  </w:style>
  <w:style w:type="paragraph" w:customStyle="1" w:styleId="HeadingBase">
    <w:name w:val="Heading Base"/>
    <w:rsid w:val="00F02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79E"/>
    <w:pPr>
      <w:tabs>
        <w:tab w:val="right" w:leader="dot" w:pos="9072"/>
      </w:tabs>
      <w:ind w:left="567"/>
    </w:pPr>
    <w:rPr>
      <w:szCs w:val="22"/>
    </w:rPr>
  </w:style>
  <w:style w:type="paragraph" w:customStyle="1" w:styleId="TOCBase">
    <w:name w:val="TOC Base"/>
    <w:rsid w:val="00F02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79E"/>
    <w:pPr>
      <w:tabs>
        <w:tab w:val="right" w:leader="dot" w:pos="9072"/>
      </w:tabs>
      <w:spacing w:before="40" w:after="40"/>
      <w:ind w:left="284"/>
    </w:pPr>
    <w:rPr>
      <w:rFonts w:ascii="Times New Roman" w:hAnsi="Times New Roman"/>
    </w:rPr>
  </w:style>
  <w:style w:type="paragraph" w:styleId="TOC1">
    <w:name w:val="toc 1"/>
    <w:basedOn w:val="TOCBase"/>
    <w:next w:val="Normal"/>
    <w:rsid w:val="00F027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79E"/>
    <w:rPr>
      <w:rFonts w:ascii="Times New Roman" w:eastAsia="Times New Roman" w:hAnsi="Times New Roman" w:cs="Times New Roman"/>
      <w:sz w:val="16"/>
      <w:lang w:eastAsia="en-US"/>
    </w:rPr>
  </w:style>
  <w:style w:type="paragraph" w:styleId="Title">
    <w:name w:val="Title"/>
    <w:basedOn w:val="HeadingBase"/>
    <w:link w:val="TitleChar"/>
    <w:qFormat/>
    <w:rsid w:val="00F0279E"/>
    <w:pPr>
      <w:spacing w:before="5040"/>
      <w:jc w:val="center"/>
    </w:pPr>
    <w:rPr>
      <w:sz w:val="48"/>
      <w:szCs w:val="72"/>
      <w:lang w:val="en-US"/>
    </w:rPr>
  </w:style>
  <w:style w:type="character" w:customStyle="1" w:styleId="TitleChar">
    <w:name w:val="Title Char"/>
    <w:basedOn w:val="DefaultParagraphFont"/>
    <w:link w:val="Title"/>
    <w:rsid w:val="00F02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79E"/>
    <w:pPr>
      <w:tabs>
        <w:tab w:val="left" w:pos="3600"/>
        <w:tab w:val="left" w:pos="3958"/>
      </w:tabs>
    </w:pPr>
  </w:style>
  <w:style w:type="paragraph" w:styleId="List">
    <w:name w:val="List"/>
    <w:basedOn w:val="BodyText"/>
    <w:next w:val="BodyText"/>
    <w:rsid w:val="00F0279E"/>
    <w:pPr>
      <w:tabs>
        <w:tab w:val="left" w:pos="340"/>
      </w:tabs>
      <w:spacing w:before="60" w:after="60"/>
      <w:ind w:left="340" w:hanging="340"/>
    </w:pPr>
  </w:style>
  <w:style w:type="paragraph" w:customStyle="1" w:styleId="Note">
    <w:name w:val="Note"/>
    <w:basedOn w:val="BodyText"/>
    <w:rsid w:val="00F027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279E"/>
    <w:rPr>
      <w:b/>
      <w:spacing w:val="0"/>
    </w:rPr>
  </w:style>
  <w:style w:type="paragraph" w:customStyle="1" w:styleId="SuperTitle">
    <w:name w:val="SuperTitle"/>
    <w:basedOn w:val="Title"/>
    <w:rsid w:val="00F0279E"/>
    <w:pPr>
      <w:framePr w:wrap="auto" w:hAnchor="text" w:y="6049"/>
    </w:pPr>
    <w:rPr>
      <w:color w:val="000000"/>
      <w:sz w:val="40"/>
    </w:rPr>
  </w:style>
  <w:style w:type="paragraph" w:customStyle="1" w:styleId="TOCTitle">
    <w:name w:val="TOCTitle"/>
    <w:basedOn w:val="Heading1"/>
    <w:rsid w:val="00F0279E"/>
    <w:pPr>
      <w:spacing w:after="240"/>
      <w:jc w:val="center"/>
      <w:outlineLvl w:val="9"/>
    </w:pPr>
    <w:rPr>
      <w:caps/>
    </w:rPr>
  </w:style>
  <w:style w:type="paragraph" w:customStyle="1" w:styleId="Version">
    <w:name w:val="Version"/>
    <w:rsid w:val="00F027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79E"/>
    <w:pPr>
      <w:keepNext w:val="0"/>
      <w:tabs>
        <w:tab w:val="right" w:pos="4176"/>
      </w:tabs>
      <w:ind w:left="198" w:hanging="198"/>
    </w:pPr>
    <w:rPr>
      <w:rFonts w:ascii="Garamond" w:hAnsi="Garamond"/>
    </w:rPr>
  </w:style>
  <w:style w:type="paragraph" w:styleId="IndexHeading">
    <w:name w:val="index heading"/>
    <w:basedOn w:val="Normal"/>
    <w:next w:val="Index1"/>
    <w:semiHidden/>
    <w:rsid w:val="00F0279E"/>
    <w:pPr>
      <w:spacing w:before="120" w:after="120"/>
    </w:pPr>
    <w:rPr>
      <w:rFonts w:ascii="Arial" w:hAnsi="Arial"/>
      <w:b/>
      <w:color w:val="918585"/>
      <w:sz w:val="24"/>
    </w:rPr>
  </w:style>
  <w:style w:type="paragraph" w:styleId="Header">
    <w:name w:val="header"/>
    <w:basedOn w:val="Normal"/>
    <w:link w:val="HeaderChar"/>
    <w:rsid w:val="00F02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79E"/>
    <w:rPr>
      <w:rFonts w:ascii="Times New Roman" w:eastAsia="Times New Roman" w:hAnsi="Times New Roman" w:cs="Times New Roman"/>
      <w:sz w:val="16"/>
      <w:szCs w:val="20"/>
      <w:lang w:val="en-GB" w:eastAsia="en-US"/>
    </w:rPr>
  </w:style>
  <w:style w:type="paragraph" w:customStyle="1" w:styleId="Chapter">
    <w:name w:val="Chapter"/>
    <w:basedOn w:val="Normal"/>
    <w:rsid w:val="00F0279E"/>
    <w:pPr>
      <w:spacing w:before="240"/>
    </w:pPr>
    <w:rPr>
      <w:rFonts w:ascii="Times New Roman" w:hAnsi="Times New Roman"/>
      <w:smallCaps/>
      <w:spacing w:val="80"/>
      <w:sz w:val="28"/>
    </w:rPr>
  </w:style>
  <w:style w:type="paragraph" w:customStyle="1" w:styleId="InChapter">
    <w:name w:val="InChapter"/>
    <w:basedOn w:val="Heading3"/>
    <w:rsid w:val="00F0279E"/>
    <w:pPr>
      <w:spacing w:after="240"/>
      <w:outlineLvl w:val="9"/>
    </w:pPr>
    <w:rPr>
      <w:noProof/>
    </w:rPr>
  </w:style>
  <w:style w:type="paragraph" w:styleId="Index2">
    <w:name w:val="index 2"/>
    <w:basedOn w:val="Normal"/>
    <w:next w:val="Normal"/>
    <w:semiHidden/>
    <w:rsid w:val="00F0279E"/>
    <w:pPr>
      <w:tabs>
        <w:tab w:val="right" w:pos="4176"/>
      </w:tabs>
      <w:ind w:left="568" w:hanging="284"/>
    </w:pPr>
    <w:rPr>
      <w:rFonts w:ascii="Garamond" w:hAnsi="Garamond"/>
    </w:rPr>
  </w:style>
  <w:style w:type="paragraph" w:customStyle="1" w:styleId="Byline">
    <w:name w:val="Byline"/>
    <w:rsid w:val="00F02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79E"/>
    <w:pPr>
      <w:tabs>
        <w:tab w:val="clear" w:pos="3600"/>
        <w:tab w:val="clear" w:pos="3958"/>
      </w:tabs>
      <w:jc w:val="right"/>
    </w:pPr>
  </w:style>
  <w:style w:type="character" w:styleId="Emphasis">
    <w:name w:val="Emphasis"/>
    <w:basedOn w:val="DefaultParagraphFont"/>
    <w:qFormat/>
    <w:rsid w:val="00F0279E"/>
    <w:rPr>
      <w:i/>
    </w:rPr>
  </w:style>
  <w:style w:type="paragraph" w:styleId="Caption">
    <w:name w:val="caption"/>
    <w:basedOn w:val="BodyText"/>
    <w:next w:val="Normal"/>
    <w:qFormat/>
    <w:rsid w:val="00F0279E"/>
    <w:pPr>
      <w:framePr w:w="2268" w:hSpace="181" w:vSpace="181" w:wrap="around" w:vAnchor="text" w:hAnchor="page" w:x="1135" w:y="285" w:anchorLock="1"/>
    </w:pPr>
    <w:rPr>
      <w:i/>
    </w:rPr>
  </w:style>
  <w:style w:type="paragraph" w:customStyle="1" w:styleId="MiniTOCTitle">
    <w:name w:val="MiniTOCTitle"/>
    <w:basedOn w:val="Heading4"/>
    <w:rsid w:val="00F0279E"/>
    <w:pPr>
      <w:spacing w:before="240"/>
      <w:outlineLvl w:val="9"/>
    </w:pPr>
    <w:rPr>
      <w:noProof/>
      <w:sz w:val="24"/>
    </w:rPr>
  </w:style>
  <w:style w:type="paragraph" w:customStyle="1" w:styleId="MiniTOCItem">
    <w:name w:val="MiniTOCItem"/>
    <w:basedOn w:val="ListBullet"/>
    <w:rsid w:val="00F0279E"/>
    <w:pPr>
      <w:numPr>
        <w:numId w:val="0"/>
      </w:numPr>
      <w:tabs>
        <w:tab w:val="right" w:leader="dot" w:pos="6521"/>
      </w:tabs>
      <w:spacing w:before="0" w:after="0"/>
    </w:pPr>
  </w:style>
  <w:style w:type="paragraph" w:customStyle="1" w:styleId="TOFTitle">
    <w:name w:val="TOFTitle"/>
    <w:basedOn w:val="TOCTitle"/>
    <w:rsid w:val="00F0279E"/>
  </w:style>
  <w:style w:type="paragraph" w:styleId="TableofFigures">
    <w:name w:val="table of figures"/>
    <w:basedOn w:val="Normal"/>
    <w:next w:val="Normal"/>
    <w:semiHidden/>
    <w:rsid w:val="00F0279E"/>
    <w:pPr>
      <w:tabs>
        <w:tab w:val="right" w:leader="dot" w:pos="9072"/>
      </w:tabs>
      <w:ind w:left="970" w:hanging="403"/>
    </w:pPr>
    <w:rPr>
      <w:rFonts w:ascii="Times New Roman" w:hAnsi="Times New Roman"/>
      <w:b/>
    </w:rPr>
  </w:style>
  <w:style w:type="paragraph" w:styleId="ListNumber">
    <w:name w:val="List Number"/>
    <w:basedOn w:val="List"/>
    <w:rsid w:val="00F0279E"/>
    <w:pPr>
      <w:numPr>
        <w:numId w:val="17"/>
      </w:numPr>
      <w:tabs>
        <w:tab w:val="clear" w:pos="340"/>
      </w:tabs>
    </w:pPr>
  </w:style>
  <w:style w:type="character" w:customStyle="1" w:styleId="WingdingSymbols">
    <w:name w:val="Wingding Symbols"/>
    <w:rsid w:val="00F0279E"/>
    <w:rPr>
      <w:rFonts w:ascii="Wingdings" w:hAnsi="Wingdings"/>
    </w:rPr>
  </w:style>
  <w:style w:type="paragraph" w:customStyle="1" w:styleId="TableHeading">
    <w:name w:val="Table Heading"/>
    <w:basedOn w:val="HeadingBase"/>
    <w:rsid w:val="00F0279E"/>
    <w:pPr>
      <w:keepLines/>
      <w:pBdr>
        <w:bottom w:val="single" w:sz="6" w:space="1" w:color="918585"/>
      </w:pBdr>
      <w:spacing w:before="240"/>
    </w:pPr>
  </w:style>
  <w:style w:type="character" w:customStyle="1" w:styleId="HotSpot">
    <w:name w:val="HotSpot"/>
    <w:rsid w:val="00F0279E"/>
    <w:rPr>
      <w:color w:val="0033CC"/>
      <w:u w:val="none"/>
    </w:rPr>
  </w:style>
  <w:style w:type="paragraph" w:customStyle="1" w:styleId="BodyTextRight">
    <w:name w:val="Body Text Right"/>
    <w:basedOn w:val="BodyText"/>
    <w:rsid w:val="00F0279E"/>
    <w:pPr>
      <w:spacing w:before="0" w:after="0"/>
      <w:jc w:val="right"/>
    </w:pPr>
  </w:style>
  <w:style w:type="paragraph" w:styleId="Index3">
    <w:name w:val="index 3"/>
    <w:basedOn w:val="ListNumber2"/>
    <w:next w:val="Normal"/>
    <w:semiHidden/>
    <w:rsid w:val="00F0279E"/>
    <w:pPr>
      <w:numPr>
        <w:numId w:val="0"/>
      </w:numPr>
      <w:tabs>
        <w:tab w:val="right" w:leader="dot" w:pos="4176"/>
      </w:tabs>
    </w:pPr>
  </w:style>
  <w:style w:type="paragraph" w:styleId="ListNumber2">
    <w:name w:val="List Number 2"/>
    <w:basedOn w:val="List2"/>
    <w:rsid w:val="00F0279E"/>
    <w:pPr>
      <w:numPr>
        <w:numId w:val="12"/>
      </w:numPr>
      <w:tabs>
        <w:tab w:val="clear" w:pos="1060"/>
      </w:tabs>
    </w:pPr>
  </w:style>
  <w:style w:type="paragraph" w:customStyle="1" w:styleId="MarginNote">
    <w:name w:val="Margin Note"/>
    <w:basedOn w:val="BodyText"/>
    <w:rsid w:val="00F02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7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79E"/>
    <w:rPr>
      <w:sz w:val="32"/>
    </w:rPr>
  </w:style>
  <w:style w:type="paragraph" w:customStyle="1" w:styleId="HeadingProcedure">
    <w:name w:val="Heading Procedure"/>
    <w:basedOn w:val="HeadingBase"/>
    <w:next w:val="Normal"/>
    <w:rsid w:val="00F0279E"/>
    <w:pPr>
      <w:tabs>
        <w:tab w:val="left" w:pos="0"/>
      </w:tabs>
      <w:spacing w:before="120" w:after="60"/>
    </w:pPr>
    <w:rPr>
      <w:i/>
      <w:color w:val="918585"/>
      <w:sz w:val="22"/>
    </w:rPr>
  </w:style>
  <w:style w:type="paragraph" w:customStyle="1" w:styleId="TableBodyText">
    <w:name w:val="Table Body Text"/>
    <w:basedOn w:val="BodyText"/>
    <w:rsid w:val="00F0279E"/>
    <w:pPr>
      <w:spacing w:before="60" w:after="60"/>
    </w:pPr>
  </w:style>
  <w:style w:type="paragraph" w:styleId="ListContinue">
    <w:name w:val="List Continue"/>
    <w:basedOn w:val="List"/>
    <w:rsid w:val="00F0279E"/>
    <w:pPr>
      <w:ind w:firstLine="0"/>
    </w:pPr>
  </w:style>
  <w:style w:type="paragraph" w:customStyle="1" w:styleId="ListNote">
    <w:name w:val="List Note"/>
    <w:basedOn w:val="List"/>
    <w:rsid w:val="00F0279E"/>
    <w:pPr>
      <w:pBdr>
        <w:top w:val="single" w:sz="6" w:space="2" w:color="918585"/>
        <w:bottom w:val="single" w:sz="6" w:space="2" w:color="918585"/>
      </w:pBdr>
      <w:tabs>
        <w:tab w:val="left" w:pos="1021"/>
      </w:tabs>
      <w:ind w:firstLine="0"/>
    </w:pPr>
  </w:style>
  <w:style w:type="paragraph" w:customStyle="1" w:styleId="Warning">
    <w:name w:val="Warning"/>
    <w:basedOn w:val="BodyText"/>
    <w:rsid w:val="00F0279E"/>
    <w:pPr>
      <w:shd w:val="clear" w:color="auto" w:fill="D9D9D9"/>
      <w:tabs>
        <w:tab w:val="left" w:pos="992"/>
      </w:tabs>
      <w:ind w:left="119" w:right="119"/>
    </w:pPr>
    <w:rPr>
      <w:sz w:val="20"/>
    </w:rPr>
  </w:style>
  <w:style w:type="paragraph" w:customStyle="1" w:styleId="MarginIcons">
    <w:name w:val="Margin Icons"/>
    <w:basedOn w:val="BodyText"/>
    <w:rsid w:val="00F02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79E"/>
    <w:rPr>
      <w:rFonts w:ascii="Courier New" w:hAnsi="Courier New"/>
    </w:rPr>
  </w:style>
  <w:style w:type="paragraph" w:customStyle="1" w:styleId="NoteBullet">
    <w:name w:val="Note Bullet"/>
    <w:basedOn w:val="Note"/>
    <w:rsid w:val="00F0279E"/>
    <w:pPr>
      <w:tabs>
        <w:tab w:val="clear" w:pos="680"/>
      </w:tabs>
      <w:spacing w:before="60" w:after="60"/>
    </w:pPr>
  </w:style>
  <w:style w:type="paragraph" w:customStyle="1" w:styleId="SubHeading2">
    <w:name w:val="SubHeading2"/>
    <w:basedOn w:val="HeadingBase"/>
    <w:rsid w:val="00F0279E"/>
    <w:pPr>
      <w:spacing w:before="240" w:after="60"/>
    </w:pPr>
    <w:rPr>
      <w:sz w:val="20"/>
    </w:rPr>
  </w:style>
  <w:style w:type="paragraph" w:customStyle="1" w:styleId="SubHeading1">
    <w:name w:val="SubHeading1"/>
    <w:basedOn w:val="HeadingBase"/>
    <w:rsid w:val="00F0279E"/>
    <w:pPr>
      <w:spacing w:before="240" w:after="60"/>
    </w:pPr>
    <w:rPr>
      <w:color w:val="918585"/>
      <w:sz w:val="22"/>
    </w:rPr>
  </w:style>
  <w:style w:type="paragraph" w:customStyle="1" w:styleId="SideHeading">
    <w:name w:val="Side Heading"/>
    <w:basedOn w:val="HeadingBase"/>
    <w:rsid w:val="00F02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79E"/>
    <w:pPr>
      <w:numPr>
        <w:numId w:val="13"/>
      </w:numPr>
    </w:pPr>
  </w:style>
  <w:style w:type="paragraph" w:styleId="PlainText">
    <w:name w:val="Plain Text"/>
    <w:basedOn w:val="Normal"/>
    <w:link w:val="PlainTextChar"/>
    <w:rsid w:val="00F0279E"/>
    <w:rPr>
      <w:sz w:val="20"/>
    </w:rPr>
  </w:style>
  <w:style w:type="character" w:customStyle="1" w:styleId="PlainTextChar">
    <w:name w:val="Plain Text Char"/>
    <w:basedOn w:val="DefaultParagraphFont"/>
    <w:link w:val="PlainText"/>
    <w:rsid w:val="00F0279E"/>
    <w:rPr>
      <w:rFonts w:ascii="Courier New" w:eastAsia="Times New Roman" w:hAnsi="Courier New" w:cs="Times New Roman"/>
      <w:sz w:val="20"/>
      <w:szCs w:val="20"/>
      <w:lang w:eastAsia="en-US"/>
    </w:rPr>
  </w:style>
  <w:style w:type="character" w:customStyle="1" w:styleId="MenuOption">
    <w:name w:val="Menu Option"/>
    <w:basedOn w:val="DefaultParagraphFont"/>
    <w:rsid w:val="00F0279E"/>
    <w:rPr>
      <w:b/>
      <w:smallCaps/>
    </w:rPr>
  </w:style>
  <w:style w:type="paragraph" w:customStyle="1" w:styleId="TableListNumber">
    <w:name w:val="Table List Number"/>
    <w:basedOn w:val="ListNumber"/>
    <w:rsid w:val="00F0279E"/>
    <w:pPr>
      <w:numPr>
        <w:numId w:val="0"/>
      </w:numPr>
    </w:pPr>
  </w:style>
  <w:style w:type="paragraph" w:styleId="TOC4">
    <w:name w:val="toc 4"/>
    <w:basedOn w:val="TOCBase"/>
    <w:next w:val="Normal"/>
    <w:semiHidden/>
    <w:rsid w:val="00F0279E"/>
    <w:pPr>
      <w:tabs>
        <w:tab w:val="right" w:leader="dot" w:pos="9071"/>
      </w:tabs>
      <w:ind w:left="1701"/>
    </w:pPr>
  </w:style>
  <w:style w:type="paragraph" w:customStyle="1" w:styleId="ListAlpha">
    <w:name w:val="List Alpha"/>
    <w:basedOn w:val="List"/>
    <w:rsid w:val="00F0279E"/>
    <w:pPr>
      <w:numPr>
        <w:numId w:val="11"/>
      </w:numPr>
    </w:pPr>
  </w:style>
  <w:style w:type="paragraph" w:customStyle="1" w:styleId="ListAlpha2">
    <w:name w:val="List Alpha 2"/>
    <w:basedOn w:val="List2"/>
    <w:rsid w:val="00F0279E"/>
    <w:pPr>
      <w:numPr>
        <w:numId w:val="10"/>
      </w:numPr>
    </w:pPr>
  </w:style>
  <w:style w:type="paragraph" w:styleId="List2">
    <w:name w:val="List 2"/>
    <w:basedOn w:val="BodyText"/>
    <w:rsid w:val="00F0279E"/>
    <w:pPr>
      <w:tabs>
        <w:tab w:val="left" w:pos="680"/>
      </w:tabs>
      <w:spacing w:before="60" w:after="60"/>
      <w:ind w:left="680" w:hanging="340"/>
    </w:pPr>
  </w:style>
  <w:style w:type="paragraph" w:styleId="List3">
    <w:name w:val="List 3"/>
    <w:basedOn w:val="BodyText"/>
    <w:rsid w:val="00F0279E"/>
    <w:pPr>
      <w:tabs>
        <w:tab w:val="left" w:pos="1021"/>
      </w:tabs>
      <w:spacing w:before="60" w:after="60"/>
      <w:ind w:left="1020" w:hanging="340"/>
    </w:pPr>
  </w:style>
  <w:style w:type="paragraph" w:styleId="List4">
    <w:name w:val="List 4"/>
    <w:basedOn w:val="BodyText"/>
    <w:rsid w:val="00F0279E"/>
    <w:pPr>
      <w:tabs>
        <w:tab w:val="left" w:pos="1361"/>
      </w:tabs>
      <w:spacing w:before="60" w:after="60"/>
      <w:ind w:left="1361" w:hanging="340"/>
    </w:pPr>
  </w:style>
  <w:style w:type="paragraph" w:styleId="List5">
    <w:name w:val="List 5"/>
    <w:basedOn w:val="BodyText"/>
    <w:rsid w:val="00F0279E"/>
    <w:pPr>
      <w:tabs>
        <w:tab w:val="left" w:pos="1701"/>
      </w:tabs>
      <w:spacing w:before="60" w:after="60"/>
      <w:ind w:left="1701" w:hanging="340"/>
    </w:pPr>
  </w:style>
  <w:style w:type="paragraph" w:styleId="ListBullet5">
    <w:name w:val="List Bullet 5"/>
    <w:basedOn w:val="List5"/>
    <w:rsid w:val="00F0279E"/>
    <w:pPr>
      <w:numPr>
        <w:numId w:val="6"/>
      </w:numPr>
    </w:pPr>
  </w:style>
  <w:style w:type="paragraph" w:styleId="ListContinue2">
    <w:name w:val="List Continue 2"/>
    <w:basedOn w:val="List2"/>
    <w:rsid w:val="00F0279E"/>
    <w:pPr>
      <w:ind w:firstLine="0"/>
    </w:pPr>
  </w:style>
  <w:style w:type="paragraph" w:styleId="ListContinue3">
    <w:name w:val="List Continue 3"/>
    <w:basedOn w:val="List3"/>
    <w:rsid w:val="00F0279E"/>
    <w:pPr>
      <w:ind w:left="1021" w:firstLine="0"/>
    </w:pPr>
  </w:style>
  <w:style w:type="paragraph" w:styleId="ListContinue4">
    <w:name w:val="List Continue 4"/>
    <w:basedOn w:val="List4"/>
    <w:rsid w:val="00F0279E"/>
    <w:pPr>
      <w:ind w:firstLine="0"/>
    </w:pPr>
  </w:style>
  <w:style w:type="paragraph" w:styleId="ListContinue5">
    <w:name w:val="List Continue 5"/>
    <w:basedOn w:val="List5"/>
    <w:rsid w:val="00F0279E"/>
    <w:pPr>
      <w:ind w:firstLine="0"/>
    </w:pPr>
  </w:style>
  <w:style w:type="paragraph" w:styleId="ListNumber3">
    <w:name w:val="List Number 3"/>
    <w:basedOn w:val="List3"/>
    <w:rsid w:val="00F0279E"/>
    <w:pPr>
      <w:numPr>
        <w:numId w:val="7"/>
      </w:numPr>
    </w:pPr>
  </w:style>
  <w:style w:type="paragraph" w:styleId="ListNumber4">
    <w:name w:val="List Number 4"/>
    <w:basedOn w:val="List4"/>
    <w:rsid w:val="00F0279E"/>
    <w:pPr>
      <w:numPr>
        <w:numId w:val="8"/>
      </w:numPr>
    </w:pPr>
  </w:style>
  <w:style w:type="paragraph" w:styleId="ListNumber5">
    <w:name w:val="List Number 5"/>
    <w:basedOn w:val="List5"/>
    <w:rsid w:val="00F0279E"/>
    <w:pPr>
      <w:numPr>
        <w:numId w:val="9"/>
      </w:numPr>
    </w:pPr>
  </w:style>
  <w:style w:type="paragraph" w:styleId="BlockText">
    <w:name w:val="Block Text"/>
    <w:basedOn w:val="Normal"/>
    <w:rsid w:val="00F0279E"/>
    <w:pPr>
      <w:spacing w:after="120"/>
      <w:ind w:left="1440" w:right="1440"/>
    </w:pPr>
  </w:style>
  <w:style w:type="character" w:customStyle="1" w:styleId="Subscript">
    <w:name w:val="Subscript"/>
    <w:basedOn w:val="DefaultParagraphFont"/>
    <w:rsid w:val="00F0279E"/>
    <w:rPr>
      <w:sz w:val="16"/>
      <w:vertAlign w:val="subscript"/>
    </w:rPr>
  </w:style>
  <w:style w:type="character" w:customStyle="1" w:styleId="Superscript">
    <w:name w:val="Superscript"/>
    <w:basedOn w:val="DefaultParagraphFont"/>
    <w:rsid w:val="00F0279E"/>
    <w:rPr>
      <w:sz w:val="16"/>
      <w:vertAlign w:val="superscript"/>
    </w:rPr>
  </w:style>
  <w:style w:type="character" w:customStyle="1" w:styleId="Symbols">
    <w:name w:val="Symbols"/>
    <w:basedOn w:val="DefaultParagraphFont"/>
    <w:rsid w:val="00F0279E"/>
    <w:rPr>
      <w:rFonts w:ascii="Symbol" w:hAnsi="Symbol"/>
    </w:rPr>
  </w:style>
  <w:style w:type="character" w:customStyle="1" w:styleId="MenuOptions">
    <w:name w:val="Menu Options"/>
    <w:basedOn w:val="DefaultParagraphFont"/>
    <w:rsid w:val="00F0279E"/>
    <w:rPr>
      <w:rFonts w:ascii="Arial Narrow" w:hAnsi="Arial Narrow"/>
      <w:smallCaps/>
    </w:rPr>
  </w:style>
  <w:style w:type="character" w:customStyle="1" w:styleId="Buttons">
    <w:name w:val="Buttons"/>
    <w:basedOn w:val="DefaultParagraphFont"/>
    <w:rsid w:val="00F0279E"/>
    <w:rPr>
      <w:b/>
    </w:rPr>
  </w:style>
  <w:style w:type="character" w:customStyle="1" w:styleId="Underlined">
    <w:name w:val="Underlined"/>
    <w:basedOn w:val="DefaultParagraphFont"/>
    <w:rsid w:val="00F0279E"/>
    <w:rPr>
      <w:u w:val="single"/>
    </w:rPr>
  </w:style>
  <w:style w:type="paragraph" w:customStyle="1" w:styleId="TableBodyTextRight">
    <w:name w:val="Table Body Text Right"/>
    <w:basedOn w:val="TableBodyText"/>
    <w:rsid w:val="00F0279E"/>
    <w:pPr>
      <w:widowControl w:val="0"/>
      <w:autoSpaceDE w:val="0"/>
      <w:autoSpaceDN w:val="0"/>
      <w:adjustRightInd w:val="0"/>
      <w:jc w:val="right"/>
    </w:pPr>
    <w:rPr>
      <w:rFonts w:cs="Arial"/>
      <w:szCs w:val="18"/>
    </w:rPr>
  </w:style>
  <w:style w:type="paragraph" w:customStyle="1" w:styleId="CopyrightText">
    <w:name w:val="Copyright Text"/>
    <w:basedOn w:val="BodyText"/>
    <w:rsid w:val="00F0279E"/>
    <w:rPr>
      <w:sz w:val="18"/>
    </w:rPr>
  </w:style>
  <w:style w:type="paragraph" w:customStyle="1" w:styleId="BodySmallRight">
    <w:name w:val="Body Small Right"/>
    <w:basedOn w:val="BodyTextRight"/>
    <w:rsid w:val="00F0279E"/>
    <w:rPr>
      <w:sz w:val="18"/>
      <w:szCs w:val="18"/>
    </w:rPr>
  </w:style>
  <w:style w:type="paragraph" w:customStyle="1" w:styleId="MarginEdition">
    <w:name w:val="Margin Edition"/>
    <w:basedOn w:val="MarginNote"/>
    <w:rsid w:val="00F0279E"/>
    <w:pPr>
      <w:spacing w:before="0" w:after="0"/>
    </w:pPr>
    <w:rPr>
      <w:rFonts w:ascii="Times New Roman" w:hAnsi="Times New Roman"/>
      <w:color w:val="999999"/>
    </w:rPr>
  </w:style>
  <w:style w:type="paragraph" w:customStyle="1" w:styleId="Spacer">
    <w:name w:val="Spacer"/>
    <w:basedOn w:val="Normal"/>
    <w:rsid w:val="00F0279E"/>
    <w:rPr>
      <w:sz w:val="2"/>
      <w:szCs w:val="2"/>
    </w:rPr>
  </w:style>
  <w:style w:type="character" w:customStyle="1" w:styleId="Small">
    <w:name w:val="Small"/>
    <w:basedOn w:val="DefaultParagraphFont"/>
    <w:rsid w:val="00F0279E"/>
    <w:rPr>
      <w:sz w:val="16"/>
    </w:rPr>
  </w:style>
  <w:style w:type="paragraph" w:customStyle="1" w:styleId="WideTable">
    <w:name w:val="Wide Table"/>
    <w:basedOn w:val="Normal"/>
    <w:rsid w:val="00F0279E"/>
    <w:pPr>
      <w:ind w:left="-1418"/>
    </w:pPr>
    <w:rPr>
      <w:sz w:val="2"/>
      <w:szCs w:val="2"/>
    </w:rPr>
  </w:style>
  <w:style w:type="character" w:styleId="PageNumber">
    <w:name w:val="page number"/>
    <w:basedOn w:val="DefaultParagraphFont"/>
    <w:rsid w:val="00F0279E"/>
  </w:style>
  <w:style w:type="paragraph" w:styleId="Quote">
    <w:name w:val="Quote"/>
    <w:basedOn w:val="Heading1"/>
    <w:link w:val="QuoteChar"/>
    <w:qFormat/>
    <w:rsid w:val="00F0279E"/>
    <w:rPr>
      <w:b w:val="0"/>
      <w:sz w:val="72"/>
      <w:szCs w:val="72"/>
      <w:lang w:val="en-NZ"/>
    </w:rPr>
  </w:style>
  <w:style w:type="character" w:customStyle="1" w:styleId="QuoteChar">
    <w:name w:val="Quote Char"/>
    <w:basedOn w:val="DefaultParagraphFont"/>
    <w:link w:val="Quote"/>
    <w:rsid w:val="00F02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79E"/>
    <w:pPr>
      <w:pageBreakBefore/>
    </w:pPr>
  </w:style>
  <w:style w:type="paragraph" w:customStyle="1" w:styleId="Border">
    <w:name w:val="Border"/>
    <w:basedOn w:val="Normal"/>
    <w:qFormat/>
    <w:rsid w:val="00F02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79E"/>
    <w:rPr>
      <w:b/>
      <w:bCs/>
      <w:i/>
      <w:iCs/>
      <w:color w:val="auto"/>
    </w:rPr>
  </w:style>
  <w:style w:type="paragraph" w:styleId="IntenseQuote">
    <w:name w:val="Intense Quote"/>
    <w:basedOn w:val="Normal"/>
    <w:next w:val="Normal"/>
    <w:link w:val="IntenseQuoteChar"/>
    <w:uiPriority w:val="30"/>
    <w:qFormat/>
    <w:rsid w:val="00F02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7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79E"/>
    <w:rPr>
      <w:smallCaps/>
      <w:color w:val="auto"/>
      <w:u w:val="single"/>
    </w:rPr>
  </w:style>
  <w:style w:type="character" w:styleId="IntenseReference">
    <w:name w:val="Intense Reference"/>
    <w:basedOn w:val="DefaultParagraphFont"/>
    <w:uiPriority w:val="32"/>
    <w:qFormat/>
    <w:rsid w:val="00F0279E"/>
    <w:rPr>
      <w:b/>
      <w:bCs/>
      <w:smallCaps/>
      <w:color w:val="auto"/>
      <w:spacing w:val="5"/>
      <w:u w:val="single"/>
    </w:rPr>
  </w:style>
  <w:style w:type="paragraph" w:customStyle="1" w:styleId="2ColumnHeading">
    <w:name w:val="2Column Heading"/>
    <w:basedOn w:val="BodyText"/>
    <w:qFormat/>
    <w:rsid w:val="00F0279E"/>
    <w:pPr>
      <w:spacing w:after="60"/>
      <w:ind w:left="-2268"/>
    </w:pPr>
    <w:rPr>
      <w:b/>
    </w:rPr>
  </w:style>
  <w:style w:type="paragraph" w:customStyle="1" w:styleId="Heading1TOC">
    <w:name w:val="Heading1 TOC"/>
    <w:basedOn w:val="Normal"/>
    <w:qFormat/>
    <w:rsid w:val="00F0279E"/>
    <w:pPr>
      <w:spacing w:before="240" w:after="120"/>
    </w:pPr>
    <w:rPr>
      <w:rFonts w:ascii="Times New Roman" w:hAnsi="Times New Roman"/>
      <w:b/>
      <w:sz w:val="32"/>
    </w:rPr>
  </w:style>
  <w:style w:type="paragraph" w:customStyle="1" w:styleId="Heading2TOC">
    <w:name w:val="Heading2 TOC"/>
    <w:basedOn w:val="Normal"/>
    <w:qFormat/>
    <w:rsid w:val="00F0279E"/>
    <w:pPr>
      <w:spacing w:before="240" w:after="60"/>
    </w:pPr>
    <w:rPr>
      <w:rFonts w:ascii="Times New Roman" w:hAnsi="Times New Roman"/>
      <w:b/>
      <w:sz w:val="28"/>
    </w:rPr>
  </w:style>
  <w:style w:type="character" w:customStyle="1" w:styleId="Underline">
    <w:name w:val="Underline"/>
    <w:basedOn w:val="DefaultParagraphFont"/>
    <w:qFormat/>
    <w:rsid w:val="00F0279E"/>
    <w:rPr>
      <w:u w:val="single"/>
    </w:rPr>
  </w:style>
  <w:style w:type="character" w:customStyle="1" w:styleId="BoldandItalics">
    <w:name w:val="Bold and Italics"/>
    <w:qFormat/>
    <w:rsid w:val="00F0279E"/>
    <w:rPr>
      <w:b/>
      <w:i/>
      <w:u w:val="none"/>
    </w:rPr>
  </w:style>
  <w:style w:type="paragraph" w:styleId="BalloonText">
    <w:name w:val="Balloon Text"/>
    <w:basedOn w:val="Normal"/>
    <w:link w:val="BalloonTextChar"/>
    <w:rsid w:val="00F0279E"/>
    <w:rPr>
      <w:rFonts w:ascii="Tahoma" w:hAnsi="Tahoma" w:cs="Tahoma"/>
      <w:sz w:val="16"/>
      <w:szCs w:val="16"/>
    </w:rPr>
  </w:style>
  <w:style w:type="character" w:customStyle="1" w:styleId="BalloonTextChar">
    <w:name w:val="Balloon Text Char"/>
    <w:basedOn w:val="DefaultParagraphFont"/>
    <w:link w:val="BalloonText"/>
    <w:rsid w:val="00F027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7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7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79E"/>
    <w:rPr>
      <w:b/>
      <w:color w:val="660033"/>
      <w:spacing w:val="0"/>
    </w:rPr>
  </w:style>
  <w:style w:type="paragraph" w:customStyle="1" w:styleId="Nameditemlist">
    <w:name w:val="Named item list"/>
    <w:basedOn w:val="BodyText"/>
    <w:qFormat/>
    <w:rsid w:val="00F0279E"/>
    <w:pPr>
      <w:tabs>
        <w:tab w:val="left" w:pos="2835"/>
      </w:tabs>
      <w:ind w:left="2835" w:hanging="2835"/>
    </w:pPr>
  </w:style>
  <w:style w:type="paragraph" w:customStyle="1" w:styleId="BodyTextnopadding">
    <w:name w:val="Body Text no padding"/>
    <w:basedOn w:val="BodyText"/>
    <w:qFormat/>
    <w:rsid w:val="00F0279E"/>
    <w:pPr>
      <w:spacing w:before="0" w:after="0"/>
    </w:pPr>
  </w:style>
  <w:style w:type="paragraph" w:customStyle="1" w:styleId="BodyTextBold">
    <w:name w:val="Body Text Bold"/>
    <w:basedOn w:val="BodyText"/>
    <w:qFormat/>
    <w:rsid w:val="00F0279E"/>
    <w:rPr>
      <w:b/>
    </w:rPr>
  </w:style>
  <w:style w:type="character" w:styleId="Hyperlink">
    <w:name w:val="Hyperlink"/>
    <w:basedOn w:val="DefaultParagraphFont"/>
    <w:uiPriority w:val="99"/>
    <w:unhideWhenUsed/>
    <w:rsid w:val="00D930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7978</Characters>
  <Application>Microsoft Office Word</Application>
  <DocSecurity>0</DocSecurity>
  <Lines>234</Lines>
  <Paragraphs>212</Paragraphs>
  <ScaleCrop>false</ScaleCrop>
  <Company>Author-it Software Corporation Ltd.</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MARA018 Manage advanced chemical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