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DE5" w:rsidP="00867DE5">
      <w:pPr>
        <w:pStyle w:val="Title"/>
      </w:pPr>
      <w:r>
        <w:fldChar w:fldCharType="begin"/>
      </w:r>
      <w:r>
        <w:instrText xml:space="preserve"> TITLE   \* MERGEFORMAT </w:instrText>
      </w:r>
      <w:r>
        <w:fldChar w:fldCharType="separate"/>
      </w:r>
      <w:r>
        <w:t>Assessment Requirements for MARA017 Maintain seaworthiness of the ship (ship stability)</w:t>
      </w:r>
      <w:r>
        <w:fldChar w:fldCharType="end"/>
      </w:r>
    </w:p>
    <w:p w:rsidR="00867DE5" w:rsidP="00867DE5">
      <w:pPr>
        <w:pStyle w:val="Version"/>
        <w:sectPr w:rsidSect="00BA37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37B9" w:rsidP="00BA37B9">
      <w:pPr>
        <w:pStyle w:val="SuperHeading"/>
      </w:pPr>
      <w:r w:rsidRPr="00BA37B9">
        <w:t>Assessment Requirements for MARA017 Maintain seaworthiness of the ship (ship stability)</w:t>
      </w:r>
    </w:p>
    <w:p w:rsidR="00000000" w:rsidRPr="00BA37B9" w:rsidP="00BA37B9">
      <w:pPr>
        <w:pStyle w:val="Heading1"/>
      </w:pPr>
      <w:bookmarkStart w:id="1" w:name="O_1284383"/>
      <w:bookmarkEnd w:id="1"/>
      <w:r w:rsidRPr="00BA37B9">
        <w:t>Modification History</w:t>
      </w:r>
    </w:p>
    <w:tbl>
      <w:tblPr>
        <w:tblW w:w="9497" w:type="dxa"/>
        <w:tblLayout w:type="fixed"/>
        <w:tblCellMar>
          <w:left w:w="62" w:type="dxa"/>
          <w:right w:w="62" w:type="dxa"/>
        </w:tblCellMar>
        <w:tblLook w:val="0000"/>
      </w:tblPr>
      <w:tblGrid>
        <w:gridCol w:w="9497"/>
      </w:tblGrid>
      <w:tr w:rsidTr="00BA37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7B9" w:rsidP="00BA37B9">
            <w:pPr>
              <w:pStyle w:val="BodyText"/>
            </w:pPr>
            <w:r w:rsidRPr="00BA37B9">
              <w:rPr>
                <w:rStyle w:val="SpecialBold"/>
              </w:rPr>
              <w:t>Release 2</w:t>
            </w:r>
            <w:r w:rsidRPr="00BA37B9">
              <w:t>. This is the second release of this unit of competency in the MAR Maritime Training Package.</w:t>
            </w:r>
          </w:p>
          <w:p w:rsidR="00000000" w:rsidP="00BA37B9">
            <w:pPr>
              <w:pStyle w:val="ListBullet"/>
              <w:rPr>
                <w:lang w:val="en-NZ"/>
              </w:rPr>
            </w:pPr>
            <w:r w:rsidRPr="00BA37B9">
              <w:t>Minor statement changes in unit Application.</w:t>
            </w:r>
          </w:p>
        </w:tc>
      </w:tr>
      <w:tr w:rsidTr="00BA37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7B9" w:rsidP="00BA37B9">
            <w:pPr>
              <w:pStyle w:val="BodyText"/>
            </w:pPr>
            <w:r w:rsidRPr="00BA37B9">
              <w:rPr>
                <w:rStyle w:val="SpecialBold"/>
              </w:rPr>
              <w:t>Release 1</w:t>
            </w:r>
            <w:r w:rsidRPr="00BA37B9">
              <w:t>. This is the first release of this unit of competency in the MAR Maritime Training Package.</w:t>
            </w:r>
          </w:p>
        </w:tc>
      </w:tr>
    </w:tbl>
    <w:p w:rsidR="00000000" w:rsidRPr="00BA37B9" w:rsidP="00BA37B9">
      <w:pPr>
        <w:pStyle w:val="NoPaddingFontSize1"/>
      </w:pPr>
    </w:p>
    <w:p w:rsidR="00000000" w:rsidRPr="00BA37B9" w:rsidP="00BA37B9">
      <w:pPr>
        <w:pStyle w:val="AllowPageBreak"/>
      </w:pPr>
    </w:p>
    <w:p w:rsidR="00000000" w:rsidRPr="00BA37B9" w:rsidP="00BA37B9">
      <w:pPr>
        <w:pStyle w:val="Heading1"/>
      </w:pPr>
      <w:bookmarkStart w:id="2" w:name="O_1284382"/>
      <w:bookmarkEnd w:id="2"/>
      <w:r w:rsidRPr="00BA37B9">
        <w:t>Performance Evidence</w:t>
      </w:r>
    </w:p>
    <w:tbl>
      <w:tblPr>
        <w:tblW w:w="9497" w:type="dxa"/>
        <w:tblLayout w:type="fixed"/>
        <w:tblCellMar>
          <w:left w:w="62" w:type="dxa"/>
          <w:right w:w="62" w:type="dxa"/>
        </w:tblCellMar>
        <w:tblLook w:val="0000"/>
      </w:tblPr>
      <w:tblGrid>
        <w:gridCol w:w="9497"/>
      </w:tblGrid>
      <w:tr w:rsidTr="00BA37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7B9" w:rsidP="00BA37B9">
            <w:pPr>
              <w:pStyle w:val="BodyText"/>
            </w:pPr>
            <w:r w:rsidRPr="00BA37B9">
              <w:t>Evidence required to demonstrate competence in this unit must be r</w:t>
            </w:r>
            <w:r w:rsidRPr="00BA37B9">
              <w:t>elevant to and satisfy all of the requirements of the elements and performance criteria on at least one occasion and include:</w:t>
            </w:r>
          </w:p>
          <w:p w:rsidR="00000000" w:rsidRPr="00BA37B9" w:rsidP="00BA37B9">
            <w:pPr>
              <w:pStyle w:val="ListBullet"/>
            </w:pPr>
            <w:r w:rsidRPr="00BA37B9">
              <w:t>applying appropriate actions to correct weight distribution, including:</w:t>
            </w:r>
          </w:p>
          <w:p w:rsidR="00000000" w:rsidRPr="00BA37B9" w:rsidP="00BA37B9">
            <w:pPr>
              <w:pStyle w:val="ListBullet2"/>
            </w:pPr>
            <w:r w:rsidRPr="00BA37B9">
              <w:t>amending the ship loading plan</w:t>
            </w:r>
          </w:p>
          <w:p w:rsidR="00000000" w:rsidRPr="00BA37B9" w:rsidP="00BA37B9">
            <w:pPr>
              <w:pStyle w:val="ListBullet2"/>
            </w:pPr>
            <w:r w:rsidRPr="00BA37B9">
              <w:t>ballast management</w:t>
            </w:r>
          </w:p>
          <w:p w:rsidR="00000000" w:rsidRPr="00BA37B9" w:rsidP="00BA37B9">
            <w:pPr>
              <w:pStyle w:val="ListBullet2"/>
            </w:pPr>
            <w:r w:rsidRPr="00BA37B9">
              <w:t>reduction of free surface</w:t>
            </w:r>
          </w:p>
          <w:p w:rsidR="00000000" w:rsidRPr="00BA37B9" w:rsidP="00BA37B9">
            <w:pPr>
              <w:pStyle w:val="ListBullet"/>
            </w:pPr>
            <w:r w:rsidRPr="00BA37B9">
              <w:t>applying stability, trim and stress tables, diagrams and stress calculating equipment</w:t>
            </w:r>
          </w:p>
          <w:p w:rsidR="00000000" w:rsidRPr="00BA37B9" w:rsidP="00BA37B9">
            <w:pPr>
              <w:pStyle w:val="ListBullet"/>
            </w:pPr>
            <w:r w:rsidRPr="00BA37B9">
              <w:t>carrying out calculations required when determining ship stability, list</w:t>
            </w:r>
            <w:r w:rsidRPr="00BA37B9">
              <w:rPr>
                <w:rStyle w:val="Emphasis"/>
              </w:rPr>
              <w:t xml:space="preserve"> </w:t>
            </w:r>
            <w:r w:rsidRPr="00BA37B9">
              <w:t>and trim</w:t>
            </w:r>
          </w:p>
          <w:p w:rsidR="00000000" w:rsidRPr="00BA37B9" w:rsidP="00BA37B9">
            <w:pPr>
              <w:pStyle w:val="ListBullet"/>
            </w:pPr>
            <w:r w:rsidRPr="00BA37B9">
              <w:t>managing ship stability in a range of conditions</w:t>
            </w:r>
          </w:p>
          <w:p w:rsidR="00000000" w:rsidRPr="00BA37B9" w:rsidP="00BA37B9">
            <w:pPr>
              <w:pStyle w:val="ListBullet"/>
            </w:pPr>
            <w:r w:rsidRPr="00BA37B9">
              <w:t>managing the</w:t>
            </w:r>
            <w:r w:rsidRPr="00BA37B9">
              <w:t xml:space="preserve"> loading and weight distribution of a ship to ensure assigned load line conditions are not exceeded</w:t>
            </w:r>
          </w:p>
          <w:p w:rsidR="00000000" w:rsidRPr="00BA37B9" w:rsidP="00BA37B9">
            <w:pPr>
              <w:pStyle w:val="ListBullet"/>
            </w:pPr>
            <w:r w:rsidRPr="00BA37B9">
              <w:t>reading and interpreting ship specifications and design drawings</w:t>
            </w:r>
          </w:p>
          <w:p w:rsidR="00000000" w:rsidRPr="00BA37B9" w:rsidP="00BA37B9">
            <w:pPr>
              <w:pStyle w:val="ListBullet"/>
            </w:pPr>
            <w:r w:rsidRPr="00BA37B9">
              <w:t>recognising problems affecting ship stability and trim</w:t>
            </w:r>
          </w:p>
          <w:p w:rsidR="00000000" w:rsidRPr="00BA37B9" w:rsidP="00BA37B9">
            <w:pPr>
              <w:pStyle w:val="ListBullet"/>
            </w:pPr>
            <w:r w:rsidRPr="00BA37B9">
              <w:t xml:space="preserve">undertaking stability calculations, </w:t>
            </w:r>
            <w:r w:rsidRPr="00BA37B9">
              <w:t>including:</w:t>
            </w:r>
          </w:p>
          <w:p w:rsidR="00000000" w:rsidRPr="00BA37B9" w:rsidP="00BA37B9">
            <w:pPr>
              <w:pStyle w:val="ListBullet2"/>
            </w:pPr>
            <w:r w:rsidRPr="00BA37B9">
              <w:t>calculation of areas under the curve</w:t>
            </w:r>
          </w:p>
          <w:p w:rsidR="00000000" w:rsidRPr="00BA37B9" w:rsidP="00BA37B9">
            <w:pPr>
              <w:pStyle w:val="ListBullet2"/>
            </w:pPr>
            <w:r w:rsidRPr="00BA37B9">
              <w:t>changes in draft and trim due to differing water densities</w:t>
            </w:r>
          </w:p>
          <w:p w:rsidR="00000000" w:rsidRPr="00BA37B9" w:rsidP="00BA37B9">
            <w:pPr>
              <w:pStyle w:val="ListBullet2"/>
            </w:pPr>
            <w:r w:rsidRPr="00BA37B9">
              <w:t>correction for free surface effect</w:t>
            </w:r>
          </w:p>
          <w:p w:rsidR="00000000" w:rsidRPr="00BA37B9" w:rsidP="00BA37B9">
            <w:pPr>
              <w:pStyle w:val="ListBullet2"/>
            </w:pPr>
            <w:r w:rsidRPr="00BA37B9">
              <w:t>dead weight</w:t>
            </w:r>
          </w:p>
          <w:p w:rsidR="00000000" w:rsidRPr="00BA37B9" w:rsidP="00BA37B9">
            <w:pPr>
              <w:pStyle w:val="ListBullet2"/>
            </w:pPr>
            <w:r w:rsidRPr="00BA37B9">
              <w:t>displacement</w:t>
            </w:r>
          </w:p>
          <w:p w:rsidR="00000000" w:rsidRPr="00BA37B9" w:rsidP="00BA37B9">
            <w:pPr>
              <w:pStyle w:val="ListBullet2"/>
            </w:pPr>
            <w:r w:rsidRPr="00BA37B9">
              <w:t>draft and trim</w:t>
            </w:r>
          </w:p>
          <w:p w:rsidR="00000000" w:rsidRPr="00BA37B9" w:rsidP="00BA37B9">
            <w:pPr>
              <w:pStyle w:val="ListBullet2"/>
            </w:pPr>
            <w:r w:rsidRPr="00BA37B9">
              <w:t>effect of slack tanks</w:t>
            </w:r>
          </w:p>
          <w:p w:rsidR="00000000" w:rsidRPr="00BA37B9" w:rsidP="00BA37B9">
            <w:pPr>
              <w:pStyle w:val="ListBullet2"/>
            </w:pPr>
            <w:r w:rsidRPr="00BA37B9">
              <w:t>metacentric height</w:t>
            </w:r>
          </w:p>
          <w:p w:rsidR="00000000" w:rsidRPr="00BA37B9" w:rsidP="00BA37B9">
            <w:pPr>
              <w:pStyle w:val="ListBullet2"/>
            </w:pPr>
            <w:r w:rsidRPr="00BA37B9">
              <w:t>moment of static stability at small angles of heel</w:t>
            </w:r>
          </w:p>
          <w:p w:rsidR="00000000" w:rsidRPr="00BA37B9" w:rsidP="00BA37B9">
            <w:pPr>
              <w:pStyle w:val="ListBullet2"/>
            </w:pPr>
            <w:r w:rsidRPr="00BA37B9">
              <w:t>movement of the centre of gravity</w:t>
            </w:r>
          </w:p>
          <w:p w:rsidR="00000000" w:rsidRPr="00BA37B9" w:rsidP="00BA37B9">
            <w:pPr>
              <w:pStyle w:val="ListBullet2"/>
            </w:pPr>
            <w:r w:rsidRPr="00BA37B9">
              <w:t>tonnes per centimetre (TPC)</w:t>
            </w:r>
          </w:p>
          <w:p w:rsidR="00000000" w:rsidRPr="00BA37B9" w:rsidP="00BA37B9">
            <w:pPr>
              <w:pStyle w:val="ListBullet2"/>
            </w:pPr>
            <w:r w:rsidRPr="00BA37B9">
              <w:t>transverse and longitudinal stability</w:t>
            </w:r>
          </w:p>
          <w:p w:rsidR="00000000" w:rsidRPr="00BA37B9" w:rsidP="00BA37B9">
            <w:pPr>
              <w:pStyle w:val="ListBullet2"/>
            </w:pPr>
            <w:r w:rsidRPr="00BA37B9">
              <w:t>values for righting levers and construction of the curve of stability.</w:t>
            </w:r>
          </w:p>
          <w:p w:rsidR="00000000" w:rsidRPr="00BA37B9" w:rsidP="00BA37B9">
            <w:pPr>
              <w:pStyle w:val="BodyText"/>
            </w:pPr>
          </w:p>
        </w:tc>
      </w:tr>
    </w:tbl>
    <w:p w:rsidR="00867DE5" w:rsidP="00BA37B9">
      <w:pPr>
        <w:pStyle w:val="NoPaddingFontSize1"/>
      </w:pPr>
    </w:p>
    <w:p w:rsidR="00867DE5" w:rsidP="00BA37B9">
      <w:pPr>
        <w:pStyle w:val="NoPaddingFontSize1"/>
      </w:pPr>
    </w:p>
    <w:p w:rsidR="00000000" w:rsidRPr="00BA37B9" w:rsidP="00BA37B9">
      <w:pPr>
        <w:pStyle w:val="Heading1"/>
      </w:pPr>
      <w:bookmarkStart w:id="3" w:name="O_1284381"/>
      <w:bookmarkEnd w:id="3"/>
      <w:r w:rsidRPr="00BA37B9">
        <w:t>Knowledge E</w:t>
      </w:r>
      <w:r w:rsidRPr="00BA37B9">
        <w:t>vidence</w:t>
      </w:r>
    </w:p>
    <w:tbl>
      <w:tblPr>
        <w:tblW w:w="9497" w:type="dxa"/>
        <w:tblLayout w:type="fixed"/>
        <w:tblCellMar>
          <w:left w:w="62" w:type="dxa"/>
          <w:right w:w="62" w:type="dxa"/>
        </w:tblCellMar>
        <w:tblLook w:val="0000"/>
      </w:tblPr>
      <w:tblGrid>
        <w:gridCol w:w="9497"/>
      </w:tblGrid>
      <w:tr w:rsidTr="00BA37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7B9" w:rsidP="00BA37B9">
            <w:pPr>
              <w:pStyle w:val="BodyText"/>
            </w:pPr>
            <w:r w:rsidRPr="00BA37B9">
              <w:t>Evidence required to demonstrate competence in this unit must be relevant to and satisfy all of the requirements of the elements and performance criteria and include knowledge of:</w:t>
            </w:r>
          </w:p>
          <w:p w:rsidR="00000000" w:rsidRPr="00BA37B9" w:rsidP="00BA37B9">
            <w:pPr>
              <w:pStyle w:val="ListBullet"/>
            </w:pPr>
            <w:r w:rsidRPr="00BA37B9">
              <w:t>buoyancy, including:</w:t>
            </w:r>
          </w:p>
          <w:p w:rsidR="00000000" w:rsidRPr="00BA37B9" w:rsidP="00BA37B9">
            <w:pPr>
              <w:pStyle w:val="ListBullet2"/>
            </w:pPr>
            <w:r w:rsidRPr="00BA37B9">
              <w:t>fundamental actions to be taken in the event of partial loss of intact buoyancy</w:t>
            </w:r>
          </w:p>
          <w:p w:rsidR="00000000" w:rsidRPr="00BA37B9" w:rsidP="00BA37B9">
            <w:pPr>
              <w:pStyle w:val="ListBullet"/>
            </w:pPr>
            <w:r w:rsidRPr="00BA37B9">
              <w:t>calculation of ships stability using the inclining experiment</w:t>
            </w:r>
          </w:p>
          <w:p w:rsidR="00000000" w:rsidRPr="00BA37B9" w:rsidP="00BA37B9">
            <w:pPr>
              <w:pStyle w:val="ListBullet"/>
            </w:pPr>
            <w:r w:rsidRPr="00BA37B9">
              <w:t>data and information related to stability management, including:</w:t>
            </w:r>
          </w:p>
          <w:p w:rsidR="00000000" w:rsidRPr="00BA37B9" w:rsidP="00BA37B9">
            <w:pPr>
              <w:pStyle w:val="ListBullet2"/>
            </w:pPr>
            <w:r w:rsidRPr="00BA37B9">
              <w:t>cargo stowage and loading plan</w:t>
            </w:r>
          </w:p>
          <w:p w:rsidR="00000000" w:rsidRPr="00BA37B9" w:rsidP="00BA37B9">
            <w:pPr>
              <w:pStyle w:val="ListBullet2"/>
            </w:pPr>
            <w:r w:rsidRPr="00BA37B9">
              <w:t>records of stabi</w:t>
            </w:r>
            <w:r w:rsidRPr="00BA37B9">
              <w:t>lity calculations</w:t>
            </w:r>
          </w:p>
          <w:p w:rsidR="00000000" w:rsidRPr="00BA37B9" w:rsidP="00BA37B9">
            <w:pPr>
              <w:pStyle w:val="ListBullet2"/>
            </w:pPr>
            <w:r w:rsidRPr="00BA37B9">
              <w:t>safety management system (SMS)</w:t>
            </w:r>
          </w:p>
          <w:p w:rsidR="00000000" w:rsidRPr="00BA37B9" w:rsidP="00BA37B9">
            <w:pPr>
              <w:pStyle w:val="ListBullet2"/>
            </w:pPr>
            <w:r w:rsidRPr="00BA37B9">
              <w:t>stability and trim booklet</w:t>
            </w:r>
          </w:p>
          <w:p w:rsidR="00000000" w:rsidRPr="00BA37B9" w:rsidP="00BA37B9">
            <w:pPr>
              <w:pStyle w:val="ListBullet"/>
            </w:pPr>
            <w:r w:rsidRPr="00BA37B9">
              <w:t>effects of angle of loll</w:t>
            </w:r>
          </w:p>
          <w:p w:rsidR="00000000" w:rsidRPr="00BA37B9" w:rsidP="00BA37B9">
            <w:pPr>
              <w:pStyle w:val="ListBullet"/>
            </w:pPr>
            <w:r w:rsidRPr="00BA37B9">
              <w:t>effects of beam and form coefficient on the stability of a ship</w:t>
            </w:r>
          </w:p>
          <w:p w:rsidR="00000000" w:rsidRPr="00BA37B9" w:rsidP="00BA37B9">
            <w:pPr>
              <w:pStyle w:val="ListBullet"/>
            </w:pPr>
            <w:r w:rsidRPr="00BA37B9">
              <w:t>effects of density of sea water on the draught and freeboard of a ship, including freshwat</w:t>
            </w:r>
            <w:r w:rsidRPr="00BA37B9">
              <w:t>er allowance and dock water allowance</w:t>
            </w:r>
          </w:p>
          <w:p w:rsidR="00000000" w:rsidRPr="00BA37B9" w:rsidP="00BA37B9">
            <w:pPr>
              <w:pStyle w:val="ListBullet"/>
            </w:pPr>
            <w:r w:rsidRPr="00BA37B9">
              <w:t>effects of free surface on the stability of a ship</w:t>
            </w:r>
          </w:p>
          <w:p w:rsidR="00000000" w:rsidRPr="00BA37B9" w:rsidP="00BA37B9">
            <w:pPr>
              <w:pStyle w:val="ListBullet"/>
            </w:pPr>
            <w:r w:rsidRPr="00BA37B9">
              <w:t>features of the load-line and draught marks of a ship and methods for performing related calculations</w:t>
            </w:r>
          </w:p>
          <w:p w:rsidR="00000000" w:rsidRPr="00BA37B9" w:rsidP="00BA37B9">
            <w:pPr>
              <w:pStyle w:val="ListBullet"/>
            </w:pPr>
            <w:r w:rsidRPr="00BA37B9">
              <w:t>fundamentals of watertight integrity</w:t>
            </w:r>
          </w:p>
          <w:p w:rsidR="00000000" w:rsidRPr="00BA37B9" w:rsidP="00BA37B9">
            <w:pPr>
              <w:pStyle w:val="ListBullet"/>
            </w:pPr>
            <w:r w:rsidRPr="00BA37B9">
              <w:t>principal stresses that act on the structure of a ship</w:t>
            </w:r>
          </w:p>
          <w:p w:rsidR="00000000" w:rsidRPr="00BA37B9" w:rsidP="00BA37B9">
            <w:pPr>
              <w:pStyle w:val="ListBullet"/>
            </w:pPr>
            <w:r w:rsidRPr="00BA37B9">
              <w:t>principal structural members of a ship and the proper names for various parts</w:t>
            </w:r>
          </w:p>
          <w:p w:rsidR="00000000" w:rsidRPr="00BA37B9" w:rsidP="00BA37B9">
            <w:pPr>
              <w:pStyle w:val="ListBullet"/>
            </w:pPr>
            <w:r w:rsidRPr="00BA37B9">
              <w:t>problems related to the control of trim, stability and stresses of ships and appropriate actions and solutions</w:t>
            </w:r>
          </w:p>
          <w:p w:rsidR="00000000" w:rsidRPr="00BA37B9" w:rsidP="00BA37B9">
            <w:pPr>
              <w:pStyle w:val="ListBullet"/>
            </w:pPr>
            <w:r w:rsidRPr="00BA37B9">
              <w:t xml:space="preserve">sections of </w:t>
            </w:r>
            <w:r w:rsidRPr="00BA37B9">
              <w:t>the International Maritime Organization (IMO), International Convention on Standards of Training, Certification and Watchkeeping for Seafarers (STCW) and Australian Maritime Safety Authority (AMSA) Marine Orders related to intact stability criteria</w:t>
            </w:r>
          </w:p>
          <w:p w:rsidR="00000000" w:rsidRPr="00BA37B9" w:rsidP="00BA37B9">
            <w:pPr>
              <w:pStyle w:val="ListBullet"/>
            </w:pPr>
            <w:r w:rsidRPr="00BA37B9">
              <w:t>stabili</w:t>
            </w:r>
            <w:r w:rsidRPr="00BA37B9">
              <w:t>ty, trim and stress tables, diagrams and stress calculating equipment</w:t>
            </w:r>
          </w:p>
          <w:p w:rsidR="00000000" w:rsidRPr="00BA37B9" w:rsidP="00BA37B9">
            <w:pPr>
              <w:pStyle w:val="ListBullet"/>
            </w:pPr>
            <w:r w:rsidRPr="00BA37B9">
              <w:t>theory and calculations of ship stability and dynamics, including movement of weights</w:t>
            </w:r>
          </w:p>
          <w:p w:rsidR="00000000" w:rsidRPr="00BA37B9" w:rsidP="00BA37B9">
            <w:pPr>
              <w:pStyle w:val="ListBullet"/>
            </w:pPr>
            <w:r w:rsidRPr="00BA37B9">
              <w:t>use of computer programs in calculating stability.</w:t>
            </w:r>
          </w:p>
        </w:tc>
      </w:tr>
    </w:tbl>
    <w:p w:rsidR="00000000" w:rsidRPr="00BA37B9" w:rsidP="00BA37B9">
      <w:pPr>
        <w:pStyle w:val="NoPaddingFontSize1"/>
      </w:pPr>
    </w:p>
    <w:p w:rsidR="00000000" w:rsidRPr="00BA37B9" w:rsidP="00BA37B9">
      <w:pPr>
        <w:pStyle w:val="AllowPageBreak"/>
      </w:pPr>
    </w:p>
    <w:p w:rsidR="00000000" w:rsidRPr="00BA37B9" w:rsidP="00BA37B9">
      <w:pPr>
        <w:pStyle w:val="Heading1"/>
      </w:pPr>
      <w:bookmarkStart w:id="4" w:name="O_1284380"/>
      <w:bookmarkEnd w:id="4"/>
      <w:r w:rsidRPr="00BA37B9">
        <w:t>Assessment Conditions</w:t>
      </w:r>
    </w:p>
    <w:tbl>
      <w:tblPr>
        <w:tblW w:w="9497" w:type="dxa"/>
        <w:tblLayout w:type="fixed"/>
        <w:tblCellMar>
          <w:left w:w="62" w:type="dxa"/>
          <w:right w:w="62" w:type="dxa"/>
        </w:tblCellMar>
        <w:tblLook w:val="0000"/>
      </w:tblPr>
      <w:tblGrid>
        <w:gridCol w:w="9497"/>
      </w:tblGrid>
      <w:tr w:rsidTr="00BA37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A37B9" w:rsidP="00BA37B9">
            <w:pPr>
              <w:pStyle w:val="BodyText"/>
            </w:pPr>
            <w:r w:rsidRPr="00BA37B9">
              <w:t>Assess</w:t>
            </w:r>
            <w:r w:rsidRPr="00BA37B9">
              <w:t xml:space="preserve">ors must hold credentials specified within the Standards for Registered Training Organisations current at the time of assessment. </w:t>
            </w:r>
          </w:p>
          <w:p w:rsidR="00000000" w:rsidRPr="00BA37B9" w:rsidP="00BA37B9">
            <w:pPr>
              <w:pStyle w:val="BodyText"/>
            </w:pPr>
            <w:r w:rsidRPr="00BA37B9">
              <w:t>Assessment must satisfy the Principles of Assessment and Rules of Evidence and all regulatory requirements included within the Standards for Registered Training Organisations current at the time of assessment.</w:t>
            </w:r>
          </w:p>
          <w:p w:rsidR="00000000" w:rsidRPr="00BA37B9" w:rsidP="00BA37B9">
            <w:pPr>
              <w:pStyle w:val="BodyText"/>
            </w:pPr>
            <w:r w:rsidRPr="00BA37B9">
              <w:t>Assessment processes and techniques must be ap</w:t>
            </w:r>
            <w:r w:rsidRPr="00BA37B9">
              <w:t xml:space="preserve">propriate to the language, literacy and numeracy </w:t>
            </w:r>
            <w:r w:rsidRPr="00BA37B9">
              <w:t>requirements of the work being performed and the needs of the candidate.</w:t>
            </w:r>
          </w:p>
          <w:p w:rsidR="00000000" w:rsidRPr="00BA37B9" w:rsidP="00BA37B9">
            <w:pPr>
              <w:pStyle w:val="BodyText"/>
            </w:pPr>
            <w:r w:rsidRPr="00BA37B9">
              <w:t xml:space="preserve">Practical assessment must occur in a workplace, or realistic simulated workplace, under the normal range of workplace conditions. </w:t>
            </w:r>
          </w:p>
          <w:p w:rsidR="00000000" w:rsidRPr="00BA37B9" w:rsidP="00BA37B9">
            <w:pPr>
              <w:pStyle w:val="BodyText"/>
            </w:pPr>
            <w:r w:rsidRPr="00BA37B9">
              <w:t>Sim</w:t>
            </w:r>
            <w:r w:rsidRPr="00BA37B9">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BA37B9">
              <w:t>may lead to environmental damage.</w:t>
            </w:r>
          </w:p>
          <w:p w:rsidR="00000000" w:rsidRPr="00BA37B9" w:rsidP="00BA37B9">
            <w:pPr>
              <w:pStyle w:val="BodyText"/>
            </w:pPr>
            <w:r w:rsidRPr="00BA37B9">
              <w:t>Resources for assessment must include access to:</w:t>
            </w:r>
          </w:p>
          <w:p w:rsidR="00000000" w:rsidRPr="00BA37B9" w:rsidP="00BA37B9">
            <w:pPr>
              <w:pStyle w:val="ListBullet"/>
            </w:pPr>
            <w:r w:rsidRPr="00BA37B9">
              <w:t>applicable documentation, such as legislation, regulations, codes of practice, workplace procedures and operational manuals</w:t>
            </w:r>
          </w:p>
          <w:p w:rsidR="00000000" w:rsidRPr="00BA37B9" w:rsidP="00BA37B9">
            <w:pPr>
              <w:pStyle w:val="ListBullet"/>
            </w:pPr>
            <w:r w:rsidRPr="00BA37B9">
              <w:t>tools, equipment, machinery, materials and relev</w:t>
            </w:r>
            <w:r w:rsidRPr="00BA37B9">
              <w:t>ant personal protective equipment (PPE) currently used in industry.</w:t>
            </w:r>
          </w:p>
        </w:tc>
      </w:tr>
    </w:tbl>
    <w:p w:rsidR="00867DE5" w:rsidP="00BA37B9">
      <w:pPr>
        <w:pStyle w:val="NoPaddingFontSize1"/>
      </w:pPr>
    </w:p>
    <w:p w:rsidR="00867DE5" w:rsidP="00BA37B9">
      <w:pPr>
        <w:pStyle w:val="NoPaddingFontSize1"/>
      </w:pPr>
    </w:p>
    <w:p w:rsidR="00000000" w:rsidRPr="00BA37B9" w:rsidP="00BA37B9">
      <w:pPr>
        <w:pStyle w:val="Heading1"/>
      </w:pPr>
      <w:bookmarkStart w:id="5" w:name="O_1284395"/>
      <w:bookmarkEnd w:id="5"/>
      <w:r w:rsidRPr="00BA37B9">
        <w:t>Links</w:t>
      </w:r>
    </w:p>
    <w:p w:rsidR="00000000" w:rsidRPr="00BA37B9" w:rsidP="00867DE5">
      <w:pPr>
        <w:pStyle w:val="BodyText"/>
      </w:pPr>
      <w:r w:rsidRPr="00BA37B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61F35">
        <w:rPr>
          <w:rStyle w:val="Hyperlink"/>
        </w:rPr>
        <w:t>https://vetnet.gov.au/Pages/TrainingDocs.aspx?q=772efb7b-4cce-47fe-9bbd-ee3b1d1eb4c2</w:t>
      </w:r>
      <w:r>
        <w:fldChar w:fldCharType="end"/>
      </w:r>
    </w:p>
    <w:p w:rsidR="00000000" w:rsidRPr="00BA37B9" w:rsidP="00BA37B9"/>
    <w:sectPr w:rsidSect="00BA37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B9" w:rsidRPr="00867DE5" w:rsidP="00867D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5" w:rsidP="00BA3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DE5" w:rsidP="00BA37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67DE5" w:rsidP="00BA3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7B9" w:rsidRPr="00867DE5" w:rsidP="00867D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E5" w:rsidRPr="002D2AF8" w:rsidP="00BA37B9">
    <w:pPr>
      <w:pStyle w:val="Header"/>
      <w:framePr w:wrap="around"/>
    </w:pPr>
    <w:r>
      <w:fldChar w:fldCharType="begin"/>
    </w:r>
    <w:r>
      <w:instrText xml:space="preserve"> TITLE   \* MERGEFORMAT </w:instrText>
    </w:r>
    <w:r>
      <w:fldChar w:fldCharType="separate"/>
    </w:r>
    <w:r>
      <w:t>Assessment Requirements for MARA017 Maintain seaworthiness of the ship (ship stability)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867DE5" w:rsidP="00BA3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A64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A8A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3C9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7B9"/>
    <w:pPr>
      <w:spacing w:before="360" w:after="60"/>
      <w:outlineLvl w:val="0"/>
    </w:pPr>
    <w:rPr>
      <w:sz w:val="32"/>
    </w:rPr>
  </w:style>
  <w:style w:type="paragraph" w:styleId="Heading2">
    <w:name w:val="heading 2"/>
    <w:basedOn w:val="HeadingBase"/>
    <w:next w:val="BodyText"/>
    <w:link w:val="Heading2Char"/>
    <w:qFormat/>
    <w:rsid w:val="00BA37B9"/>
    <w:pPr>
      <w:keepLines/>
      <w:spacing w:before="240" w:after="120"/>
      <w:outlineLvl w:val="1"/>
    </w:pPr>
    <w:rPr>
      <w:sz w:val="28"/>
      <w:szCs w:val="40"/>
    </w:rPr>
  </w:style>
  <w:style w:type="paragraph" w:styleId="Heading3">
    <w:name w:val="heading 3"/>
    <w:basedOn w:val="HeadingBase"/>
    <w:next w:val="BodyText"/>
    <w:link w:val="Heading3Char"/>
    <w:qFormat/>
    <w:rsid w:val="00BA37B9"/>
    <w:pPr>
      <w:spacing w:before="180" w:after="120"/>
      <w:outlineLvl w:val="2"/>
    </w:pPr>
    <w:rPr>
      <w:spacing w:val="-10"/>
      <w:kern w:val="32"/>
    </w:rPr>
  </w:style>
  <w:style w:type="paragraph" w:styleId="Heading4">
    <w:name w:val="heading 4"/>
    <w:basedOn w:val="HeadingBase"/>
    <w:next w:val="BodyText"/>
    <w:link w:val="Heading4Char"/>
    <w:qFormat/>
    <w:rsid w:val="00BA37B9"/>
    <w:pPr>
      <w:spacing w:before="160" w:after="120"/>
      <w:outlineLvl w:val="3"/>
    </w:pPr>
    <w:rPr>
      <w:sz w:val="22"/>
    </w:rPr>
  </w:style>
  <w:style w:type="paragraph" w:styleId="Heading5">
    <w:name w:val="heading 5"/>
    <w:basedOn w:val="HeadingBase"/>
    <w:next w:val="Normal"/>
    <w:link w:val="Heading5Char"/>
    <w:qFormat/>
    <w:rsid w:val="00BA37B9"/>
    <w:pPr>
      <w:spacing w:before="80"/>
      <w:outlineLvl w:val="4"/>
    </w:pPr>
    <w:rPr>
      <w:color w:val="918585"/>
      <w:sz w:val="20"/>
    </w:rPr>
  </w:style>
  <w:style w:type="paragraph" w:styleId="Heading6">
    <w:name w:val="heading 6"/>
    <w:basedOn w:val="HeadingBase"/>
    <w:next w:val="Normal"/>
    <w:link w:val="Heading6Char"/>
    <w:qFormat/>
    <w:rsid w:val="00BA37B9"/>
    <w:pPr>
      <w:spacing w:before="60"/>
      <w:outlineLvl w:val="5"/>
    </w:pPr>
    <w:rPr>
      <w:color w:val="918585"/>
      <w:sz w:val="20"/>
    </w:rPr>
  </w:style>
  <w:style w:type="paragraph" w:styleId="Heading7">
    <w:name w:val="heading 7"/>
    <w:basedOn w:val="Normal"/>
    <w:next w:val="Normal"/>
    <w:link w:val="Heading7Char"/>
    <w:qFormat/>
    <w:rsid w:val="00BA37B9"/>
    <w:pPr>
      <w:ind w:left="720"/>
      <w:outlineLvl w:val="6"/>
    </w:pPr>
    <w:rPr>
      <w:i/>
    </w:rPr>
  </w:style>
  <w:style w:type="paragraph" w:styleId="Heading8">
    <w:name w:val="heading 8"/>
    <w:basedOn w:val="Normal"/>
    <w:next w:val="Normal"/>
    <w:link w:val="Heading8Char"/>
    <w:qFormat/>
    <w:rsid w:val="00BA37B9"/>
    <w:pPr>
      <w:ind w:left="720"/>
      <w:outlineLvl w:val="7"/>
    </w:pPr>
    <w:rPr>
      <w:i/>
    </w:rPr>
  </w:style>
  <w:style w:type="paragraph" w:styleId="Heading9">
    <w:name w:val="heading 9"/>
    <w:basedOn w:val="Normal"/>
    <w:next w:val="Normal"/>
    <w:link w:val="Heading9Char"/>
    <w:qFormat/>
    <w:rsid w:val="00BA37B9"/>
    <w:pPr>
      <w:ind w:left="720"/>
      <w:outlineLvl w:val="8"/>
    </w:pPr>
    <w:rPr>
      <w:i/>
    </w:rPr>
  </w:style>
  <w:style w:type="character" w:default="1" w:styleId="DefaultParagraphFont">
    <w:name w:val="Default Paragraph Font"/>
    <w:uiPriority w:val="1"/>
    <w:unhideWhenUsed/>
    <w:rsid w:val="00BA3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7B9"/>
  </w:style>
  <w:style w:type="character" w:customStyle="1" w:styleId="Heading1Char">
    <w:name w:val="Heading 1 Char"/>
    <w:basedOn w:val="DefaultParagraphFont"/>
    <w:link w:val="Heading1"/>
    <w:rsid w:val="00BA37B9"/>
    <w:rPr>
      <w:rFonts w:ascii="Times New Roman" w:eastAsia="Times New Roman" w:hAnsi="Times New Roman" w:cs="Times New Roman"/>
      <w:b/>
      <w:sz w:val="32"/>
      <w:szCs w:val="20"/>
      <w:lang w:eastAsia="en-US"/>
    </w:rPr>
  </w:style>
  <w:style w:type="paragraph" w:styleId="BodyText">
    <w:name w:val="Body Text"/>
    <w:basedOn w:val="Normal"/>
    <w:link w:val="BodyTextChar"/>
    <w:rsid w:val="00BA3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7B9"/>
    <w:rPr>
      <w:rFonts w:ascii="Times New Roman" w:eastAsia="Times New Roman" w:hAnsi="Times New Roman" w:cs="Times New Roman"/>
      <w:sz w:val="24"/>
      <w:lang w:eastAsia="en-US"/>
    </w:rPr>
  </w:style>
  <w:style w:type="paragraph" w:styleId="ListBullet">
    <w:name w:val="List Bullet"/>
    <w:basedOn w:val="List"/>
    <w:rsid w:val="00BA37B9"/>
    <w:pPr>
      <w:numPr>
        <w:numId w:val="12"/>
      </w:numPr>
      <w:tabs>
        <w:tab w:val="clear" w:pos="340"/>
      </w:tabs>
      <w:spacing w:before="40" w:after="40"/>
    </w:pPr>
  </w:style>
  <w:style w:type="character" w:customStyle="1" w:styleId="SpecialBold">
    <w:name w:val="Special Bold"/>
    <w:basedOn w:val="DefaultParagraphFont"/>
    <w:rsid w:val="00BA37B9"/>
    <w:rPr>
      <w:b/>
      <w:spacing w:val="0"/>
    </w:rPr>
  </w:style>
  <w:style w:type="paragraph" w:styleId="ListBullet2">
    <w:name w:val="List Bullet 2"/>
    <w:basedOn w:val="List2"/>
    <w:rsid w:val="00BA37B9"/>
    <w:pPr>
      <w:numPr>
        <w:numId w:val="13"/>
      </w:numPr>
      <w:tabs>
        <w:tab w:val="clear" w:pos="680"/>
      </w:tabs>
    </w:pPr>
  </w:style>
  <w:style w:type="character" w:styleId="Emphasis">
    <w:name w:val="Emphasis"/>
    <w:basedOn w:val="DefaultParagraphFont"/>
    <w:qFormat/>
    <w:rsid w:val="00BA37B9"/>
    <w:rPr>
      <w:i/>
    </w:rPr>
  </w:style>
  <w:style w:type="paragraph" w:customStyle="1" w:styleId="SuperHeading">
    <w:name w:val="SuperHeading"/>
    <w:basedOn w:val="Normal"/>
    <w:rsid w:val="00BA37B9"/>
    <w:pPr>
      <w:spacing w:before="240" w:after="120"/>
      <w:outlineLvl w:val="0"/>
    </w:pPr>
    <w:rPr>
      <w:rFonts w:ascii="Times New Roman" w:hAnsi="Times New Roman"/>
      <w:b/>
      <w:sz w:val="32"/>
    </w:rPr>
  </w:style>
  <w:style w:type="paragraph" w:customStyle="1" w:styleId="AllowPageBreak">
    <w:name w:val="AllowPageBreak"/>
    <w:rsid w:val="00BA37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A3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7B9"/>
    <w:rPr>
      <w:rFonts w:ascii="Courier New" w:eastAsia="Times New Roman" w:hAnsi="Courier New" w:cs="Times New Roman"/>
      <w:i/>
      <w:szCs w:val="20"/>
      <w:lang w:eastAsia="en-US"/>
    </w:rPr>
  </w:style>
  <w:style w:type="paragraph" w:customStyle="1" w:styleId="HeadingBase">
    <w:name w:val="Heading Base"/>
    <w:rsid w:val="00BA3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7B9"/>
    <w:pPr>
      <w:tabs>
        <w:tab w:val="right" w:leader="dot" w:pos="9072"/>
      </w:tabs>
      <w:ind w:left="567"/>
    </w:pPr>
    <w:rPr>
      <w:szCs w:val="22"/>
    </w:rPr>
  </w:style>
  <w:style w:type="paragraph" w:customStyle="1" w:styleId="TOCBase">
    <w:name w:val="TOC Base"/>
    <w:rsid w:val="00BA3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7B9"/>
    <w:pPr>
      <w:tabs>
        <w:tab w:val="right" w:leader="dot" w:pos="9072"/>
      </w:tabs>
      <w:spacing w:before="40" w:after="40"/>
      <w:ind w:left="284"/>
    </w:pPr>
    <w:rPr>
      <w:rFonts w:ascii="Times New Roman" w:hAnsi="Times New Roman"/>
    </w:rPr>
  </w:style>
  <w:style w:type="paragraph" w:styleId="TOC1">
    <w:name w:val="toc 1"/>
    <w:basedOn w:val="TOCBase"/>
    <w:next w:val="Normal"/>
    <w:rsid w:val="00BA3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7B9"/>
    <w:rPr>
      <w:rFonts w:ascii="Times New Roman" w:eastAsia="Times New Roman" w:hAnsi="Times New Roman" w:cs="Times New Roman"/>
      <w:sz w:val="16"/>
      <w:lang w:eastAsia="en-US"/>
    </w:rPr>
  </w:style>
  <w:style w:type="paragraph" w:styleId="Title">
    <w:name w:val="Title"/>
    <w:basedOn w:val="HeadingBase"/>
    <w:link w:val="TitleChar"/>
    <w:qFormat/>
    <w:rsid w:val="00BA37B9"/>
    <w:pPr>
      <w:spacing w:before="5040"/>
      <w:jc w:val="center"/>
    </w:pPr>
    <w:rPr>
      <w:sz w:val="48"/>
      <w:szCs w:val="72"/>
      <w:lang w:val="en-US"/>
    </w:rPr>
  </w:style>
  <w:style w:type="character" w:customStyle="1" w:styleId="TitleChar">
    <w:name w:val="Title Char"/>
    <w:basedOn w:val="DefaultParagraphFont"/>
    <w:link w:val="Title"/>
    <w:rsid w:val="00BA3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7B9"/>
    <w:pPr>
      <w:tabs>
        <w:tab w:val="left" w:pos="3600"/>
        <w:tab w:val="left" w:pos="3958"/>
      </w:tabs>
    </w:pPr>
  </w:style>
  <w:style w:type="paragraph" w:styleId="List">
    <w:name w:val="List"/>
    <w:basedOn w:val="BodyText"/>
    <w:next w:val="BodyText"/>
    <w:rsid w:val="00BA37B9"/>
    <w:pPr>
      <w:tabs>
        <w:tab w:val="left" w:pos="340"/>
      </w:tabs>
      <w:spacing w:before="60" w:after="60"/>
      <w:ind w:left="340" w:hanging="340"/>
    </w:pPr>
  </w:style>
  <w:style w:type="paragraph" w:customStyle="1" w:styleId="Note">
    <w:name w:val="Note"/>
    <w:basedOn w:val="BodyText"/>
    <w:rsid w:val="00BA37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7B9"/>
    <w:pPr>
      <w:framePr w:wrap="auto" w:hAnchor="text" w:y="6049"/>
    </w:pPr>
    <w:rPr>
      <w:color w:val="000000"/>
      <w:sz w:val="40"/>
    </w:rPr>
  </w:style>
  <w:style w:type="paragraph" w:customStyle="1" w:styleId="TOCTitle">
    <w:name w:val="TOCTitle"/>
    <w:basedOn w:val="Heading1"/>
    <w:rsid w:val="00BA37B9"/>
    <w:pPr>
      <w:spacing w:after="240"/>
      <w:jc w:val="center"/>
      <w:outlineLvl w:val="9"/>
    </w:pPr>
    <w:rPr>
      <w:caps/>
    </w:rPr>
  </w:style>
  <w:style w:type="paragraph" w:customStyle="1" w:styleId="Version">
    <w:name w:val="Version"/>
    <w:rsid w:val="00BA3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7B9"/>
    <w:pPr>
      <w:keepNext w:val="0"/>
      <w:tabs>
        <w:tab w:val="right" w:pos="4176"/>
      </w:tabs>
      <w:ind w:left="198" w:hanging="198"/>
    </w:pPr>
    <w:rPr>
      <w:rFonts w:ascii="Garamond" w:hAnsi="Garamond"/>
    </w:rPr>
  </w:style>
  <w:style w:type="paragraph" w:styleId="IndexHeading">
    <w:name w:val="index heading"/>
    <w:basedOn w:val="Normal"/>
    <w:next w:val="Index1"/>
    <w:semiHidden/>
    <w:rsid w:val="00BA37B9"/>
    <w:pPr>
      <w:spacing w:before="120" w:after="120"/>
    </w:pPr>
    <w:rPr>
      <w:rFonts w:ascii="Arial" w:hAnsi="Arial"/>
      <w:b/>
      <w:color w:val="918585"/>
      <w:sz w:val="24"/>
    </w:rPr>
  </w:style>
  <w:style w:type="paragraph" w:styleId="Header">
    <w:name w:val="header"/>
    <w:basedOn w:val="Normal"/>
    <w:link w:val="HeaderChar"/>
    <w:rsid w:val="00BA3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7B9"/>
    <w:rPr>
      <w:rFonts w:ascii="Times New Roman" w:eastAsia="Times New Roman" w:hAnsi="Times New Roman" w:cs="Times New Roman"/>
      <w:sz w:val="16"/>
      <w:szCs w:val="20"/>
      <w:lang w:val="en-GB" w:eastAsia="en-US"/>
    </w:rPr>
  </w:style>
  <w:style w:type="paragraph" w:customStyle="1" w:styleId="Chapter">
    <w:name w:val="Chapter"/>
    <w:basedOn w:val="Normal"/>
    <w:rsid w:val="00BA37B9"/>
    <w:pPr>
      <w:spacing w:before="240"/>
    </w:pPr>
    <w:rPr>
      <w:rFonts w:ascii="Times New Roman" w:hAnsi="Times New Roman"/>
      <w:smallCaps/>
      <w:spacing w:val="80"/>
      <w:sz w:val="28"/>
    </w:rPr>
  </w:style>
  <w:style w:type="paragraph" w:customStyle="1" w:styleId="InChapter">
    <w:name w:val="InChapter"/>
    <w:basedOn w:val="Heading3"/>
    <w:rsid w:val="00BA37B9"/>
    <w:pPr>
      <w:spacing w:after="240"/>
      <w:outlineLvl w:val="9"/>
    </w:pPr>
    <w:rPr>
      <w:noProof/>
    </w:rPr>
  </w:style>
  <w:style w:type="paragraph" w:styleId="Index2">
    <w:name w:val="index 2"/>
    <w:basedOn w:val="Normal"/>
    <w:next w:val="Normal"/>
    <w:semiHidden/>
    <w:rsid w:val="00BA37B9"/>
    <w:pPr>
      <w:tabs>
        <w:tab w:val="right" w:pos="4176"/>
      </w:tabs>
      <w:ind w:left="568" w:hanging="284"/>
    </w:pPr>
    <w:rPr>
      <w:rFonts w:ascii="Garamond" w:hAnsi="Garamond"/>
    </w:rPr>
  </w:style>
  <w:style w:type="paragraph" w:customStyle="1" w:styleId="Byline">
    <w:name w:val="Byline"/>
    <w:rsid w:val="00BA3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7B9"/>
    <w:pPr>
      <w:tabs>
        <w:tab w:val="clear" w:pos="3600"/>
        <w:tab w:val="clear" w:pos="3958"/>
      </w:tabs>
      <w:jc w:val="right"/>
    </w:pPr>
  </w:style>
  <w:style w:type="paragraph" w:styleId="Caption">
    <w:name w:val="caption"/>
    <w:basedOn w:val="BodyText"/>
    <w:next w:val="Normal"/>
    <w:qFormat/>
    <w:rsid w:val="00BA37B9"/>
    <w:pPr>
      <w:framePr w:w="2268" w:hSpace="181" w:vSpace="181" w:wrap="around" w:vAnchor="text" w:hAnchor="page" w:x="1135" w:y="285" w:anchorLock="1"/>
    </w:pPr>
    <w:rPr>
      <w:i/>
    </w:rPr>
  </w:style>
  <w:style w:type="paragraph" w:customStyle="1" w:styleId="MiniTOCTitle">
    <w:name w:val="MiniTOCTitle"/>
    <w:basedOn w:val="Heading4"/>
    <w:rsid w:val="00BA37B9"/>
    <w:pPr>
      <w:spacing w:before="240"/>
      <w:outlineLvl w:val="9"/>
    </w:pPr>
    <w:rPr>
      <w:noProof/>
      <w:sz w:val="24"/>
    </w:rPr>
  </w:style>
  <w:style w:type="paragraph" w:customStyle="1" w:styleId="MiniTOCItem">
    <w:name w:val="MiniTOCItem"/>
    <w:basedOn w:val="ListBullet"/>
    <w:rsid w:val="00BA37B9"/>
    <w:pPr>
      <w:numPr>
        <w:numId w:val="0"/>
      </w:numPr>
      <w:tabs>
        <w:tab w:val="right" w:leader="dot" w:pos="6521"/>
      </w:tabs>
      <w:spacing w:before="0" w:after="0"/>
    </w:pPr>
  </w:style>
  <w:style w:type="paragraph" w:customStyle="1" w:styleId="TOFTitle">
    <w:name w:val="TOFTitle"/>
    <w:basedOn w:val="TOCTitle"/>
    <w:rsid w:val="00BA37B9"/>
  </w:style>
  <w:style w:type="paragraph" w:styleId="TableofFigures">
    <w:name w:val="table of figures"/>
    <w:basedOn w:val="Normal"/>
    <w:next w:val="Normal"/>
    <w:semiHidden/>
    <w:rsid w:val="00BA37B9"/>
    <w:pPr>
      <w:tabs>
        <w:tab w:val="right" w:leader="dot" w:pos="9072"/>
      </w:tabs>
      <w:ind w:left="970" w:hanging="403"/>
    </w:pPr>
    <w:rPr>
      <w:rFonts w:ascii="Times New Roman" w:hAnsi="Times New Roman"/>
      <w:b/>
    </w:rPr>
  </w:style>
  <w:style w:type="paragraph" w:styleId="ListNumber">
    <w:name w:val="List Number"/>
    <w:basedOn w:val="List"/>
    <w:rsid w:val="00BA37B9"/>
    <w:pPr>
      <w:numPr>
        <w:numId w:val="15"/>
      </w:numPr>
      <w:tabs>
        <w:tab w:val="clear" w:pos="340"/>
      </w:tabs>
    </w:pPr>
  </w:style>
  <w:style w:type="character" w:customStyle="1" w:styleId="WingdingSymbols">
    <w:name w:val="Wingding Symbols"/>
    <w:rsid w:val="00BA37B9"/>
    <w:rPr>
      <w:rFonts w:ascii="Wingdings" w:hAnsi="Wingdings"/>
    </w:rPr>
  </w:style>
  <w:style w:type="paragraph" w:customStyle="1" w:styleId="TableHeading">
    <w:name w:val="Table Heading"/>
    <w:basedOn w:val="HeadingBase"/>
    <w:rsid w:val="00BA37B9"/>
    <w:pPr>
      <w:keepLines/>
      <w:pBdr>
        <w:bottom w:val="single" w:sz="6" w:space="1" w:color="918585"/>
      </w:pBdr>
      <w:spacing w:before="240"/>
    </w:pPr>
  </w:style>
  <w:style w:type="character" w:customStyle="1" w:styleId="HotSpot">
    <w:name w:val="HotSpot"/>
    <w:rsid w:val="00BA37B9"/>
    <w:rPr>
      <w:color w:val="0033CC"/>
      <w:u w:val="none"/>
    </w:rPr>
  </w:style>
  <w:style w:type="paragraph" w:customStyle="1" w:styleId="BodyTextRight">
    <w:name w:val="Body Text Right"/>
    <w:basedOn w:val="BodyText"/>
    <w:rsid w:val="00BA37B9"/>
    <w:pPr>
      <w:spacing w:before="0" w:after="0"/>
      <w:jc w:val="right"/>
    </w:pPr>
  </w:style>
  <w:style w:type="paragraph" w:styleId="Index3">
    <w:name w:val="index 3"/>
    <w:basedOn w:val="ListNumber2"/>
    <w:next w:val="Normal"/>
    <w:semiHidden/>
    <w:rsid w:val="00BA37B9"/>
    <w:pPr>
      <w:numPr>
        <w:numId w:val="0"/>
      </w:numPr>
      <w:tabs>
        <w:tab w:val="right" w:leader="dot" w:pos="4176"/>
      </w:tabs>
    </w:pPr>
  </w:style>
  <w:style w:type="paragraph" w:styleId="ListNumber2">
    <w:name w:val="List Number 2"/>
    <w:basedOn w:val="List2"/>
    <w:rsid w:val="00BA37B9"/>
    <w:pPr>
      <w:numPr>
        <w:numId w:val="10"/>
      </w:numPr>
      <w:tabs>
        <w:tab w:val="clear" w:pos="1060"/>
      </w:tabs>
    </w:pPr>
  </w:style>
  <w:style w:type="paragraph" w:customStyle="1" w:styleId="MarginNote">
    <w:name w:val="Margin Note"/>
    <w:basedOn w:val="BodyText"/>
    <w:rsid w:val="00BA3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7B9"/>
    <w:rPr>
      <w:sz w:val="32"/>
    </w:rPr>
  </w:style>
  <w:style w:type="paragraph" w:customStyle="1" w:styleId="HeadingProcedure">
    <w:name w:val="Heading Procedure"/>
    <w:basedOn w:val="HeadingBase"/>
    <w:next w:val="Normal"/>
    <w:rsid w:val="00BA37B9"/>
    <w:pPr>
      <w:tabs>
        <w:tab w:val="left" w:pos="0"/>
      </w:tabs>
      <w:spacing w:before="120" w:after="60"/>
    </w:pPr>
    <w:rPr>
      <w:i/>
      <w:color w:val="918585"/>
      <w:sz w:val="22"/>
    </w:rPr>
  </w:style>
  <w:style w:type="paragraph" w:customStyle="1" w:styleId="TableBodyText">
    <w:name w:val="Table Body Text"/>
    <w:basedOn w:val="BodyText"/>
    <w:rsid w:val="00BA37B9"/>
    <w:pPr>
      <w:spacing w:before="60" w:after="60"/>
    </w:pPr>
  </w:style>
  <w:style w:type="paragraph" w:styleId="ListContinue">
    <w:name w:val="List Continue"/>
    <w:basedOn w:val="List"/>
    <w:rsid w:val="00BA37B9"/>
    <w:pPr>
      <w:ind w:firstLine="0"/>
    </w:pPr>
  </w:style>
  <w:style w:type="paragraph" w:customStyle="1" w:styleId="ListNote">
    <w:name w:val="List Note"/>
    <w:basedOn w:val="List"/>
    <w:rsid w:val="00BA37B9"/>
    <w:pPr>
      <w:pBdr>
        <w:top w:val="single" w:sz="6" w:space="2" w:color="918585"/>
        <w:bottom w:val="single" w:sz="6" w:space="2" w:color="918585"/>
      </w:pBdr>
      <w:tabs>
        <w:tab w:val="left" w:pos="1021"/>
      </w:tabs>
      <w:ind w:firstLine="0"/>
    </w:pPr>
  </w:style>
  <w:style w:type="paragraph" w:customStyle="1" w:styleId="Warning">
    <w:name w:val="Warning"/>
    <w:basedOn w:val="BodyText"/>
    <w:rsid w:val="00BA37B9"/>
    <w:pPr>
      <w:shd w:val="clear" w:color="auto" w:fill="D9D9D9"/>
      <w:tabs>
        <w:tab w:val="left" w:pos="992"/>
      </w:tabs>
      <w:ind w:left="119" w:right="119"/>
    </w:pPr>
    <w:rPr>
      <w:sz w:val="20"/>
    </w:rPr>
  </w:style>
  <w:style w:type="paragraph" w:customStyle="1" w:styleId="MarginIcons">
    <w:name w:val="Margin Icons"/>
    <w:basedOn w:val="BodyText"/>
    <w:rsid w:val="00BA3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7B9"/>
    <w:rPr>
      <w:rFonts w:ascii="Courier New" w:hAnsi="Courier New"/>
    </w:rPr>
  </w:style>
  <w:style w:type="paragraph" w:customStyle="1" w:styleId="NoteBullet">
    <w:name w:val="Note Bullet"/>
    <w:basedOn w:val="Note"/>
    <w:rsid w:val="00BA37B9"/>
    <w:pPr>
      <w:tabs>
        <w:tab w:val="clear" w:pos="680"/>
      </w:tabs>
      <w:spacing w:before="60" w:after="60"/>
    </w:pPr>
  </w:style>
  <w:style w:type="paragraph" w:customStyle="1" w:styleId="SubHeading2">
    <w:name w:val="SubHeading2"/>
    <w:basedOn w:val="HeadingBase"/>
    <w:rsid w:val="00BA37B9"/>
    <w:pPr>
      <w:spacing w:before="240" w:after="60"/>
    </w:pPr>
    <w:rPr>
      <w:sz w:val="20"/>
    </w:rPr>
  </w:style>
  <w:style w:type="paragraph" w:customStyle="1" w:styleId="SubHeading1">
    <w:name w:val="SubHeading1"/>
    <w:basedOn w:val="HeadingBase"/>
    <w:rsid w:val="00BA37B9"/>
    <w:pPr>
      <w:spacing w:before="240" w:after="60"/>
    </w:pPr>
    <w:rPr>
      <w:color w:val="918585"/>
      <w:sz w:val="22"/>
    </w:rPr>
  </w:style>
  <w:style w:type="paragraph" w:customStyle="1" w:styleId="SideHeading">
    <w:name w:val="Side Heading"/>
    <w:basedOn w:val="HeadingBase"/>
    <w:rsid w:val="00BA3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7B9"/>
    <w:pPr>
      <w:tabs>
        <w:tab w:val="num" w:pos="360"/>
      </w:tabs>
    </w:pPr>
  </w:style>
  <w:style w:type="paragraph" w:styleId="PlainText">
    <w:name w:val="Plain Text"/>
    <w:basedOn w:val="Normal"/>
    <w:link w:val="PlainTextChar"/>
    <w:rsid w:val="00BA37B9"/>
    <w:rPr>
      <w:sz w:val="20"/>
    </w:rPr>
  </w:style>
  <w:style w:type="character" w:customStyle="1" w:styleId="PlainTextChar">
    <w:name w:val="Plain Text Char"/>
    <w:basedOn w:val="DefaultParagraphFont"/>
    <w:link w:val="PlainText"/>
    <w:rsid w:val="00BA37B9"/>
    <w:rPr>
      <w:rFonts w:ascii="Courier New" w:eastAsia="Times New Roman" w:hAnsi="Courier New" w:cs="Times New Roman"/>
      <w:sz w:val="20"/>
      <w:szCs w:val="20"/>
      <w:lang w:eastAsia="en-US"/>
    </w:rPr>
  </w:style>
  <w:style w:type="character" w:customStyle="1" w:styleId="MenuOption">
    <w:name w:val="Menu Option"/>
    <w:basedOn w:val="DefaultParagraphFont"/>
    <w:rsid w:val="00BA37B9"/>
    <w:rPr>
      <w:b/>
      <w:smallCaps/>
    </w:rPr>
  </w:style>
  <w:style w:type="paragraph" w:customStyle="1" w:styleId="TableListNumber">
    <w:name w:val="Table List Number"/>
    <w:basedOn w:val="ListNumber"/>
    <w:rsid w:val="00BA37B9"/>
    <w:pPr>
      <w:numPr>
        <w:numId w:val="0"/>
      </w:numPr>
    </w:pPr>
  </w:style>
  <w:style w:type="paragraph" w:styleId="TOC4">
    <w:name w:val="toc 4"/>
    <w:basedOn w:val="TOCBase"/>
    <w:next w:val="Normal"/>
    <w:semiHidden/>
    <w:rsid w:val="00BA37B9"/>
    <w:pPr>
      <w:tabs>
        <w:tab w:val="right" w:leader="dot" w:pos="9071"/>
      </w:tabs>
      <w:ind w:left="1701"/>
    </w:pPr>
  </w:style>
  <w:style w:type="paragraph" w:customStyle="1" w:styleId="ListAlpha">
    <w:name w:val="List Alpha"/>
    <w:basedOn w:val="List"/>
    <w:rsid w:val="00BA37B9"/>
    <w:pPr>
      <w:numPr>
        <w:numId w:val="9"/>
      </w:numPr>
    </w:pPr>
  </w:style>
  <w:style w:type="paragraph" w:customStyle="1" w:styleId="ListAlpha2">
    <w:name w:val="List Alpha 2"/>
    <w:basedOn w:val="List2"/>
    <w:rsid w:val="00BA37B9"/>
    <w:pPr>
      <w:numPr>
        <w:numId w:val="8"/>
      </w:numPr>
    </w:pPr>
  </w:style>
  <w:style w:type="paragraph" w:styleId="List2">
    <w:name w:val="List 2"/>
    <w:basedOn w:val="BodyText"/>
    <w:rsid w:val="00BA37B9"/>
    <w:pPr>
      <w:tabs>
        <w:tab w:val="left" w:pos="680"/>
      </w:tabs>
      <w:spacing w:before="60" w:after="60"/>
      <w:ind w:left="680" w:hanging="340"/>
    </w:pPr>
  </w:style>
  <w:style w:type="paragraph" w:styleId="List3">
    <w:name w:val="List 3"/>
    <w:basedOn w:val="BodyText"/>
    <w:rsid w:val="00BA37B9"/>
    <w:pPr>
      <w:tabs>
        <w:tab w:val="left" w:pos="1021"/>
      </w:tabs>
      <w:spacing w:before="60" w:after="60"/>
      <w:ind w:left="1020" w:hanging="340"/>
    </w:pPr>
  </w:style>
  <w:style w:type="paragraph" w:styleId="List4">
    <w:name w:val="List 4"/>
    <w:basedOn w:val="BodyText"/>
    <w:rsid w:val="00BA37B9"/>
    <w:pPr>
      <w:tabs>
        <w:tab w:val="left" w:pos="1361"/>
      </w:tabs>
      <w:spacing w:before="60" w:after="60"/>
      <w:ind w:left="1361" w:hanging="340"/>
    </w:pPr>
  </w:style>
  <w:style w:type="paragraph" w:styleId="List5">
    <w:name w:val="List 5"/>
    <w:basedOn w:val="BodyText"/>
    <w:rsid w:val="00BA37B9"/>
    <w:pPr>
      <w:tabs>
        <w:tab w:val="left" w:pos="1701"/>
      </w:tabs>
      <w:spacing w:before="60" w:after="60"/>
      <w:ind w:left="1701" w:hanging="340"/>
    </w:pPr>
  </w:style>
  <w:style w:type="paragraph" w:styleId="ListBullet3">
    <w:name w:val="List Bullet 3"/>
    <w:basedOn w:val="List3"/>
    <w:rsid w:val="00BA37B9"/>
    <w:pPr>
      <w:numPr>
        <w:numId w:val="14"/>
      </w:numPr>
      <w:tabs>
        <w:tab w:val="clear" w:pos="1021"/>
      </w:tabs>
      <w:ind w:left="1037" w:hanging="357"/>
    </w:pPr>
  </w:style>
  <w:style w:type="paragraph" w:styleId="ListBullet4">
    <w:name w:val="List Bullet 4"/>
    <w:basedOn w:val="List4"/>
    <w:rsid w:val="00BA37B9"/>
    <w:pPr>
      <w:numPr>
        <w:numId w:val="3"/>
      </w:numPr>
      <w:tabs>
        <w:tab w:val="clear" w:pos="1361"/>
      </w:tabs>
    </w:pPr>
  </w:style>
  <w:style w:type="paragraph" w:styleId="ListBullet5">
    <w:name w:val="List Bullet 5"/>
    <w:basedOn w:val="List5"/>
    <w:rsid w:val="00BA37B9"/>
    <w:pPr>
      <w:numPr>
        <w:numId w:val="4"/>
      </w:numPr>
    </w:pPr>
  </w:style>
  <w:style w:type="paragraph" w:styleId="ListContinue2">
    <w:name w:val="List Continue 2"/>
    <w:basedOn w:val="List2"/>
    <w:rsid w:val="00BA37B9"/>
    <w:pPr>
      <w:ind w:firstLine="0"/>
    </w:pPr>
  </w:style>
  <w:style w:type="paragraph" w:styleId="ListContinue3">
    <w:name w:val="List Continue 3"/>
    <w:basedOn w:val="List3"/>
    <w:rsid w:val="00BA37B9"/>
    <w:pPr>
      <w:ind w:left="1021" w:firstLine="0"/>
    </w:pPr>
  </w:style>
  <w:style w:type="paragraph" w:styleId="ListContinue4">
    <w:name w:val="List Continue 4"/>
    <w:basedOn w:val="List4"/>
    <w:rsid w:val="00BA37B9"/>
    <w:pPr>
      <w:ind w:firstLine="0"/>
    </w:pPr>
  </w:style>
  <w:style w:type="paragraph" w:styleId="ListContinue5">
    <w:name w:val="List Continue 5"/>
    <w:basedOn w:val="List5"/>
    <w:rsid w:val="00BA37B9"/>
    <w:pPr>
      <w:ind w:firstLine="0"/>
    </w:pPr>
  </w:style>
  <w:style w:type="paragraph" w:styleId="ListNumber3">
    <w:name w:val="List Number 3"/>
    <w:basedOn w:val="List3"/>
    <w:rsid w:val="00BA37B9"/>
    <w:pPr>
      <w:numPr>
        <w:numId w:val="5"/>
      </w:numPr>
    </w:pPr>
  </w:style>
  <w:style w:type="paragraph" w:styleId="ListNumber4">
    <w:name w:val="List Number 4"/>
    <w:basedOn w:val="List4"/>
    <w:rsid w:val="00BA37B9"/>
    <w:pPr>
      <w:numPr>
        <w:numId w:val="6"/>
      </w:numPr>
    </w:pPr>
  </w:style>
  <w:style w:type="paragraph" w:styleId="ListNumber5">
    <w:name w:val="List Number 5"/>
    <w:basedOn w:val="List5"/>
    <w:rsid w:val="00BA37B9"/>
    <w:pPr>
      <w:numPr>
        <w:numId w:val="7"/>
      </w:numPr>
    </w:pPr>
  </w:style>
  <w:style w:type="paragraph" w:styleId="BlockText">
    <w:name w:val="Block Text"/>
    <w:basedOn w:val="Normal"/>
    <w:rsid w:val="00BA37B9"/>
    <w:pPr>
      <w:spacing w:after="120"/>
      <w:ind w:left="1440" w:right="1440"/>
    </w:pPr>
  </w:style>
  <w:style w:type="character" w:customStyle="1" w:styleId="Subscript">
    <w:name w:val="Subscript"/>
    <w:basedOn w:val="DefaultParagraphFont"/>
    <w:rsid w:val="00BA37B9"/>
    <w:rPr>
      <w:sz w:val="16"/>
      <w:vertAlign w:val="subscript"/>
    </w:rPr>
  </w:style>
  <w:style w:type="character" w:customStyle="1" w:styleId="Superscript">
    <w:name w:val="Superscript"/>
    <w:basedOn w:val="DefaultParagraphFont"/>
    <w:rsid w:val="00BA37B9"/>
    <w:rPr>
      <w:sz w:val="16"/>
      <w:vertAlign w:val="superscript"/>
    </w:rPr>
  </w:style>
  <w:style w:type="character" w:customStyle="1" w:styleId="Symbols">
    <w:name w:val="Symbols"/>
    <w:basedOn w:val="DefaultParagraphFont"/>
    <w:rsid w:val="00BA37B9"/>
    <w:rPr>
      <w:rFonts w:ascii="Symbol" w:hAnsi="Symbol"/>
    </w:rPr>
  </w:style>
  <w:style w:type="character" w:customStyle="1" w:styleId="MenuOptions">
    <w:name w:val="Menu Options"/>
    <w:basedOn w:val="DefaultParagraphFont"/>
    <w:rsid w:val="00BA37B9"/>
    <w:rPr>
      <w:rFonts w:ascii="Arial Narrow" w:hAnsi="Arial Narrow"/>
      <w:smallCaps/>
    </w:rPr>
  </w:style>
  <w:style w:type="character" w:customStyle="1" w:styleId="Buttons">
    <w:name w:val="Buttons"/>
    <w:basedOn w:val="DefaultParagraphFont"/>
    <w:rsid w:val="00BA37B9"/>
    <w:rPr>
      <w:b/>
    </w:rPr>
  </w:style>
  <w:style w:type="character" w:customStyle="1" w:styleId="Underlined">
    <w:name w:val="Underlined"/>
    <w:basedOn w:val="DefaultParagraphFont"/>
    <w:rsid w:val="00BA37B9"/>
    <w:rPr>
      <w:u w:val="single"/>
    </w:rPr>
  </w:style>
  <w:style w:type="paragraph" w:customStyle="1" w:styleId="TableBodyTextRight">
    <w:name w:val="Table Body Text Right"/>
    <w:basedOn w:val="TableBodyText"/>
    <w:rsid w:val="00BA37B9"/>
    <w:pPr>
      <w:widowControl w:val="0"/>
      <w:autoSpaceDE w:val="0"/>
      <w:autoSpaceDN w:val="0"/>
      <w:adjustRightInd w:val="0"/>
      <w:jc w:val="right"/>
    </w:pPr>
    <w:rPr>
      <w:rFonts w:cs="Arial"/>
      <w:szCs w:val="18"/>
    </w:rPr>
  </w:style>
  <w:style w:type="paragraph" w:customStyle="1" w:styleId="CopyrightText">
    <w:name w:val="Copyright Text"/>
    <w:basedOn w:val="BodyText"/>
    <w:rsid w:val="00BA37B9"/>
    <w:rPr>
      <w:sz w:val="18"/>
    </w:rPr>
  </w:style>
  <w:style w:type="paragraph" w:customStyle="1" w:styleId="BodySmallRight">
    <w:name w:val="Body Small Right"/>
    <w:basedOn w:val="BodyTextRight"/>
    <w:rsid w:val="00BA37B9"/>
    <w:rPr>
      <w:sz w:val="18"/>
      <w:szCs w:val="18"/>
    </w:rPr>
  </w:style>
  <w:style w:type="paragraph" w:customStyle="1" w:styleId="MarginEdition">
    <w:name w:val="Margin Edition"/>
    <w:basedOn w:val="MarginNote"/>
    <w:rsid w:val="00BA37B9"/>
    <w:pPr>
      <w:spacing w:before="0" w:after="0"/>
    </w:pPr>
    <w:rPr>
      <w:rFonts w:ascii="Times New Roman" w:hAnsi="Times New Roman"/>
      <w:color w:val="999999"/>
    </w:rPr>
  </w:style>
  <w:style w:type="paragraph" w:customStyle="1" w:styleId="Spacer">
    <w:name w:val="Spacer"/>
    <w:basedOn w:val="Normal"/>
    <w:rsid w:val="00BA37B9"/>
    <w:rPr>
      <w:sz w:val="2"/>
      <w:szCs w:val="2"/>
    </w:rPr>
  </w:style>
  <w:style w:type="character" w:customStyle="1" w:styleId="Small">
    <w:name w:val="Small"/>
    <w:basedOn w:val="DefaultParagraphFont"/>
    <w:rsid w:val="00BA37B9"/>
    <w:rPr>
      <w:sz w:val="16"/>
    </w:rPr>
  </w:style>
  <w:style w:type="paragraph" w:customStyle="1" w:styleId="WideTable">
    <w:name w:val="Wide Table"/>
    <w:basedOn w:val="Normal"/>
    <w:rsid w:val="00BA37B9"/>
    <w:pPr>
      <w:ind w:left="-1418"/>
    </w:pPr>
    <w:rPr>
      <w:sz w:val="2"/>
      <w:szCs w:val="2"/>
    </w:rPr>
  </w:style>
  <w:style w:type="character" w:styleId="PageNumber">
    <w:name w:val="page number"/>
    <w:basedOn w:val="DefaultParagraphFont"/>
    <w:rsid w:val="00BA37B9"/>
  </w:style>
  <w:style w:type="paragraph" w:styleId="Quote">
    <w:name w:val="Quote"/>
    <w:basedOn w:val="Heading1"/>
    <w:link w:val="QuoteChar"/>
    <w:qFormat/>
    <w:rsid w:val="00BA37B9"/>
    <w:rPr>
      <w:b w:val="0"/>
      <w:sz w:val="72"/>
      <w:szCs w:val="72"/>
      <w:lang w:val="en-NZ"/>
    </w:rPr>
  </w:style>
  <w:style w:type="character" w:customStyle="1" w:styleId="QuoteChar">
    <w:name w:val="Quote Char"/>
    <w:basedOn w:val="DefaultParagraphFont"/>
    <w:link w:val="Quote"/>
    <w:rsid w:val="00BA3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7B9"/>
    <w:pPr>
      <w:pageBreakBefore/>
    </w:pPr>
  </w:style>
  <w:style w:type="paragraph" w:customStyle="1" w:styleId="Border">
    <w:name w:val="Border"/>
    <w:basedOn w:val="Normal"/>
    <w:qFormat/>
    <w:rsid w:val="00BA3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7B9"/>
    <w:rPr>
      <w:b/>
      <w:bCs/>
      <w:i/>
      <w:iCs/>
      <w:color w:val="auto"/>
    </w:rPr>
  </w:style>
  <w:style w:type="paragraph" w:styleId="IntenseQuote">
    <w:name w:val="Intense Quote"/>
    <w:basedOn w:val="Normal"/>
    <w:next w:val="Normal"/>
    <w:link w:val="IntenseQuoteChar"/>
    <w:uiPriority w:val="30"/>
    <w:qFormat/>
    <w:rsid w:val="00BA3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7B9"/>
    <w:rPr>
      <w:smallCaps/>
      <w:color w:val="auto"/>
      <w:u w:val="single"/>
    </w:rPr>
  </w:style>
  <w:style w:type="character" w:styleId="IntenseReference">
    <w:name w:val="Intense Reference"/>
    <w:basedOn w:val="DefaultParagraphFont"/>
    <w:uiPriority w:val="32"/>
    <w:qFormat/>
    <w:rsid w:val="00BA37B9"/>
    <w:rPr>
      <w:b/>
      <w:bCs/>
      <w:smallCaps/>
      <w:color w:val="auto"/>
      <w:spacing w:val="5"/>
      <w:u w:val="single"/>
    </w:rPr>
  </w:style>
  <w:style w:type="paragraph" w:customStyle="1" w:styleId="2ColumnHeading">
    <w:name w:val="2Column Heading"/>
    <w:basedOn w:val="BodyText"/>
    <w:qFormat/>
    <w:rsid w:val="00BA37B9"/>
    <w:pPr>
      <w:spacing w:after="60"/>
      <w:ind w:left="-2268"/>
    </w:pPr>
    <w:rPr>
      <w:b/>
    </w:rPr>
  </w:style>
  <w:style w:type="paragraph" w:customStyle="1" w:styleId="Heading1TOC">
    <w:name w:val="Heading1 TOC"/>
    <w:basedOn w:val="Normal"/>
    <w:qFormat/>
    <w:rsid w:val="00BA37B9"/>
    <w:pPr>
      <w:spacing w:before="240" w:after="120"/>
    </w:pPr>
    <w:rPr>
      <w:rFonts w:ascii="Times New Roman" w:hAnsi="Times New Roman"/>
      <w:b/>
      <w:sz w:val="32"/>
    </w:rPr>
  </w:style>
  <w:style w:type="paragraph" w:customStyle="1" w:styleId="Heading2TOC">
    <w:name w:val="Heading2 TOC"/>
    <w:basedOn w:val="Normal"/>
    <w:qFormat/>
    <w:rsid w:val="00BA37B9"/>
    <w:pPr>
      <w:spacing w:before="240" w:after="60"/>
    </w:pPr>
    <w:rPr>
      <w:rFonts w:ascii="Times New Roman" w:hAnsi="Times New Roman"/>
      <w:b/>
      <w:sz w:val="28"/>
    </w:rPr>
  </w:style>
  <w:style w:type="character" w:customStyle="1" w:styleId="Underline">
    <w:name w:val="Underline"/>
    <w:basedOn w:val="DefaultParagraphFont"/>
    <w:qFormat/>
    <w:rsid w:val="00BA37B9"/>
    <w:rPr>
      <w:u w:val="single"/>
    </w:rPr>
  </w:style>
  <w:style w:type="character" w:customStyle="1" w:styleId="BoldandItalics">
    <w:name w:val="Bold and Italics"/>
    <w:qFormat/>
    <w:rsid w:val="00BA37B9"/>
    <w:rPr>
      <w:b/>
      <w:i/>
      <w:u w:val="none"/>
    </w:rPr>
  </w:style>
  <w:style w:type="paragraph" w:styleId="BalloonText">
    <w:name w:val="Balloon Text"/>
    <w:basedOn w:val="Normal"/>
    <w:link w:val="BalloonTextChar"/>
    <w:rsid w:val="00BA37B9"/>
    <w:rPr>
      <w:rFonts w:ascii="Tahoma" w:hAnsi="Tahoma" w:cs="Tahoma"/>
      <w:sz w:val="16"/>
      <w:szCs w:val="16"/>
    </w:rPr>
  </w:style>
  <w:style w:type="character" w:customStyle="1" w:styleId="BalloonTextChar">
    <w:name w:val="Balloon Text Char"/>
    <w:basedOn w:val="DefaultParagraphFont"/>
    <w:link w:val="BalloonText"/>
    <w:rsid w:val="00BA3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7B9"/>
    <w:rPr>
      <w:b/>
      <w:color w:val="660033"/>
      <w:spacing w:val="0"/>
    </w:rPr>
  </w:style>
  <w:style w:type="paragraph" w:customStyle="1" w:styleId="Nameditemlist">
    <w:name w:val="Named item list"/>
    <w:basedOn w:val="BodyText"/>
    <w:qFormat/>
    <w:rsid w:val="00BA37B9"/>
    <w:pPr>
      <w:tabs>
        <w:tab w:val="left" w:pos="2835"/>
      </w:tabs>
      <w:ind w:left="2835" w:hanging="2835"/>
    </w:pPr>
  </w:style>
  <w:style w:type="paragraph" w:customStyle="1" w:styleId="BodyTextnopadding">
    <w:name w:val="Body Text no padding"/>
    <w:basedOn w:val="BodyText"/>
    <w:qFormat/>
    <w:rsid w:val="00BA37B9"/>
    <w:pPr>
      <w:spacing w:before="0" w:after="0"/>
    </w:pPr>
  </w:style>
  <w:style w:type="paragraph" w:customStyle="1" w:styleId="BodyTextBold">
    <w:name w:val="Body Text Bold"/>
    <w:basedOn w:val="BodyText"/>
    <w:qFormat/>
    <w:rsid w:val="00BA37B9"/>
    <w:rPr>
      <w:b/>
    </w:rPr>
  </w:style>
  <w:style w:type="character" w:styleId="Hyperlink">
    <w:name w:val="Hyperlink"/>
    <w:basedOn w:val="DefaultParagraphFont"/>
    <w:uiPriority w:val="99"/>
    <w:unhideWhenUsed/>
    <w:rsid w:val="00867D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Words>
  <Characters>4310</Characters>
  <Application>Microsoft Office Word</Application>
  <DocSecurity>0</DocSecurity>
  <Lines>105</Lines>
  <Paragraphs>79</Paragraphs>
  <ScaleCrop>false</ScaleCrop>
  <Company>Author-it Software Corporation Ltd.</Company>
  <LinksUpToDate>false</LinksUpToDate>
  <CharactersWithSpaces>4933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MARA017 Maintain seaworthiness of the ship (ship stability)</dc:title>
  <dc:subject>Approved</dc:subject>
  <dc:creator>Industry Skills Australia</dc:creator>
  <cp:keywords>Release: 2</cp:keywords>
  <dc:description>Review Date: 12 April 2008</dc:description>
  <cp:lastModifiedBy>HSD_TPCMSd.prod</cp:lastModifiedBy>
  <cp:revision>3</cp:revision>
  <dcterms:created xsi:type="dcterms:W3CDTF">2024-11-25T10:50:00Z</dcterms:created>
  <dcterms:modified xsi:type="dcterms:W3CDTF">2024-11-25T10:50:00Z</dcterms:modified>
</cp:coreProperties>
</file>