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F22" w:rsidP="00E07F22">
      <w:pPr>
        <w:pStyle w:val="Title"/>
      </w:pPr>
      <w:r>
        <w:fldChar w:fldCharType="begin"/>
      </w:r>
      <w:r>
        <w:instrText xml:space="preserve"> TITLE   \* MERGEFORMAT </w:instrText>
      </w:r>
      <w:r>
        <w:fldChar w:fldCharType="separate"/>
      </w:r>
      <w:r>
        <w:t>MARA015 Contribute to safe anchor handling and towing operations</w:t>
      </w:r>
      <w:r>
        <w:fldChar w:fldCharType="end"/>
      </w:r>
    </w:p>
    <w:p w:rsidR="00E07F22" w:rsidP="00E07F22">
      <w:pPr>
        <w:pStyle w:val="Version"/>
        <w:sectPr w:rsidSect="00E84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B3B" w:rsidP="00E84B3B">
      <w:pPr>
        <w:pStyle w:val="SuperHeading"/>
      </w:pPr>
      <w:r w:rsidRPr="00E84B3B">
        <w:t>MARA015 Contribute to safe anchor handling and towing operations</w:t>
      </w:r>
    </w:p>
    <w:p w:rsidR="00000000" w:rsidRPr="00E84B3B" w:rsidP="00E84B3B">
      <w:pPr>
        <w:pStyle w:val="Heading1"/>
      </w:pPr>
      <w:bookmarkStart w:id="1" w:name="O_1085705"/>
      <w:bookmarkEnd w:id="1"/>
      <w:r w:rsidRPr="00E84B3B">
        <w:t>Modification History</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Release 1. This is the first release of this unit of competency in the MAR Maritime Training Package.</w:t>
            </w:r>
          </w:p>
        </w:tc>
      </w:tr>
    </w:tbl>
    <w:p w:rsidR="00E07F22" w:rsidP="00E84B3B">
      <w:pPr>
        <w:pStyle w:val="NoPaddingFontSize1"/>
      </w:pPr>
    </w:p>
    <w:p w:rsidR="00E07F22" w:rsidP="00E84B3B">
      <w:pPr>
        <w:pStyle w:val="NoPaddingFontSize1"/>
      </w:pPr>
    </w:p>
    <w:p w:rsidR="00000000" w:rsidRPr="00E84B3B" w:rsidP="00E84B3B">
      <w:pPr>
        <w:pStyle w:val="Heading1"/>
      </w:pPr>
      <w:bookmarkStart w:id="2" w:name="O_1085706"/>
      <w:bookmarkEnd w:id="2"/>
      <w:r w:rsidRPr="00E84B3B">
        <w:t>Application</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rPr>
          <w:trHeight w:val="6093"/>
        </w:trPr>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This unit involves the skills and knowledge required to undertake a range of offshore anchor handling and towing activities on board an Anchor Handling Tug Supply (AHTS) vessel within the limits of responsibility of an Integrated Rating and under the direc</w:t>
            </w:r>
            <w:r w:rsidRPr="00E84B3B">
              <w:t>tion of the officer in charge or Master.</w:t>
            </w:r>
          </w:p>
          <w:p w:rsidR="00000000" w:rsidRPr="00E84B3B" w:rsidP="00E84B3B">
            <w:pPr>
              <w:pStyle w:val="BodyText"/>
            </w:pPr>
            <w:r w:rsidRPr="00E84B3B">
              <w:t>This unit applies to people working in the maritime industry in the capacity of:</w:t>
            </w:r>
          </w:p>
          <w:p w:rsidR="00000000" w:rsidRPr="00E84B3B" w:rsidP="00E84B3B">
            <w:pPr>
              <w:pStyle w:val="ListBullet"/>
            </w:pPr>
            <w:r w:rsidRPr="00E84B3B">
              <w:t>Integrated Rating working offshore, assigned to specific anchor handling and towing duties and responsibilities.</w:t>
            </w:r>
          </w:p>
          <w:p w:rsidR="00000000" w:rsidRPr="00E84B3B" w:rsidP="00E84B3B">
            <w:pPr>
              <w:pStyle w:val="BodyText"/>
            </w:pPr>
            <w:r w:rsidRPr="00E84B3B">
              <w:rPr>
                <w:rStyle w:val="SpecialBold"/>
              </w:rPr>
              <w:t>Licensing/Regulatory</w:t>
            </w:r>
            <w:r w:rsidRPr="00E84B3B">
              <w:rPr>
                <w:rStyle w:val="SpecialBold"/>
              </w:rPr>
              <w:t xml:space="preserve"> Information</w:t>
            </w:r>
          </w:p>
          <w:p w:rsidR="00000000" w:rsidRPr="00E84B3B" w:rsidP="00E84B3B">
            <w:pPr>
              <w:pStyle w:val="BodyText"/>
            </w:pPr>
            <w:r w:rsidRPr="00E84B3B">
              <w:t xml:space="preserve">Legislative and regulatory requirements are applicable to this unit.  </w:t>
            </w:r>
          </w:p>
          <w:p w:rsidR="00000000" w:rsidRPr="00E84B3B" w:rsidP="00E84B3B">
            <w:pPr>
              <w:pStyle w:val="ListBullet"/>
            </w:pPr>
            <w:r w:rsidRPr="00E84B3B">
              <w:t>This unit is one of the requirements to obtain Australian Maritime Safety Authority (AMSA) certification as an Integrated Ratings working offshore and to meet regulatory r</w:t>
            </w:r>
            <w:r w:rsidRPr="00E84B3B">
              <w:t>equirements this unit must be delivered consistent with Marine Orders and with the relevant sections of the International Convention on Standards of Training, Certification and Watchkeeping for Seafarers. (STCW).</w:t>
            </w:r>
          </w:p>
          <w:p w:rsidR="00000000" w:rsidRPr="00E84B3B" w:rsidP="00E84B3B">
            <w:pPr>
              <w:pStyle w:val="BodyText"/>
            </w:pPr>
          </w:p>
          <w:p w:rsidR="00000000" w:rsidRPr="00E84B3B" w:rsidP="00E84B3B">
            <w:pPr>
              <w:pStyle w:val="ListBullet"/>
            </w:pPr>
            <w:r w:rsidRPr="00E84B3B">
              <w:t>Those regulatory requirements include STCW International Maritime Organization (IMO) model course competencies and areas of knowledge, understanding and proficiency, together with the estimated total hours required for lectures and practical exercises. Tea</w:t>
            </w:r>
            <w:r w:rsidRPr="00E84B3B">
              <w:t>ching staff should note that timings are suggestions only and should be adapted to suit individual groups of trainees depending on their experience, ability, equipment and staff available for training.</w:t>
            </w:r>
          </w:p>
        </w:tc>
      </w:tr>
    </w:tbl>
    <w:p w:rsidR="00E07F22" w:rsidP="00E84B3B">
      <w:pPr>
        <w:pStyle w:val="NoPaddingFontSize1"/>
      </w:pPr>
    </w:p>
    <w:p w:rsidR="00E07F22" w:rsidP="00E84B3B">
      <w:pPr>
        <w:pStyle w:val="NoPaddingFontSize1"/>
      </w:pPr>
    </w:p>
    <w:p w:rsidR="00000000" w:rsidRPr="00E84B3B" w:rsidP="00E84B3B">
      <w:pPr>
        <w:pStyle w:val="Heading1"/>
      </w:pPr>
      <w:bookmarkStart w:id="3" w:name="O_1085707"/>
      <w:bookmarkEnd w:id="3"/>
      <w:r w:rsidRPr="00E84B3B">
        <w:t>Pre-requisite Unit</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Not applicabl</w:t>
            </w:r>
            <w:r w:rsidRPr="00E84B3B">
              <w:t>e.</w:t>
            </w:r>
          </w:p>
        </w:tc>
      </w:tr>
    </w:tbl>
    <w:p w:rsidR="00E07F22" w:rsidP="00E84B3B">
      <w:pPr>
        <w:pStyle w:val="NoPaddingFontSize1"/>
      </w:pPr>
    </w:p>
    <w:p w:rsidR="00E07F22" w:rsidP="00E84B3B">
      <w:pPr>
        <w:pStyle w:val="NoPaddingFontSize1"/>
      </w:pPr>
    </w:p>
    <w:p w:rsidR="00000000" w:rsidRPr="00E84B3B" w:rsidP="00E84B3B">
      <w:pPr>
        <w:pStyle w:val="Heading1"/>
      </w:pPr>
      <w:bookmarkStart w:id="4" w:name="O_1085708"/>
      <w:bookmarkEnd w:id="4"/>
      <w:r w:rsidRPr="00E84B3B">
        <w:t>Competency Field</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C - Equipment Operations</w:t>
            </w:r>
          </w:p>
        </w:tc>
      </w:tr>
    </w:tbl>
    <w:p w:rsidR="00E07F22" w:rsidP="00E84B3B">
      <w:pPr>
        <w:pStyle w:val="NoPaddingFontSize1"/>
      </w:pPr>
    </w:p>
    <w:p w:rsidR="00E07F22" w:rsidP="00E84B3B">
      <w:pPr>
        <w:pStyle w:val="NoPaddingFontSize1"/>
      </w:pPr>
    </w:p>
    <w:p w:rsidR="00000000" w:rsidRPr="00E84B3B" w:rsidP="00E84B3B">
      <w:pPr>
        <w:pStyle w:val="Heading1"/>
      </w:pPr>
      <w:bookmarkStart w:id="5" w:name="O_1085709"/>
      <w:bookmarkEnd w:id="5"/>
      <w:r w:rsidRPr="00E84B3B">
        <w:t>Unit Sector</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Not applicable.</w:t>
            </w:r>
          </w:p>
        </w:tc>
      </w:tr>
    </w:tbl>
    <w:p w:rsidR="00E07F22" w:rsidP="00E84B3B">
      <w:pPr>
        <w:pStyle w:val="NoPaddingFontSize1"/>
      </w:pPr>
    </w:p>
    <w:p w:rsidR="00E07F22" w:rsidP="00E84B3B">
      <w:pPr>
        <w:pStyle w:val="NoPaddingFontSize1"/>
      </w:pPr>
    </w:p>
    <w:p w:rsidR="00000000" w:rsidRPr="00E84B3B" w:rsidP="00E84B3B">
      <w:pPr>
        <w:pStyle w:val="Heading1"/>
      </w:pPr>
      <w:bookmarkStart w:id="6" w:name="O_1085710"/>
      <w:bookmarkEnd w:id="6"/>
      <w:r w:rsidRPr="00E84B3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84B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PERFORMANCE CRITERIA</w:t>
            </w:r>
          </w:p>
        </w:tc>
      </w:tr>
      <w:tr w:rsidTr="00E84B3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Performance criteria describe the performance needed to demonstrate achievement of the element.</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Recognise types of anchor handling and towing equipment, vessels and towed objects</w:t>
            </w: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Required safety precautions, including fatigue management, are ident</w:t>
            </w:r>
            <w:r w:rsidRPr="00E84B3B">
              <w:t>ified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Features of various AHTS are outlined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Types of anchor handling and towing operations are identified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Properties of towed objects are identified and their impact on safety, the environment and vessel operations is recognised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Properties of anchor handling and towing equipment and tools are identified and their impact on safety and vessel operations is recognised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Hazards associated with anchor handling and towing are identified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Hazard controls associated with anchor handling and towing are employed according to organisational procedures</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Prepare anchor handling and towing deck equipment, tools and machinery for use</w:t>
            </w: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Appropriate personal protective equipment (PPE) and machine</w:t>
            </w:r>
            <w:r w:rsidRPr="00E84B3B">
              <w:t>ry are selected, used and stored according to work health and safety (WHS)/occupational health and safety (OHS) requirements</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Routine pre-operational checks are carried out o</w:t>
            </w:r>
            <w:r w:rsidRPr="00E84B3B">
              <w:t>n anchor handling and towing deck equipment, tools and machinery according to manufacturer specifications, regulatory and organisational requirements</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Deviations from normal operations are promptly identified and rectified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Adjustments are made</w:t>
            </w:r>
            <w:r w:rsidRPr="00E84B3B">
              <w:t xml:space="preserve"> to achieve a safe and efficient operation</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Inability to start machinery is reported promptly and accurately to appropriate personnel</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Operate anchor handling and towing deck tools and equipment</w:t>
            </w: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Deck equipment, tools and machinery are operated in a safe and controlled manner within defined operating limits when running to achieve optimum safety and efficiency</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Deviations from normal operations are promptly identified</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Action is taken t</w:t>
            </w:r>
            <w:r w:rsidRPr="00E84B3B">
              <w:t>o rectify basic operational faults to maintain optimum safety and efficiency</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Appropriate action is taken in a malfunction or emergency</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rPr>
                <w:rStyle w:val="SpecialBold"/>
              </w:rPr>
              <w:t>Check and complete anchor handling and towing deck equipment</w:t>
            </w:r>
            <w:r w:rsidRPr="00E84B3B">
              <w:t xml:space="preserve">, </w:t>
            </w:r>
            <w:r w:rsidRPr="00E84B3B">
              <w:rPr>
                <w:rStyle w:val="SpecialBold"/>
              </w:rPr>
              <w:t>tools and machinery operations</w:t>
            </w: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t>Equipment and machinery shutdown procedures are carried out according to manufacturer specifications and organisational procedures</w:t>
            </w:r>
          </w:p>
        </w:tc>
      </w:tr>
      <w:tr w:rsidTr="00E84B3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84B3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84B3B">
            <w:pPr>
              <w:pStyle w:val="BodyText"/>
              <w:rPr>
                <w:lang w:val="en-NZ"/>
              </w:rPr>
            </w:pPr>
            <w:r w:rsidRPr="00E84B3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Equipment and machinery damage, malfunctions or irregular performance are recorded and reported according to organisat</w:t>
            </w:r>
            <w:r w:rsidRPr="00E84B3B">
              <w:t>ional procedures</w:t>
            </w:r>
          </w:p>
        </w:tc>
      </w:tr>
    </w:tbl>
    <w:p w:rsidR="00E07F22" w:rsidP="00E84B3B">
      <w:pPr>
        <w:pStyle w:val="NoPaddingFontSize1"/>
      </w:pPr>
    </w:p>
    <w:p w:rsidR="00E07F22" w:rsidP="00E84B3B">
      <w:pPr>
        <w:pStyle w:val="NoPaddingFontSize1"/>
      </w:pPr>
    </w:p>
    <w:p w:rsidR="00000000" w:rsidRPr="00E84B3B" w:rsidP="00E84B3B">
      <w:pPr>
        <w:pStyle w:val="Heading1"/>
      </w:pPr>
      <w:bookmarkStart w:id="7" w:name="O_1085711"/>
      <w:bookmarkEnd w:id="7"/>
      <w:r w:rsidRPr="00E84B3B">
        <w:t>Foundation Skills</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Foundation skills essential to performance are explicit in the performance criteria of this unit of competency.</w:t>
            </w:r>
          </w:p>
        </w:tc>
      </w:tr>
    </w:tbl>
    <w:p w:rsidR="00E07F22" w:rsidP="00E84B3B">
      <w:pPr>
        <w:pStyle w:val="NoPaddingFontSize1"/>
      </w:pPr>
    </w:p>
    <w:p w:rsidR="00E07F22" w:rsidP="00E84B3B">
      <w:pPr>
        <w:pStyle w:val="NoPaddingFontSize1"/>
      </w:pPr>
    </w:p>
    <w:p w:rsidR="00000000" w:rsidRPr="00E84B3B" w:rsidP="00E84B3B">
      <w:pPr>
        <w:pStyle w:val="Heading1"/>
      </w:pPr>
      <w:bookmarkStart w:id="8" w:name="O_1085712"/>
      <w:bookmarkEnd w:id="8"/>
      <w:r w:rsidRPr="00E84B3B">
        <w:t>Range of Conditions</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Range is restricted to essential operating conditions and any other variables essential to the work environment.</w:t>
            </w:r>
          </w:p>
        </w:tc>
      </w:tr>
    </w:tbl>
    <w:p w:rsidR="00E07F22" w:rsidP="00E84B3B">
      <w:pPr>
        <w:pStyle w:val="NoPaddingFontSize1"/>
      </w:pPr>
    </w:p>
    <w:p w:rsidR="00E07F22" w:rsidP="00E84B3B">
      <w:pPr>
        <w:pStyle w:val="NoPaddingFontSize1"/>
      </w:pPr>
    </w:p>
    <w:p w:rsidR="00000000" w:rsidRPr="00E84B3B" w:rsidP="00E84B3B">
      <w:pPr>
        <w:pStyle w:val="Heading1"/>
      </w:pPr>
      <w:bookmarkStart w:id="9" w:name="O_1085713"/>
      <w:bookmarkEnd w:id="9"/>
      <w:r w:rsidRPr="00E84B3B">
        <w:t>Unit Mapping Information</w:t>
      </w:r>
    </w:p>
    <w:tbl>
      <w:tblPr>
        <w:tblW w:w="9497" w:type="dxa"/>
        <w:tblLayout w:type="fixed"/>
        <w:tblCellMar>
          <w:left w:w="62" w:type="dxa"/>
          <w:right w:w="62" w:type="dxa"/>
        </w:tblCellMar>
        <w:tblLook w:val="0000"/>
      </w:tblPr>
      <w:tblGrid>
        <w:gridCol w:w="9497"/>
      </w:tblGrid>
      <w:tr w:rsidTr="00E84B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4B3B" w:rsidP="00E84B3B">
            <w:pPr>
              <w:pStyle w:val="BodyText"/>
            </w:pPr>
            <w:r w:rsidRPr="00E84B3B">
              <w:t>This unit replaces and is equivalent to MARA008 Contribute to safe anchor handling and towing op</w:t>
            </w:r>
            <w:r w:rsidRPr="00E84B3B">
              <w:t>erations</w:t>
            </w:r>
          </w:p>
        </w:tc>
      </w:tr>
    </w:tbl>
    <w:p w:rsidR="00E07F22" w:rsidP="00E84B3B">
      <w:pPr>
        <w:pStyle w:val="NoPaddingFontSize1"/>
      </w:pPr>
    </w:p>
    <w:p w:rsidR="00E07F22" w:rsidP="00E84B3B">
      <w:pPr>
        <w:pStyle w:val="NoPaddingFontSize1"/>
      </w:pPr>
    </w:p>
    <w:p w:rsidR="00000000" w:rsidRPr="00E84B3B" w:rsidP="00E84B3B">
      <w:pPr>
        <w:pStyle w:val="Heading1"/>
      </w:pPr>
      <w:bookmarkStart w:id="10" w:name="O_1085720"/>
      <w:bookmarkEnd w:id="10"/>
      <w:r w:rsidRPr="00E84B3B">
        <w:t>Links</w:t>
      </w:r>
    </w:p>
    <w:p w:rsidR="00000000" w:rsidRPr="00E84B3B" w:rsidP="00E07F22">
      <w:pPr>
        <w:pStyle w:val="BodyText"/>
      </w:pPr>
      <w:r w:rsidRPr="00E84B3B">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FC3735">
        <w:rPr>
          <w:rStyle w:val="Hyperlink"/>
        </w:rPr>
        <w:t>https://vetnet.gov.au/Pages/TrainingDocs.aspx?q=772efb7b-4cce-47fe-9bbd-ee3b1d1eb4c2</w:t>
      </w:r>
      <w:r>
        <w:fldChar w:fldCharType="end"/>
      </w:r>
    </w:p>
    <w:p w:rsidR="00000000" w:rsidRPr="00E84B3B" w:rsidP="00E84B3B"/>
    <w:sectPr w:rsidSect="00E84B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3B" w:rsidRPr="00E07F22" w:rsidP="00E07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22" w:rsidP="00E84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7F22" w:rsidP="00E84B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E07F22" w:rsidP="00E84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4B3B" w:rsidRPr="00E07F22" w:rsidP="00E07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F22" w:rsidRPr="002D2AF8" w:rsidP="00E84B3B">
    <w:pPr>
      <w:pStyle w:val="Header"/>
      <w:framePr w:wrap="around"/>
    </w:pPr>
    <w:r>
      <w:fldChar w:fldCharType="begin"/>
    </w:r>
    <w:r>
      <w:instrText xml:space="preserve"> TITLE   \* MERGEFORMAT </w:instrText>
    </w:r>
    <w:r>
      <w:fldChar w:fldCharType="separate"/>
    </w:r>
    <w:r>
      <w:t>MARA015 Contribute to safe anchor handling and towing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E07F22" w:rsidP="00E84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3A54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D5C19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4B3B"/>
    <w:pPr>
      <w:spacing w:before="360" w:after="60"/>
      <w:outlineLvl w:val="0"/>
    </w:pPr>
    <w:rPr>
      <w:sz w:val="32"/>
    </w:rPr>
  </w:style>
  <w:style w:type="paragraph" w:styleId="Heading2">
    <w:name w:val="heading 2"/>
    <w:basedOn w:val="HeadingBase"/>
    <w:next w:val="BodyText"/>
    <w:link w:val="Heading2Char"/>
    <w:qFormat/>
    <w:rsid w:val="00E84B3B"/>
    <w:pPr>
      <w:keepLines/>
      <w:spacing w:before="240" w:after="120"/>
      <w:outlineLvl w:val="1"/>
    </w:pPr>
    <w:rPr>
      <w:sz w:val="28"/>
      <w:szCs w:val="40"/>
    </w:rPr>
  </w:style>
  <w:style w:type="paragraph" w:styleId="Heading3">
    <w:name w:val="heading 3"/>
    <w:basedOn w:val="HeadingBase"/>
    <w:next w:val="BodyText"/>
    <w:link w:val="Heading3Char"/>
    <w:qFormat/>
    <w:rsid w:val="00E84B3B"/>
    <w:pPr>
      <w:spacing w:before="180" w:after="120"/>
      <w:outlineLvl w:val="2"/>
    </w:pPr>
    <w:rPr>
      <w:spacing w:val="-10"/>
      <w:kern w:val="32"/>
    </w:rPr>
  </w:style>
  <w:style w:type="paragraph" w:styleId="Heading4">
    <w:name w:val="heading 4"/>
    <w:basedOn w:val="HeadingBase"/>
    <w:next w:val="BodyText"/>
    <w:link w:val="Heading4Char"/>
    <w:qFormat/>
    <w:rsid w:val="00E84B3B"/>
    <w:pPr>
      <w:spacing w:before="160" w:after="120"/>
      <w:outlineLvl w:val="3"/>
    </w:pPr>
    <w:rPr>
      <w:sz w:val="22"/>
    </w:rPr>
  </w:style>
  <w:style w:type="paragraph" w:styleId="Heading5">
    <w:name w:val="heading 5"/>
    <w:basedOn w:val="HeadingBase"/>
    <w:next w:val="Normal"/>
    <w:link w:val="Heading5Char"/>
    <w:qFormat/>
    <w:rsid w:val="00E84B3B"/>
    <w:pPr>
      <w:spacing w:before="80"/>
      <w:outlineLvl w:val="4"/>
    </w:pPr>
    <w:rPr>
      <w:color w:val="918585"/>
      <w:sz w:val="20"/>
    </w:rPr>
  </w:style>
  <w:style w:type="paragraph" w:styleId="Heading6">
    <w:name w:val="heading 6"/>
    <w:basedOn w:val="HeadingBase"/>
    <w:next w:val="Normal"/>
    <w:link w:val="Heading6Char"/>
    <w:qFormat/>
    <w:rsid w:val="00E84B3B"/>
    <w:pPr>
      <w:spacing w:before="60"/>
      <w:outlineLvl w:val="5"/>
    </w:pPr>
    <w:rPr>
      <w:color w:val="918585"/>
      <w:sz w:val="20"/>
    </w:rPr>
  </w:style>
  <w:style w:type="paragraph" w:styleId="Heading7">
    <w:name w:val="heading 7"/>
    <w:basedOn w:val="Normal"/>
    <w:next w:val="Normal"/>
    <w:link w:val="Heading7Char"/>
    <w:qFormat/>
    <w:rsid w:val="00E84B3B"/>
    <w:pPr>
      <w:ind w:left="720"/>
      <w:outlineLvl w:val="6"/>
    </w:pPr>
    <w:rPr>
      <w:i/>
    </w:rPr>
  </w:style>
  <w:style w:type="paragraph" w:styleId="Heading8">
    <w:name w:val="heading 8"/>
    <w:basedOn w:val="Normal"/>
    <w:next w:val="Normal"/>
    <w:link w:val="Heading8Char"/>
    <w:qFormat/>
    <w:rsid w:val="00E84B3B"/>
    <w:pPr>
      <w:ind w:left="720"/>
      <w:outlineLvl w:val="7"/>
    </w:pPr>
    <w:rPr>
      <w:i/>
    </w:rPr>
  </w:style>
  <w:style w:type="paragraph" w:styleId="Heading9">
    <w:name w:val="heading 9"/>
    <w:basedOn w:val="Normal"/>
    <w:next w:val="Normal"/>
    <w:link w:val="Heading9Char"/>
    <w:qFormat/>
    <w:rsid w:val="00E84B3B"/>
    <w:pPr>
      <w:ind w:left="720"/>
      <w:outlineLvl w:val="8"/>
    </w:pPr>
    <w:rPr>
      <w:i/>
    </w:rPr>
  </w:style>
  <w:style w:type="character" w:default="1" w:styleId="DefaultParagraphFont">
    <w:name w:val="Default Paragraph Font"/>
    <w:uiPriority w:val="1"/>
    <w:unhideWhenUsed/>
    <w:rsid w:val="00E84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B3B"/>
  </w:style>
  <w:style w:type="character" w:customStyle="1" w:styleId="Heading1Char">
    <w:name w:val="Heading 1 Char"/>
    <w:basedOn w:val="DefaultParagraphFont"/>
    <w:link w:val="Heading1"/>
    <w:rsid w:val="00E84B3B"/>
    <w:rPr>
      <w:rFonts w:ascii="Times New Roman" w:eastAsia="Times New Roman" w:hAnsi="Times New Roman" w:cs="Times New Roman"/>
      <w:b/>
      <w:sz w:val="32"/>
      <w:szCs w:val="20"/>
      <w:lang w:eastAsia="en-US"/>
    </w:rPr>
  </w:style>
  <w:style w:type="paragraph" w:styleId="BodyText">
    <w:name w:val="Body Text"/>
    <w:basedOn w:val="Normal"/>
    <w:link w:val="BodyTextChar"/>
    <w:rsid w:val="00E84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4B3B"/>
    <w:rPr>
      <w:rFonts w:ascii="Times New Roman" w:eastAsia="Times New Roman" w:hAnsi="Times New Roman" w:cs="Times New Roman"/>
      <w:sz w:val="24"/>
      <w:lang w:eastAsia="en-US"/>
    </w:rPr>
  </w:style>
  <w:style w:type="paragraph" w:styleId="ListBullet">
    <w:name w:val="List Bullet"/>
    <w:basedOn w:val="List"/>
    <w:rsid w:val="00E84B3B"/>
    <w:pPr>
      <w:numPr>
        <w:numId w:val="11"/>
      </w:numPr>
      <w:tabs>
        <w:tab w:val="clear" w:pos="340"/>
      </w:tabs>
      <w:spacing w:before="40" w:after="40"/>
    </w:pPr>
  </w:style>
  <w:style w:type="character" w:customStyle="1" w:styleId="SpecialBold">
    <w:name w:val="Special Bold"/>
    <w:basedOn w:val="DefaultParagraphFont"/>
    <w:rsid w:val="00E84B3B"/>
    <w:rPr>
      <w:b/>
      <w:spacing w:val="0"/>
    </w:rPr>
  </w:style>
  <w:style w:type="paragraph" w:customStyle="1" w:styleId="SuperHeading">
    <w:name w:val="SuperHeading"/>
    <w:basedOn w:val="Normal"/>
    <w:rsid w:val="00E84B3B"/>
    <w:pPr>
      <w:spacing w:before="240" w:after="120"/>
      <w:outlineLvl w:val="0"/>
    </w:pPr>
    <w:rPr>
      <w:rFonts w:ascii="Times New Roman" w:hAnsi="Times New Roman"/>
      <w:b/>
      <w:sz w:val="32"/>
    </w:rPr>
  </w:style>
  <w:style w:type="paragraph" w:customStyle="1" w:styleId="AllowPageBreak">
    <w:name w:val="AllowPageBreak"/>
    <w:rsid w:val="00E84B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4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4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4B3B"/>
    <w:rPr>
      <w:rFonts w:ascii="Courier New" w:eastAsia="Times New Roman" w:hAnsi="Courier New" w:cs="Times New Roman"/>
      <w:i/>
      <w:szCs w:val="20"/>
      <w:lang w:eastAsia="en-US"/>
    </w:rPr>
  </w:style>
  <w:style w:type="paragraph" w:customStyle="1" w:styleId="HeadingBase">
    <w:name w:val="Heading Base"/>
    <w:rsid w:val="00E84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B3B"/>
    <w:pPr>
      <w:tabs>
        <w:tab w:val="right" w:leader="dot" w:pos="9072"/>
      </w:tabs>
      <w:ind w:left="567"/>
    </w:pPr>
    <w:rPr>
      <w:szCs w:val="22"/>
    </w:rPr>
  </w:style>
  <w:style w:type="paragraph" w:customStyle="1" w:styleId="TOCBase">
    <w:name w:val="TOC Base"/>
    <w:rsid w:val="00E84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B3B"/>
    <w:pPr>
      <w:tabs>
        <w:tab w:val="right" w:leader="dot" w:pos="9072"/>
      </w:tabs>
      <w:spacing w:before="40" w:after="40"/>
      <w:ind w:left="284"/>
    </w:pPr>
    <w:rPr>
      <w:rFonts w:ascii="Times New Roman" w:hAnsi="Times New Roman"/>
    </w:rPr>
  </w:style>
  <w:style w:type="paragraph" w:styleId="TOC1">
    <w:name w:val="toc 1"/>
    <w:basedOn w:val="TOCBase"/>
    <w:next w:val="Normal"/>
    <w:rsid w:val="00E84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4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B3B"/>
    <w:rPr>
      <w:rFonts w:ascii="Times New Roman" w:eastAsia="Times New Roman" w:hAnsi="Times New Roman" w:cs="Times New Roman"/>
      <w:sz w:val="16"/>
      <w:lang w:eastAsia="en-US"/>
    </w:rPr>
  </w:style>
  <w:style w:type="paragraph" w:styleId="Title">
    <w:name w:val="Title"/>
    <w:basedOn w:val="HeadingBase"/>
    <w:link w:val="TitleChar"/>
    <w:qFormat/>
    <w:rsid w:val="00E84B3B"/>
    <w:pPr>
      <w:spacing w:before="5040"/>
      <w:jc w:val="center"/>
    </w:pPr>
    <w:rPr>
      <w:sz w:val="48"/>
      <w:szCs w:val="72"/>
      <w:lang w:val="en-US"/>
    </w:rPr>
  </w:style>
  <w:style w:type="character" w:customStyle="1" w:styleId="TitleChar">
    <w:name w:val="Title Char"/>
    <w:basedOn w:val="DefaultParagraphFont"/>
    <w:link w:val="Title"/>
    <w:rsid w:val="00E84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B3B"/>
    <w:pPr>
      <w:tabs>
        <w:tab w:val="left" w:pos="3600"/>
        <w:tab w:val="left" w:pos="3958"/>
      </w:tabs>
    </w:pPr>
  </w:style>
  <w:style w:type="paragraph" w:styleId="List">
    <w:name w:val="List"/>
    <w:basedOn w:val="BodyText"/>
    <w:next w:val="BodyText"/>
    <w:rsid w:val="00E84B3B"/>
    <w:pPr>
      <w:tabs>
        <w:tab w:val="left" w:pos="340"/>
      </w:tabs>
      <w:spacing w:before="60" w:after="60"/>
      <w:ind w:left="340" w:hanging="340"/>
    </w:pPr>
  </w:style>
  <w:style w:type="paragraph" w:customStyle="1" w:styleId="Note">
    <w:name w:val="Note"/>
    <w:basedOn w:val="BodyText"/>
    <w:rsid w:val="00E84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B3B"/>
    <w:pPr>
      <w:framePr w:wrap="auto" w:hAnchor="text" w:y="6049"/>
    </w:pPr>
    <w:rPr>
      <w:color w:val="000000"/>
      <w:sz w:val="40"/>
    </w:rPr>
  </w:style>
  <w:style w:type="paragraph" w:customStyle="1" w:styleId="TOCTitle">
    <w:name w:val="TOCTitle"/>
    <w:basedOn w:val="Heading1"/>
    <w:rsid w:val="00E84B3B"/>
    <w:pPr>
      <w:spacing w:after="240"/>
      <w:jc w:val="center"/>
      <w:outlineLvl w:val="9"/>
    </w:pPr>
    <w:rPr>
      <w:caps/>
    </w:rPr>
  </w:style>
  <w:style w:type="paragraph" w:customStyle="1" w:styleId="Version">
    <w:name w:val="Version"/>
    <w:rsid w:val="00E84B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4B3B"/>
    <w:pPr>
      <w:numPr>
        <w:numId w:val="12"/>
      </w:numPr>
      <w:tabs>
        <w:tab w:val="clear" w:pos="680"/>
      </w:tabs>
    </w:pPr>
  </w:style>
  <w:style w:type="paragraph" w:styleId="Index1">
    <w:name w:val="index 1"/>
    <w:basedOn w:val="Normal"/>
    <w:next w:val="Normal"/>
    <w:semiHidden/>
    <w:rsid w:val="00E84B3B"/>
    <w:pPr>
      <w:keepNext w:val="0"/>
      <w:tabs>
        <w:tab w:val="right" w:pos="4176"/>
      </w:tabs>
      <w:ind w:left="198" w:hanging="198"/>
    </w:pPr>
    <w:rPr>
      <w:rFonts w:ascii="Garamond" w:hAnsi="Garamond"/>
    </w:rPr>
  </w:style>
  <w:style w:type="paragraph" w:styleId="IndexHeading">
    <w:name w:val="index heading"/>
    <w:basedOn w:val="Normal"/>
    <w:next w:val="Index1"/>
    <w:semiHidden/>
    <w:rsid w:val="00E84B3B"/>
    <w:pPr>
      <w:spacing w:before="120" w:after="120"/>
    </w:pPr>
    <w:rPr>
      <w:rFonts w:ascii="Arial" w:hAnsi="Arial"/>
      <w:b/>
      <w:color w:val="918585"/>
      <w:sz w:val="24"/>
    </w:rPr>
  </w:style>
  <w:style w:type="paragraph" w:styleId="Header">
    <w:name w:val="header"/>
    <w:basedOn w:val="Normal"/>
    <w:link w:val="HeaderChar"/>
    <w:rsid w:val="00E84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B3B"/>
    <w:rPr>
      <w:rFonts w:ascii="Times New Roman" w:eastAsia="Times New Roman" w:hAnsi="Times New Roman" w:cs="Times New Roman"/>
      <w:sz w:val="16"/>
      <w:szCs w:val="20"/>
      <w:lang w:val="en-GB" w:eastAsia="en-US"/>
    </w:rPr>
  </w:style>
  <w:style w:type="paragraph" w:customStyle="1" w:styleId="Chapter">
    <w:name w:val="Chapter"/>
    <w:basedOn w:val="Normal"/>
    <w:rsid w:val="00E84B3B"/>
    <w:pPr>
      <w:spacing w:before="240"/>
    </w:pPr>
    <w:rPr>
      <w:rFonts w:ascii="Times New Roman" w:hAnsi="Times New Roman"/>
      <w:smallCaps/>
      <w:spacing w:val="80"/>
      <w:sz w:val="28"/>
    </w:rPr>
  </w:style>
  <w:style w:type="paragraph" w:customStyle="1" w:styleId="InChapter">
    <w:name w:val="InChapter"/>
    <w:basedOn w:val="Heading3"/>
    <w:rsid w:val="00E84B3B"/>
    <w:pPr>
      <w:spacing w:after="240"/>
      <w:outlineLvl w:val="9"/>
    </w:pPr>
    <w:rPr>
      <w:noProof/>
    </w:rPr>
  </w:style>
  <w:style w:type="paragraph" w:styleId="Index2">
    <w:name w:val="index 2"/>
    <w:basedOn w:val="Normal"/>
    <w:next w:val="Normal"/>
    <w:semiHidden/>
    <w:rsid w:val="00E84B3B"/>
    <w:pPr>
      <w:tabs>
        <w:tab w:val="right" w:pos="4176"/>
      </w:tabs>
      <w:ind w:left="568" w:hanging="284"/>
    </w:pPr>
    <w:rPr>
      <w:rFonts w:ascii="Garamond" w:hAnsi="Garamond"/>
    </w:rPr>
  </w:style>
  <w:style w:type="paragraph" w:customStyle="1" w:styleId="Byline">
    <w:name w:val="Byline"/>
    <w:rsid w:val="00E84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B3B"/>
    <w:pPr>
      <w:tabs>
        <w:tab w:val="clear" w:pos="3600"/>
        <w:tab w:val="clear" w:pos="3958"/>
      </w:tabs>
      <w:jc w:val="right"/>
    </w:pPr>
  </w:style>
  <w:style w:type="character" w:styleId="Emphasis">
    <w:name w:val="Emphasis"/>
    <w:basedOn w:val="DefaultParagraphFont"/>
    <w:qFormat/>
    <w:rsid w:val="00E84B3B"/>
    <w:rPr>
      <w:i/>
    </w:rPr>
  </w:style>
  <w:style w:type="paragraph" w:styleId="Caption">
    <w:name w:val="caption"/>
    <w:basedOn w:val="BodyText"/>
    <w:next w:val="Normal"/>
    <w:qFormat/>
    <w:rsid w:val="00E84B3B"/>
    <w:pPr>
      <w:framePr w:w="2268" w:hSpace="181" w:vSpace="181" w:wrap="around" w:vAnchor="text" w:hAnchor="page" w:x="1135" w:y="285" w:anchorLock="1"/>
    </w:pPr>
    <w:rPr>
      <w:i/>
    </w:rPr>
  </w:style>
  <w:style w:type="paragraph" w:customStyle="1" w:styleId="MiniTOCTitle">
    <w:name w:val="MiniTOCTitle"/>
    <w:basedOn w:val="Heading4"/>
    <w:rsid w:val="00E84B3B"/>
    <w:pPr>
      <w:spacing w:before="240"/>
      <w:outlineLvl w:val="9"/>
    </w:pPr>
    <w:rPr>
      <w:noProof/>
      <w:sz w:val="24"/>
    </w:rPr>
  </w:style>
  <w:style w:type="paragraph" w:customStyle="1" w:styleId="MiniTOCItem">
    <w:name w:val="MiniTOCItem"/>
    <w:basedOn w:val="ListBullet"/>
    <w:rsid w:val="00E84B3B"/>
    <w:pPr>
      <w:numPr>
        <w:numId w:val="0"/>
      </w:numPr>
      <w:tabs>
        <w:tab w:val="right" w:leader="dot" w:pos="6521"/>
      </w:tabs>
      <w:spacing w:before="0" w:after="0"/>
    </w:pPr>
  </w:style>
  <w:style w:type="paragraph" w:customStyle="1" w:styleId="TOFTitle">
    <w:name w:val="TOFTitle"/>
    <w:basedOn w:val="TOCTitle"/>
    <w:rsid w:val="00E84B3B"/>
  </w:style>
  <w:style w:type="paragraph" w:styleId="TableofFigures">
    <w:name w:val="table of figures"/>
    <w:basedOn w:val="Normal"/>
    <w:next w:val="Normal"/>
    <w:semiHidden/>
    <w:rsid w:val="00E84B3B"/>
    <w:pPr>
      <w:tabs>
        <w:tab w:val="right" w:leader="dot" w:pos="9072"/>
      </w:tabs>
      <w:ind w:left="970" w:hanging="403"/>
    </w:pPr>
    <w:rPr>
      <w:rFonts w:ascii="Times New Roman" w:hAnsi="Times New Roman"/>
      <w:b/>
    </w:rPr>
  </w:style>
  <w:style w:type="paragraph" w:styleId="ListNumber">
    <w:name w:val="List Number"/>
    <w:basedOn w:val="List"/>
    <w:rsid w:val="00E84B3B"/>
    <w:pPr>
      <w:numPr>
        <w:numId w:val="14"/>
      </w:numPr>
      <w:tabs>
        <w:tab w:val="clear" w:pos="340"/>
      </w:tabs>
    </w:pPr>
  </w:style>
  <w:style w:type="character" w:customStyle="1" w:styleId="WingdingSymbols">
    <w:name w:val="Wingding Symbols"/>
    <w:rsid w:val="00E84B3B"/>
    <w:rPr>
      <w:rFonts w:ascii="Wingdings" w:hAnsi="Wingdings"/>
    </w:rPr>
  </w:style>
  <w:style w:type="paragraph" w:customStyle="1" w:styleId="TableHeading">
    <w:name w:val="Table Heading"/>
    <w:basedOn w:val="HeadingBase"/>
    <w:rsid w:val="00E84B3B"/>
    <w:pPr>
      <w:keepLines/>
      <w:pBdr>
        <w:bottom w:val="single" w:sz="6" w:space="1" w:color="918585"/>
      </w:pBdr>
      <w:spacing w:before="240"/>
    </w:pPr>
  </w:style>
  <w:style w:type="character" w:customStyle="1" w:styleId="HotSpot">
    <w:name w:val="HotSpot"/>
    <w:rsid w:val="00E84B3B"/>
    <w:rPr>
      <w:color w:val="0033CC"/>
      <w:u w:val="none"/>
    </w:rPr>
  </w:style>
  <w:style w:type="paragraph" w:customStyle="1" w:styleId="BodyTextRight">
    <w:name w:val="Body Text Right"/>
    <w:basedOn w:val="BodyText"/>
    <w:rsid w:val="00E84B3B"/>
    <w:pPr>
      <w:spacing w:before="0" w:after="0"/>
      <w:jc w:val="right"/>
    </w:pPr>
  </w:style>
  <w:style w:type="paragraph" w:styleId="Index3">
    <w:name w:val="index 3"/>
    <w:basedOn w:val="ListNumber2"/>
    <w:next w:val="Normal"/>
    <w:semiHidden/>
    <w:rsid w:val="00E84B3B"/>
    <w:pPr>
      <w:numPr>
        <w:numId w:val="0"/>
      </w:numPr>
      <w:tabs>
        <w:tab w:val="right" w:leader="dot" w:pos="4176"/>
      </w:tabs>
    </w:pPr>
  </w:style>
  <w:style w:type="paragraph" w:styleId="ListNumber2">
    <w:name w:val="List Number 2"/>
    <w:basedOn w:val="List2"/>
    <w:rsid w:val="00E84B3B"/>
    <w:pPr>
      <w:numPr>
        <w:numId w:val="9"/>
      </w:numPr>
      <w:tabs>
        <w:tab w:val="clear" w:pos="1060"/>
      </w:tabs>
    </w:pPr>
  </w:style>
  <w:style w:type="paragraph" w:customStyle="1" w:styleId="MarginNote">
    <w:name w:val="Margin Note"/>
    <w:basedOn w:val="BodyText"/>
    <w:rsid w:val="00E84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4B3B"/>
    <w:rPr>
      <w:sz w:val="32"/>
    </w:rPr>
  </w:style>
  <w:style w:type="paragraph" w:customStyle="1" w:styleId="HeadingProcedure">
    <w:name w:val="Heading Procedure"/>
    <w:basedOn w:val="HeadingBase"/>
    <w:next w:val="Normal"/>
    <w:rsid w:val="00E84B3B"/>
    <w:pPr>
      <w:tabs>
        <w:tab w:val="left" w:pos="0"/>
      </w:tabs>
      <w:spacing w:before="120" w:after="60"/>
    </w:pPr>
    <w:rPr>
      <w:i/>
      <w:color w:val="918585"/>
      <w:sz w:val="22"/>
    </w:rPr>
  </w:style>
  <w:style w:type="paragraph" w:customStyle="1" w:styleId="TableBodyText">
    <w:name w:val="Table Body Text"/>
    <w:basedOn w:val="BodyText"/>
    <w:rsid w:val="00E84B3B"/>
    <w:pPr>
      <w:spacing w:before="60" w:after="60"/>
    </w:pPr>
  </w:style>
  <w:style w:type="paragraph" w:styleId="ListContinue">
    <w:name w:val="List Continue"/>
    <w:basedOn w:val="List"/>
    <w:rsid w:val="00E84B3B"/>
    <w:pPr>
      <w:ind w:firstLine="0"/>
    </w:pPr>
  </w:style>
  <w:style w:type="paragraph" w:customStyle="1" w:styleId="ListNote">
    <w:name w:val="List Note"/>
    <w:basedOn w:val="List"/>
    <w:rsid w:val="00E84B3B"/>
    <w:pPr>
      <w:pBdr>
        <w:top w:val="single" w:sz="6" w:space="2" w:color="918585"/>
        <w:bottom w:val="single" w:sz="6" w:space="2" w:color="918585"/>
      </w:pBdr>
      <w:tabs>
        <w:tab w:val="left" w:pos="1021"/>
      </w:tabs>
      <w:ind w:firstLine="0"/>
    </w:pPr>
  </w:style>
  <w:style w:type="paragraph" w:customStyle="1" w:styleId="Warning">
    <w:name w:val="Warning"/>
    <w:basedOn w:val="BodyText"/>
    <w:rsid w:val="00E84B3B"/>
    <w:pPr>
      <w:shd w:val="clear" w:color="auto" w:fill="D9D9D9"/>
      <w:tabs>
        <w:tab w:val="left" w:pos="992"/>
      </w:tabs>
      <w:ind w:left="119" w:right="119"/>
    </w:pPr>
    <w:rPr>
      <w:sz w:val="20"/>
    </w:rPr>
  </w:style>
  <w:style w:type="paragraph" w:customStyle="1" w:styleId="MarginIcons">
    <w:name w:val="Margin Icons"/>
    <w:basedOn w:val="BodyText"/>
    <w:rsid w:val="00E84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B3B"/>
    <w:rPr>
      <w:rFonts w:ascii="Courier New" w:hAnsi="Courier New"/>
    </w:rPr>
  </w:style>
  <w:style w:type="paragraph" w:customStyle="1" w:styleId="NoteBullet">
    <w:name w:val="Note Bullet"/>
    <w:basedOn w:val="Note"/>
    <w:rsid w:val="00E84B3B"/>
    <w:pPr>
      <w:tabs>
        <w:tab w:val="clear" w:pos="680"/>
      </w:tabs>
      <w:spacing w:before="60" w:after="60"/>
    </w:pPr>
  </w:style>
  <w:style w:type="paragraph" w:customStyle="1" w:styleId="SubHeading2">
    <w:name w:val="SubHeading2"/>
    <w:basedOn w:val="HeadingBase"/>
    <w:rsid w:val="00E84B3B"/>
    <w:pPr>
      <w:spacing w:before="240" w:after="60"/>
    </w:pPr>
    <w:rPr>
      <w:sz w:val="20"/>
    </w:rPr>
  </w:style>
  <w:style w:type="paragraph" w:customStyle="1" w:styleId="SubHeading1">
    <w:name w:val="SubHeading1"/>
    <w:basedOn w:val="HeadingBase"/>
    <w:rsid w:val="00E84B3B"/>
    <w:pPr>
      <w:spacing w:before="240" w:after="60"/>
    </w:pPr>
    <w:rPr>
      <w:color w:val="918585"/>
      <w:sz w:val="22"/>
    </w:rPr>
  </w:style>
  <w:style w:type="paragraph" w:customStyle="1" w:styleId="SideHeading">
    <w:name w:val="Side Heading"/>
    <w:basedOn w:val="HeadingBase"/>
    <w:rsid w:val="00E84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B3B"/>
    <w:pPr>
      <w:numPr>
        <w:numId w:val="10"/>
      </w:numPr>
    </w:pPr>
  </w:style>
  <w:style w:type="paragraph" w:styleId="PlainText">
    <w:name w:val="Plain Text"/>
    <w:basedOn w:val="Normal"/>
    <w:link w:val="PlainTextChar"/>
    <w:rsid w:val="00E84B3B"/>
    <w:rPr>
      <w:sz w:val="20"/>
    </w:rPr>
  </w:style>
  <w:style w:type="character" w:customStyle="1" w:styleId="PlainTextChar">
    <w:name w:val="Plain Text Char"/>
    <w:basedOn w:val="DefaultParagraphFont"/>
    <w:link w:val="PlainText"/>
    <w:rsid w:val="00E84B3B"/>
    <w:rPr>
      <w:rFonts w:ascii="Courier New" w:eastAsia="Times New Roman" w:hAnsi="Courier New" w:cs="Times New Roman"/>
      <w:sz w:val="20"/>
      <w:szCs w:val="20"/>
      <w:lang w:eastAsia="en-US"/>
    </w:rPr>
  </w:style>
  <w:style w:type="character" w:customStyle="1" w:styleId="MenuOption">
    <w:name w:val="Menu Option"/>
    <w:basedOn w:val="DefaultParagraphFont"/>
    <w:rsid w:val="00E84B3B"/>
    <w:rPr>
      <w:b/>
      <w:smallCaps/>
    </w:rPr>
  </w:style>
  <w:style w:type="paragraph" w:customStyle="1" w:styleId="TableListNumber">
    <w:name w:val="Table List Number"/>
    <w:basedOn w:val="ListNumber"/>
    <w:rsid w:val="00E84B3B"/>
    <w:pPr>
      <w:numPr>
        <w:numId w:val="0"/>
      </w:numPr>
    </w:pPr>
  </w:style>
  <w:style w:type="paragraph" w:styleId="TOC4">
    <w:name w:val="toc 4"/>
    <w:basedOn w:val="TOCBase"/>
    <w:next w:val="Normal"/>
    <w:semiHidden/>
    <w:rsid w:val="00E84B3B"/>
    <w:pPr>
      <w:tabs>
        <w:tab w:val="right" w:leader="dot" w:pos="9071"/>
      </w:tabs>
      <w:ind w:left="1701"/>
    </w:pPr>
  </w:style>
  <w:style w:type="paragraph" w:customStyle="1" w:styleId="ListAlpha">
    <w:name w:val="List Alpha"/>
    <w:basedOn w:val="List"/>
    <w:rsid w:val="00E84B3B"/>
    <w:pPr>
      <w:numPr>
        <w:numId w:val="8"/>
      </w:numPr>
    </w:pPr>
  </w:style>
  <w:style w:type="paragraph" w:customStyle="1" w:styleId="ListAlpha2">
    <w:name w:val="List Alpha 2"/>
    <w:basedOn w:val="List2"/>
    <w:rsid w:val="00E84B3B"/>
    <w:pPr>
      <w:numPr>
        <w:numId w:val="7"/>
      </w:numPr>
    </w:pPr>
  </w:style>
  <w:style w:type="paragraph" w:styleId="List2">
    <w:name w:val="List 2"/>
    <w:basedOn w:val="BodyText"/>
    <w:rsid w:val="00E84B3B"/>
    <w:pPr>
      <w:tabs>
        <w:tab w:val="left" w:pos="680"/>
      </w:tabs>
      <w:spacing w:before="60" w:after="60"/>
      <w:ind w:left="680" w:hanging="340"/>
    </w:pPr>
  </w:style>
  <w:style w:type="paragraph" w:styleId="List3">
    <w:name w:val="List 3"/>
    <w:basedOn w:val="BodyText"/>
    <w:rsid w:val="00E84B3B"/>
    <w:pPr>
      <w:tabs>
        <w:tab w:val="left" w:pos="1021"/>
      </w:tabs>
      <w:spacing w:before="60" w:after="60"/>
      <w:ind w:left="1020" w:hanging="340"/>
    </w:pPr>
  </w:style>
  <w:style w:type="paragraph" w:styleId="List4">
    <w:name w:val="List 4"/>
    <w:basedOn w:val="BodyText"/>
    <w:rsid w:val="00E84B3B"/>
    <w:pPr>
      <w:tabs>
        <w:tab w:val="left" w:pos="1361"/>
      </w:tabs>
      <w:spacing w:before="60" w:after="60"/>
      <w:ind w:left="1361" w:hanging="340"/>
    </w:pPr>
  </w:style>
  <w:style w:type="paragraph" w:styleId="List5">
    <w:name w:val="List 5"/>
    <w:basedOn w:val="BodyText"/>
    <w:rsid w:val="00E84B3B"/>
    <w:pPr>
      <w:tabs>
        <w:tab w:val="left" w:pos="1701"/>
      </w:tabs>
      <w:spacing w:before="60" w:after="60"/>
      <w:ind w:left="1701" w:hanging="340"/>
    </w:pPr>
  </w:style>
  <w:style w:type="paragraph" w:styleId="ListBullet3">
    <w:name w:val="List Bullet 3"/>
    <w:basedOn w:val="List3"/>
    <w:rsid w:val="00E84B3B"/>
    <w:pPr>
      <w:numPr>
        <w:numId w:val="13"/>
      </w:numPr>
      <w:tabs>
        <w:tab w:val="clear" w:pos="1021"/>
      </w:tabs>
      <w:ind w:left="1037" w:hanging="357"/>
    </w:pPr>
  </w:style>
  <w:style w:type="paragraph" w:styleId="ListBullet4">
    <w:name w:val="List Bullet 4"/>
    <w:basedOn w:val="List4"/>
    <w:rsid w:val="00E84B3B"/>
    <w:pPr>
      <w:numPr>
        <w:numId w:val="2"/>
      </w:numPr>
      <w:tabs>
        <w:tab w:val="clear" w:pos="1361"/>
      </w:tabs>
    </w:pPr>
  </w:style>
  <w:style w:type="paragraph" w:styleId="ListBullet5">
    <w:name w:val="List Bullet 5"/>
    <w:basedOn w:val="List5"/>
    <w:rsid w:val="00E84B3B"/>
    <w:pPr>
      <w:numPr>
        <w:numId w:val="3"/>
      </w:numPr>
    </w:pPr>
  </w:style>
  <w:style w:type="paragraph" w:styleId="ListContinue2">
    <w:name w:val="List Continue 2"/>
    <w:basedOn w:val="List2"/>
    <w:rsid w:val="00E84B3B"/>
    <w:pPr>
      <w:ind w:firstLine="0"/>
    </w:pPr>
  </w:style>
  <w:style w:type="paragraph" w:styleId="ListContinue3">
    <w:name w:val="List Continue 3"/>
    <w:basedOn w:val="List3"/>
    <w:rsid w:val="00E84B3B"/>
    <w:pPr>
      <w:ind w:left="1021" w:firstLine="0"/>
    </w:pPr>
  </w:style>
  <w:style w:type="paragraph" w:styleId="ListContinue4">
    <w:name w:val="List Continue 4"/>
    <w:basedOn w:val="List4"/>
    <w:rsid w:val="00E84B3B"/>
    <w:pPr>
      <w:ind w:firstLine="0"/>
    </w:pPr>
  </w:style>
  <w:style w:type="paragraph" w:styleId="ListContinue5">
    <w:name w:val="List Continue 5"/>
    <w:basedOn w:val="List5"/>
    <w:rsid w:val="00E84B3B"/>
    <w:pPr>
      <w:ind w:firstLine="0"/>
    </w:pPr>
  </w:style>
  <w:style w:type="paragraph" w:styleId="ListNumber3">
    <w:name w:val="List Number 3"/>
    <w:basedOn w:val="List3"/>
    <w:rsid w:val="00E84B3B"/>
    <w:pPr>
      <w:numPr>
        <w:numId w:val="4"/>
      </w:numPr>
    </w:pPr>
  </w:style>
  <w:style w:type="paragraph" w:styleId="ListNumber4">
    <w:name w:val="List Number 4"/>
    <w:basedOn w:val="List4"/>
    <w:rsid w:val="00E84B3B"/>
    <w:pPr>
      <w:numPr>
        <w:numId w:val="5"/>
      </w:numPr>
    </w:pPr>
  </w:style>
  <w:style w:type="paragraph" w:styleId="ListNumber5">
    <w:name w:val="List Number 5"/>
    <w:basedOn w:val="List5"/>
    <w:rsid w:val="00E84B3B"/>
    <w:pPr>
      <w:numPr>
        <w:numId w:val="6"/>
      </w:numPr>
    </w:pPr>
  </w:style>
  <w:style w:type="paragraph" w:styleId="BlockText">
    <w:name w:val="Block Text"/>
    <w:basedOn w:val="Normal"/>
    <w:rsid w:val="00E84B3B"/>
    <w:pPr>
      <w:spacing w:after="120"/>
      <w:ind w:left="1440" w:right="1440"/>
    </w:pPr>
  </w:style>
  <w:style w:type="character" w:customStyle="1" w:styleId="Subscript">
    <w:name w:val="Subscript"/>
    <w:basedOn w:val="DefaultParagraphFont"/>
    <w:rsid w:val="00E84B3B"/>
    <w:rPr>
      <w:sz w:val="16"/>
      <w:vertAlign w:val="subscript"/>
    </w:rPr>
  </w:style>
  <w:style w:type="character" w:customStyle="1" w:styleId="Superscript">
    <w:name w:val="Superscript"/>
    <w:basedOn w:val="DefaultParagraphFont"/>
    <w:rsid w:val="00E84B3B"/>
    <w:rPr>
      <w:sz w:val="16"/>
      <w:vertAlign w:val="superscript"/>
    </w:rPr>
  </w:style>
  <w:style w:type="character" w:customStyle="1" w:styleId="Symbols">
    <w:name w:val="Symbols"/>
    <w:basedOn w:val="DefaultParagraphFont"/>
    <w:rsid w:val="00E84B3B"/>
    <w:rPr>
      <w:rFonts w:ascii="Symbol" w:hAnsi="Symbol"/>
    </w:rPr>
  </w:style>
  <w:style w:type="character" w:customStyle="1" w:styleId="MenuOptions">
    <w:name w:val="Menu Options"/>
    <w:basedOn w:val="DefaultParagraphFont"/>
    <w:rsid w:val="00E84B3B"/>
    <w:rPr>
      <w:rFonts w:ascii="Arial Narrow" w:hAnsi="Arial Narrow"/>
      <w:smallCaps/>
    </w:rPr>
  </w:style>
  <w:style w:type="character" w:customStyle="1" w:styleId="Buttons">
    <w:name w:val="Buttons"/>
    <w:basedOn w:val="DefaultParagraphFont"/>
    <w:rsid w:val="00E84B3B"/>
    <w:rPr>
      <w:b/>
    </w:rPr>
  </w:style>
  <w:style w:type="character" w:customStyle="1" w:styleId="Underlined">
    <w:name w:val="Underlined"/>
    <w:basedOn w:val="DefaultParagraphFont"/>
    <w:rsid w:val="00E84B3B"/>
    <w:rPr>
      <w:u w:val="single"/>
    </w:rPr>
  </w:style>
  <w:style w:type="paragraph" w:customStyle="1" w:styleId="TableBodyTextRight">
    <w:name w:val="Table Body Text Right"/>
    <w:basedOn w:val="TableBodyText"/>
    <w:rsid w:val="00E84B3B"/>
    <w:pPr>
      <w:widowControl w:val="0"/>
      <w:autoSpaceDE w:val="0"/>
      <w:autoSpaceDN w:val="0"/>
      <w:adjustRightInd w:val="0"/>
      <w:jc w:val="right"/>
    </w:pPr>
    <w:rPr>
      <w:rFonts w:cs="Arial"/>
      <w:szCs w:val="18"/>
    </w:rPr>
  </w:style>
  <w:style w:type="paragraph" w:customStyle="1" w:styleId="CopyrightText">
    <w:name w:val="Copyright Text"/>
    <w:basedOn w:val="BodyText"/>
    <w:rsid w:val="00E84B3B"/>
    <w:rPr>
      <w:sz w:val="18"/>
    </w:rPr>
  </w:style>
  <w:style w:type="paragraph" w:customStyle="1" w:styleId="BodySmallRight">
    <w:name w:val="Body Small Right"/>
    <w:basedOn w:val="BodyTextRight"/>
    <w:rsid w:val="00E84B3B"/>
    <w:rPr>
      <w:sz w:val="18"/>
      <w:szCs w:val="18"/>
    </w:rPr>
  </w:style>
  <w:style w:type="paragraph" w:customStyle="1" w:styleId="MarginEdition">
    <w:name w:val="Margin Edition"/>
    <w:basedOn w:val="MarginNote"/>
    <w:rsid w:val="00E84B3B"/>
    <w:pPr>
      <w:spacing w:before="0" w:after="0"/>
    </w:pPr>
    <w:rPr>
      <w:rFonts w:ascii="Times New Roman" w:hAnsi="Times New Roman"/>
      <w:color w:val="999999"/>
    </w:rPr>
  </w:style>
  <w:style w:type="paragraph" w:customStyle="1" w:styleId="Spacer">
    <w:name w:val="Spacer"/>
    <w:basedOn w:val="Normal"/>
    <w:rsid w:val="00E84B3B"/>
    <w:rPr>
      <w:sz w:val="2"/>
      <w:szCs w:val="2"/>
    </w:rPr>
  </w:style>
  <w:style w:type="character" w:customStyle="1" w:styleId="Small">
    <w:name w:val="Small"/>
    <w:basedOn w:val="DefaultParagraphFont"/>
    <w:rsid w:val="00E84B3B"/>
    <w:rPr>
      <w:sz w:val="16"/>
    </w:rPr>
  </w:style>
  <w:style w:type="paragraph" w:customStyle="1" w:styleId="WideTable">
    <w:name w:val="Wide Table"/>
    <w:basedOn w:val="Normal"/>
    <w:rsid w:val="00E84B3B"/>
    <w:pPr>
      <w:ind w:left="-1418"/>
    </w:pPr>
    <w:rPr>
      <w:sz w:val="2"/>
      <w:szCs w:val="2"/>
    </w:rPr>
  </w:style>
  <w:style w:type="character" w:styleId="PageNumber">
    <w:name w:val="page number"/>
    <w:basedOn w:val="DefaultParagraphFont"/>
    <w:rsid w:val="00E84B3B"/>
  </w:style>
  <w:style w:type="paragraph" w:styleId="Quote">
    <w:name w:val="Quote"/>
    <w:basedOn w:val="Heading1"/>
    <w:link w:val="QuoteChar"/>
    <w:qFormat/>
    <w:rsid w:val="00E84B3B"/>
    <w:rPr>
      <w:b w:val="0"/>
      <w:sz w:val="72"/>
      <w:szCs w:val="72"/>
      <w:lang w:val="en-NZ"/>
    </w:rPr>
  </w:style>
  <w:style w:type="character" w:customStyle="1" w:styleId="QuoteChar">
    <w:name w:val="Quote Char"/>
    <w:basedOn w:val="DefaultParagraphFont"/>
    <w:link w:val="Quote"/>
    <w:rsid w:val="00E84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B3B"/>
    <w:pPr>
      <w:pageBreakBefore/>
    </w:pPr>
  </w:style>
  <w:style w:type="paragraph" w:customStyle="1" w:styleId="Border">
    <w:name w:val="Border"/>
    <w:basedOn w:val="Normal"/>
    <w:qFormat/>
    <w:rsid w:val="00E84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B3B"/>
    <w:rPr>
      <w:b/>
      <w:bCs/>
      <w:i/>
      <w:iCs/>
      <w:color w:val="auto"/>
    </w:rPr>
  </w:style>
  <w:style w:type="paragraph" w:styleId="IntenseQuote">
    <w:name w:val="Intense Quote"/>
    <w:basedOn w:val="Normal"/>
    <w:next w:val="Normal"/>
    <w:link w:val="IntenseQuoteChar"/>
    <w:uiPriority w:val="30"/>
    <w:qFormat/>
    <w:rsid w:val="00E84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4B3B"/>
    <w:rPr>
      <w:smallCaps/>
      <w:color w:val="auto"/>
      <w:u w:val="single"/>
    </w:rPr>
  </w:style>
  <w:style w:type="character" w:styleId="IntenseReference">
    <w:name w:val="Intense Reference"/>
    <w:basedOn w:val="DefaultParagraphFont"/>
    <w:uiPriority w:val="32"/>
    <w:qFormat/>
    <w:rsid w:val="00E84B3B"/>
    <w:rPr>
      <w:b/>
      <w:bCs/>
      <w:smallCaps/>
      <w:color w:val="auto"/>
      <w:spacing w:val="5"/>
      <w:u w:val="single"/>
    </w:rPr>
  </w:style>
  <w:style w:type="paragraph" w:customStyle="1" w:styleId="2ColumnHeading">
    <w:name w:val="2Column Heading"/>
    <w:basedOn w:val="BodyText"/>
    <w:qFormat/>
    <w:rsid w:val="00E84B3B"/>
    <w:pPr>
      <w:spacing w:after="60"/>
      <w:ind w:left="-2268"/>
    </w:pPr>
    <w:rPr>
      <w:b/>
    </w:rPr>
  </w:style>
  <w:style w:type="paragraph" w:customStyle="1" w:styleId="Heading1TOC">
    <w:name w:val="Heading1 TOC"/>
    <w:basedOn w:val="Normal"/>
    <w:qFormat/>
    <w:rsid w:val="00E84B3B"/>
    <w:pPr>
      <w:spacing w:before="240" w:after="120"/>
    </w:pPr>
    <w:rPr>
      <w:rFonts w:ascii="Times New Roman" w:hAnsi="Times New Roman"/>
      <w:b/>
      <w:sz w:val="32"/>
    </w:rPr>
  </w:style>
  <w:style w:type="paragraph" w:customStyle="1" w:styleId="Heading2TOC">
    <w:name w:val="Heading2 TOC"/>
    <w:basedOn w:val="Normal"/>
    <w:qFormat/>
    <w:rsid w:val="00E84B3B"/>
    <w:pPr>
      <w:spacing w:before="240" w:after="60"/>
    </w:pPr>
    <w:rPr>
      <w:rFonts w:ascii="Times New Roman" w:hAnsi="Times New Roman"/>
      <w:b/>
      <w:sz w:val="28"/>
    </w:rPr>
  </w:style>
  <w:style w:type="character" w:customStyle="1" w:styleId="Underline">
    <w:name w:val="Underline"/>
    <w:basedOn w:val="DefaultParagraphFont"/>
    <w:qFormat/>
    <w:rsid w:val="00E84B3B"/>
    <w:rPr>
      <w:u w:val="single"/>
    </w:rPr>
  </w:style>
  <w:style w:type="character" w:customStyle="1" w:styleId="BoldandItalics">
    <w:name w:val="Bold and Italics"/>
    <w:qFormat/>
    <w:rsid w:val="00E84B3B"/>
    <w:rPr>
      <w:b/>
      <w:i/>
      <w:u w:val="none"/>
    </w:rPr>
  </w:style>
  <w:style w:type="paragraph" w:styleId="BalloonText">
    <w:name w:val="Balloon Text"/>
    <w:basedOn w:val="Normal"/>
    <w:link w:val="BalloonTextChar"/>
    <w:rsid w:val="00E84B3B"/>
    <w:rPr>
      <w:rFonts w:ascii="Tahoma" w:hAnsi="Tahoma" w:cs="Tahoma"/>
      <w:sz w:val="16"/>
      <w:szCs w:val="16"/>
    </w:rPr>
  </w:style>
  <w:style w:type="character" w:customStyle="1" w:styleId="BalloonTextChar">
    <w:name w:val="Balloon Text Char"/>
    <w:basedOn w:val="DefaultParagraphFont"/>
    <w:link w:val="BalloonText"/>
    <w:rsid w:val="00E84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4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4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4B3B"/>
    <w:rPr>
      <w:b/>
      <w:color w:val="660033"/>
      <w:spacing w:val="0"/>
    </w:rPr>
  </w:style>
  <w:style w:type="paragraph" w:customStyle="1" w:styleId="Nameditemlist">
    <w:name w:val="Named item list"/>
    <w:basedOn w:val="BodyText"/>
    <w:qFormat/>
    <w:rsid w:val="00E84B3B"/>
    <w:pPr>
      <w:tabs>
        <w:tab w:val="left" w:pos="2835"/>
      </w:tabs>
      <w:ind w:left="2835" w:hanging="2835"/>
    </w:pPr>
  </w:style>
  <w:style w:type="paragraph" w:customStyle="1" w:styleId="BodyTextnopadding">
    <w:name w:val="Body Text no padding"/>
    <w:basedOn w:val="BodyText"/>
    <w:qFormat/>
    <w:rsid w:val="00E84B3B"/>
    <w:pPr>
      <w:spacing w:before="0" w:after="0"/>
    </w:pPr>
  </w:style>
  <w:style w:type="paragraph" w:customStyle="1" w:styleId="BodyTextBold">
    <w:name w:val="Body Text Bold"/>
    <w:basedOn w:val="BodyText"/>
    <w:qFormat/>
    <w:rsid w:val="00E84B3B"/>
    <w:rPr>
      <w:b/>
    </w:rPr>
  </w:style>
  <w:style w:type="character" w:styleId="Hyperlink">
    <w:name w:val="Hyperlink"/>
    <w:basedOn w:val="DefaultParagraphFont"/>
    <w:uiPriority w:val="99"/>
    <w:unhideWhenUsed/>
    <w:rsid w:val="00E07F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701</Words>
  <Characters>4371</Characters>
  <Application>Microsoft Office Word</Application>
  <DocSecurity>0</DocSecurity>
  <Lines>198</Lines>
  <Paragraphs>92</Paragraphs>
  <ScaleCrop>false</ScaleCrop>
  <Company>Author-it Software Corporation Ltd.</Company>
  <LinksUpToDate>false</LinksUpToDate>
  <CharactersWithSpaces>4980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MARA015 Contribute to safe anchor handling and towing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2024-11-22T08:11:00Z</dcterms:created>
  <dcterms:modified xsi:type="dcterms:W3CDTF">2024-11-22T08:11:00Z</dcterms:modified>
</cp:coreProperties>
</file>