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A5E" w:rsidP="00C77A5E">
      <w:pPr>
        <w:pStyle w:val="Title"/>
      </w:pPr>
      <w:r>
        <w:fldChar w:fldCharType="begin"/>
      </w:r>
      <w:r>
        <w:instrText xml:space="preserve"> TITLE   \* MERGEFORMAT </w:instrText>
      </w:r>
      <w:r>
        <w:fldChar w:fldCharType="separate"/>
      </w:r>
      <w:r>
        <w:t>Assessment Requirements for MARA013 Contribute to basic cargo operations on oil and chemical tankers (basic oil and chemical)</w:t>
      </w:r>
      <w:r>
        <w:fldChar w:fldCharType="end"/>
      </w:r>
    </w:p>
    <w:p w:rsidR="00C77A5E" w:rsidP="00C77A5E">
      <w:pPr>
        <w:pStyle w:val="Version"/>
        <w:sectPr w:rsidSect="009D31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1C3" w:rsidP="009D31C3">
      <w:pPr>
        <w:pStyle w:val="SuperHeading"/>
      </w:pPr>
      <w:r w:rsidRPr="009D31C3">
        <w:t>Assessment Requirements for MARA013 Contribute to basic cargo operations on oil and chemical tankers (basic oil and chemical)</w:t>
      </w:r>
    </w:p>
    <w:p w:rsidR="00000000" w:rsidRPr="009D31C3" w:rsidP="009D31C3">
      <w:pPr>
        <w:pStyle w:val="Heading1"/>
      </w:pPr>
      <w:bookmarkStart w:id="1" w:name="O_1085677"/>
      <w:bookmarkEnd w:id="1"/>
      <w:r w:rsidRPr="009D31C3">
        <w:t>Modification History</w:t>
      </w:r>
    </w:p>
    <w:tbl>
      <w:tblPr>
        <w:tblW w:w="9497" w:type="dxa"/>
        <w:tblLayout w:type="fixed"/>
        <w:tblCellMar>
          <w:left w:w="62" w:type="dxa"/>
          <w:right w:w="62" w:type="dxa"/>
        </w:tblCellMar>
        <w:tblLook w:val="0000"/>
      </w:tblPr>
      <w:tblGrid>
        <w:gridCol w:w="9497"/>
      </w:tblGrid>
      <w:tr w:rsidTr="009D3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31C3" w:rsidP="009D31C3">
            <w:pPr>
              <w:pStyle w:val="BodyText"/>
            </w:pPr>
            <w:r w:rsidRPr="009D31C3">
              <w:t>Release 1. This is the first release of this unit of competency in the MAR Maritime Training Package.</w:t>
            </w:r>
          </w:p>
        </w:tc>
      </w:tr>
    </w:tbl>
    <w:p w:rsidR="00C77A5E" w:rsidP="009D31C3">
      <w:pPr>
        <w:pStyle w:val="NoPaddingFontSize1"/>
      </w:pPr>
    </w:p>
    <w:p w:rsidR="00C77A5E" w:rsidP="009D31C3">
      <w:pPr>
        <w:pStyle w:val="NoPaddingFontSize1"/>
      </w:pPr>
    </w:p>
    <w:p w:rsidR="00000000" w:rsidRPr="009D31C3" w:rsidP="009D31C3">
      <w:pPr>
        <w:pStyle w:val="Heading1"/>
      </w:pPr>
      <w:bookmarkStart w:id="2" w:name="O_1085678"/>
      <w:bookmarkEnd w:id="2"/>
      <w:r w:rsidRPr="009D31C3">
        <w:t>Performance Evidence</w:t>
      </w:r>
    </w:p>
    <w:tbl>
      <w:tblPr>
        <w:tblW w:w="9497" w:type="dxa"/>
        <w:tblLayout w:type="fixed"/>
        <w:tblCellMar>
          <w:left w:w="62" w:type="dxa"/>
          <w:right w:w="62" w:type="dxa"/>
        </w:tblCellMar>
        <w:tblLook w:val="0000"/>
      </w:tblPr>
      <w:tblGrid>
        <w:gridCol w:w="9497"/>
      </w:tblGrid>
      <w:tr w:rsidTr="009D31C3">
        <w:tblPrEx>
          <w:tblW w:w="9497" w:type="dxa"/>
          <w:tblLayout w:type="fixed"/>
          <w:tblCellMar>
            <w:left w:w="62" w:type="dxa"/>
            <w:right w:w="62" w:type="dxa"/>
          </w:tblCellMar>
          <w:tblLook w:val="0000"/>
        </w:tblPrEx>
        <w:trPr>
          <w:trHeight w:val="6405"/>
        </w:trPr>
        <w:tc>
          <w:tcPr>
            <w:tcW w:w="9497" w:type="dxa"/>
            <w:tcBorders>
              <w:top w:val="nil"/>
              <w:left w:val="nil"/>
              <w:bottom w:val="nil"/>
              <w:right w:val="nil"/>
            </w:tcBorders>
            <w:tcMar>
              <w:top w:w="0" w:type="dxa"/>
              <w:left w:w="62" w:type="dxa"/>
              <w:bottom w:w="0" w:type="dxa"/>
              <w:right w:w="62" w:type="dxa"/>
            </w:tcMar>
          </w:tcPr>
          <w:p w:rsidR="00000000" w:rsidRPr="009D31C3" w:rsidP="009D31C3">
            <w:pPr>
              <w:pStyle w:val="BodyText"/>
            </w:pPr>
            <w:r w:rsidRPr="009D31C3">
              <w:t>Evidence required to demonstrate competence in this unit must be relevant to and satisfy all of the requirement</w:t>
            </w:r>
            <w:r w:rsidRPr="009D31C3">
              <w:t>s of the elements and performance criteria on at least one occasion and include:</w:t>
            </w:r>
          </w:p>
          <w:p w:rsidR="00000000" w:rsidRPr="009D31C3" w:rsidP="009D31C3">
            <w:pPr>
              <w:pStyle w:val="ListBullet"/>
            </w:pPr>
            <w:r w:rsidRPr="009D31C3">
              <w:t>assisting in implementing shipboard spill containment procedures</w:t>
            </w:r>
          </w:p>
          <w:p w:rsidR="00000000" w:rsidRPr="009D31C3" w:rsidP="009D31C3">
            <w:pPr>
              <w:pStyle w:val="ListBullet"/>
            </w:pPr>
            <w:r w:rsidRPr="009D31C3">
              <w:t>applying cargo operations, including:</w:t>
            </w:r>
          </w:p>
          <w:p w:rsidR="00000000" w:rsidRPr="009D31C3" w:rsidP="009D31C3">
            <w:pPr>
              <w:pStyle w:val="ListBullet2"/>
            </w:pPr>
            <w:r w:rsidRPr="009D31C3">
              <w:t>cargo handling equipment</w:t>
            </w:r>
          </w:p>
          <w:p w:rsidR="00000000" w:rsidRPr="009D31C3" w:rsidP="009D31C3">
            <w:pPr>
              <w:pStyle w:val="ListBullet2"/>
            </w:pPr>
            <w:r w:rsidRPr="009D31C3">
              <w:t>loading, unloading and care in transit</w:t>
            </w:r>
          </w:p>
          <w:p w:rsidR="00000000" w:rsidRPr="009D31C3" w:rsidP="009D31C3">
            <w:pPr>
              <w:pStyle w:val="ListBullet2"/>
            </w:pPr>
            <w:r w:rsidRPr="009D31C3">
              <w:t>piping systems and valves</w:t>
            </w:r>
          </w:p>
          <w:p w:rsidR="00000000" w:rsidRPr="009D31C3" w:rsidP="009D31C3">
            <w:pPr>
              <w:pStyle w:val="ListBullet2"/>
            </w:pPr>
            <w:r w:rsidRPr="009D31C3">
              <w:t>tank cleaning, purging, gas-freeing and inerting</w:t>
            </w:r>
          </w:p>
          <w:p w:rsidR="00000000" w:rsidRPr="009D31C3" w:rsidP="009D31C3">
            <w:pPr>
              <w:pStyle w:val="ListBullet"/>
            </w:pPr>
            <w:r w:rsidRPr="009D31C3">
              <w:t>communicating clearly and effectively</w:t>
            </w:r>
          </w:p>
          <w:p w:rsidR="00000000" w:rsidRPr="009D31C3" w:rsidP="009D31C3">
            <w:pPr>
              <w:pStyle w:val="ListBullet"/>
            </w:pPr>
            <w:r w:rsidRPr="009D31C3">
              <w:t xml:space="preserve">correctly identifying safety data sheets (SDS)/material safety data sheets (MSDS), relevant cargo-related hazards to vessel and to personnel, </w:t>
            </w:r>
            <w:r w:rsidRPr="009D31C3">
              <w:t>and taking appropriate actions</w:t>
            </w:r>
          </w:p>
          <w:p w:rsidR="00000000" w:rsidRPr="009D31C3" w:rsidP="009D31C3">
            <w:pPr>
              <w:pStyle w:val="ListBullet"/>
            </w:pPr>
            <w:r w:rsidRPr="009D31C3">
              <w:t>ensuring cargo operations are carried out according to accepted principles and procedures to ensure safety of operations</w:t>
            </w:r>
          </w:p>
          <w:p w:rsidR="00000000" w:rsidRPr="009D31C3" w:rsidP="009D31C3">
            <w:pPr>
              <w:pStyle w:val="ListBullet"/>
            </w:pPr>
            <w:r w:rsidRPr="009D31C3">
              <w:t>identifying and acting on hazardous situations</w:t>
            </w:r>
          </w:p>
          <w:p w:rsidR="00000000" w:rsidRPr="009D31C3" w:rsidP="009D31C3">
            <w:pPr>
              <w:pStyle w:val="ListBullet"/>
            </w:pPr>
            <w:r w:rsidRPr="009D31C3">
              <w:t>interpreting and applying knowledge of tanker layouts, ta</w:t>
            </w:r>
            <w:r w:rsidRPr="009D31C3">
              <w:t>nker cargo features, characteristics and hazards, and related hazard prevention strategies to duties on various types of tankers and gas carriers</w:t>
            </w:r>
          </w:p>
          <w:p w:rsidR="00000000" w:rsidRPr="009D31C3" w:rsidP="009D31C3">
            <w:pPr>
              <w:pStyle w:val="ListBullet"/>
            </w:pPr>
            <w:r w:rsidRPr="009D31C3">
              <w:t>reading and interpreting SDS/MSDS</w:t>
            </w:r>
          </w:p>
          <w:p w:rsidR="00000000" w:rsidRPr="009D31C3" w:rsidP="009D31C3">
            <w:pPr>
              <w:pStyle w:val="ListBullet"/>
            </w:pPr>
            <w:r w:rsidRPr="009D31C3">
              <w:t>recognising problems and hazards that can arise when managing safety on a ta</w:t>
            </w:r>
            <w:r w:rsidRPr="009D31C3">
              <w:t>nker, taking appropriate remedial action and initiating appropriate solutions</w:t>
            </w:r>
          </w:p>
          <w:p w:rsidR="00000000" w:rsidRPr="009D31C3" w:rsidP="009D31C3">
            <w:pPr>
              <w:pStyle w:val="ListBullet"/>
            </w:pPr>
            <w:r w:rsidRPr="009D31C3">
              <w:t>reporting relevant information to the responsible person.</w:t>
            </w:r>
          </w:p>
        </w:tc>
      </w:tr>
    </w:tbl>
    <w:p w:rsidR="00C77A5E" w:rsidP="009D31C3">
      <w:pPr>
        <w:pStyle w:val="BodyText"/>
      </w:pPr>
    </w:p>
    <w:p w:rsidR="00C77A5E" w:rsidP="009D31C3">
      <w:pPr>
        <w:pStyle w:val="BodyText"/>
      </w:pPr>
    </w:p>
    <w:p w:rsidR="00000000" w:rsidRPr="009D31C3" w:rsidP="009D31C3">
      <w:pPr>
        <w:pStyle w:val="Heading1"/>
      </w:pPr>
      <w:bookmarkStart w:id="3" w:name="O_1085679"/>
      <w:bookmarkEnd w:id="3"/>
      <w:r w:rsidRPr="009D31C3">
        <w:t>Knowledge Evidence</w:t>
      </w:r>
    </w:p>
    <w:tbl>
      <w:tblPr>
        <w:tblW w:w="9497" w:type="dxa"/>
        <w:tblLayout w:type="fixed"/>
        <w:tblCellMar>
          <w:left w:w="62" w:type="dxa"/>
          <w:right w:w="62" w:type="dxa"/>
        </w:tblCellMar>
        <w:tblLook w:val="0000"/>
      </w:tblPr>
      <w:tblGrid>
        <w:gridCol w:w="9497"/>
      </w:tblGrid>
      <w:tr w:rsidTr="009D31C3">
        <w:tblPrEx>
          <w:tblW w:w="9497" w:type="dxa"/>
          <w:tblLayout w:type="fixed"/>
          <w:tblCellMar>
            <w:left w:w="62" w:type="dxa"/>
            <w:right w:w="62" w:type="dxa"/>
          </w:tblCellMar>
          <w:tblLook w:val="0000"/>
        </w:tblPrEx>
        <w:trPr>
          <w:trHeight w:val="26979"/>
        </w:trPr>
        <w:tc>
          <w:tcPr>
            <w:tcW w:w="9497" w:type="dxa"/>
            <w:tcBorders>
              <w:top w:val="nil"/>
              <w:left w:val="nil"/>
              <w:bottom w:val="nil"/>
              <w:right w:val="nil"/>
            </w:tcBorders>
            <w:tcMar>
              <w:top w:w="0" w:type="dxa"/>
              <w:left w:w="62" w:type="dxa"/>
              <w:bottom w:w="0" w:type="dxa"/>
              <w:right w:w="62" w:type="dxa"/>
            </w:tcMar>
          </w:tcPr>
          <w:p w:rsidR="00000000" w:rsidRPr="009D31C3" w:rsidP="009D31C3">
            <w:pPr>
              <w:pStyle w:val="BodyText"/>
            </w:pPr>
            <w:r w:rsidRPr="009D31C3">
              <w:t>Evidence required to demonstrate competence in this unit must be relevant to and satisfy all of the requirements of the elements and performance criteria and include knowledge of:</w:t>
            </w:r>
          </w:p>
          <w:p w:rsidR="00000000" w:rsidRPr="009D31C3" w:rsidP="009D31C3">
            <w:pPr>
              <w:pStyle w:val="ListBullet"/>
            </w:pPr>
            <w:r w:rsidRPr="009D31C3">
              <w:t>actions to be taken in the event of spillage</w:t>
            </w:r>
          </w:p>
          <w:p w:rsidR="00000000" w:rsidRPr="009D31C3" w:rsidP="009D31C3">
            <w:pPr>
              <w:pStyle w:val="ListBullet"/>
            </w:pPr>
            <w:r w:rsidRPr="009D31C3">
              <w:t>alarms</w:t>
            </w:r>
          </w:p>
          <w:p w:rsidR="00000000" w:rsidRPr="009D31C3" w:rsidP="009D31C3">
            <w:pPr>
              <w:pStyle w:val="ListBullet"/>
            </w:pPr>
            <w:r w:rsidRPr="009D31C3">
              <w:t>ballast voyage</w:t>
            </w:r>
          </w:p>
          <w:p w:rsidR="00000000" w:rsidRPr="009D31C3" w:rsidP="009D31C3">
            <w:pPr>
              <w:pStyle w:val="ListBullet"/>
            </w:pPr>
            <w:r w:rsidRPr="009D31C3">
              <w:t>cargo an</w:t>
            </w:r>
            <w:r w:rsidRPr="009D31C3">
              <w:t xml:space="preserve">d pumps </w:t>
            </w:r>
          </w:p>
          <w:p w:rsidR="00000000" w:rsidRPr="009D31C3" w:rsidP="009D31C3">
            <w:pPr>
              <w:pStyle w:val="ListBullet"/>
            </w:pPr>
            <w:r w:rsidRPr="009D31C3">
              <w:t>cargo heating systems</w:t>
            </w:r>
          </w:p>
          <w:p w:rsidR="00000000" w:rsidRPr="009D31C3" w:rsidP="009D31C3">
            <w:pPr>
              <w:pStyle w:val="ListBullet"/>
            </w:pPr>
            <w:r w:rsidRPr="009D31C3">
              <w:t>cargo measurement systems</w:t>
            </w:r>
          </w:p>
          <w:p w:rsidR="00000000" w:rsidRPr="009D31C3" w:rsidP="009D31C3">
            <w:pPr>
              <w:pStyle w:val="ListBullet"/>
            </w:pPr>
            <w:r w:rsidRPr="009D31C3">
              <w:t>crude oil washing</w:t>
            </w:r>
          </w:p>
          <w:p w:rsidR="00000000" w:rsidRPr="009D31C3" w:rsidP="009D31C3">
            <w:pPr>
              <w:pStyle w:val="ListBullet"/>
            </w:pPr>
            <w:r w:rsidRPr="009D31C3">
              <w:t>effects of oil and chemical pollution on human and marine life</w:t>
            </w:r>
          </w:p>
          <w:p w:rsidR="00000000" w:rsidRPr="009D31C3" w:rsidP="009D31C3">
            <w:pPr>
              <w:pStyle w:val="ListBullet"/>
            </w:pPr>
            <w:r w:rsidRPr="009D31C3">
              <w:t>electrical safety precautions</w:t>
            </w:r>
          </w:p>
          <w:p w:rsidR="00000000" w:rsidRPr="009D31C3" w:rsidP="009D31C3">
            <w:pPr>
              <w:pStyle w:val="ListBullet"/>
            </w:pPr>
            <w:r w:rsidRPr="009D31C3">
              <w:t>emergency procedures and emergency shutdown (ESD)</w:t>
            </w:r>
          </w:p>
          <w:p w:rsidR="00000000" w:rsidRPr="009D31C3" w:rsidP="009D31C3">
            <w:pPr>
              <w:pStyle w:val="ListBullet"/>
            </w:pPr>
            <w:r w:rsidRPr="009D31C3">
              <w:t>features and characteristic</w:t>
            </w:r>
            <w:r w:rsidRPr="009D31C3">
              <w:t xml:space="preserve">s of oil and chemical tankers </w:t>
            </w:r>
          </w:p>
          <w:p w:rsidR="00000000" w:rsidRPr="009D31C3" w:rsidP="009D31C3">
            <w:pPr>
              <w:pStyle w:val="ListBullet"/>
            </w:pPr>
            <w:r w:rsidRPr="009D31C3">
              <w:t>features and characteristics of various types of tanker cargo</w:t>
            </w:r>
          </w:p>
          <w:p w:rsidR="00000000" w:rsidRPr="009D31C3" w:rsidP="009D31C3">
            <w:pPr>
              <w:pStyle w:val="ListBullet"/>
            </w:pPr>
            <w:r w:rsidRPr="009D31C3">
              <w:t>firefighting agents used to extinguish oil and chemical fires</w:t>
            </w:r>
          </w:p>
          <w:p w:rsidR="00000000" w:rsidRPr="009D31C3" w:rsidP="009D31C3">
            <w:pPr>
              <w:pStyle w:val="ListBullet"/>
            </w:pPr>
            <w:r w:rsidRPr="009D31C3">
              <w:t>firefighting systems on tankers, including:</w:t>
            </w:r>
          </w:p>
          <w:p w:rsidR="00000000" w:rsidRPr="009D31C3" w:rsidP="009D31C3">
            <w:pPr>
              <w:pStyle w:val="ListBullet2"/>
            </w:pPr>
            <w:r w:rsidRPr="009D31C3">
              <w:t>firefighting agents</w:t>
            </w:r>
          </w:p>
          <w:p w:rsidR="00000000" w:rsidRPr="009D31C3" w:rsidP="009D31C3">
            <w:pPr>
              <w:pStyle w:val="ListBullet2"/>
            </w:pPr>
            <w:r w:rsidRPr="009D31C3">
              <w:t>fixed dry chemical systems</w:t>
            </w:r>
          </w:p>
          <w:p w:rsidR="00000000" w:rsidRPr="009D31C3" w:rsidP="009D31C3">
            <w:pPr>
              <w:pStyle w:val="ListBullet2"/>
            </w:pPr>
            <w:r w:rsidRPr="009D31C3">
              <w:t>fixed foa</w:t>
            </w:r>
            <w:r w:rsidRPr="009D31C3">
              <w:t>m systems</w:t>
            </w:r>
          </w:p>
          <w:p w:rsidR="00000000" w:rsidRPr="009D31C3" w:rsidP="009D31C3">
            <w:pPr>
              <w:pStyle w:val="ListBullet2"/>
            </w:pPr>
            <w:r w:rsidRPr="009D31C3">
              <w:t>portable foam systems</w:t>
            </w:r>
          </w:p>
          <w:p w:rsidR="00000000" w:rsidRPr="009D31C3" w:rsidP="009D31C3">
            <w:pPr>
              <w:pStyle w:val="ListBullet"/>
            </w:pPr>
            <w:r w:rsidRPr="009D31C3">
              <w:t>fire hazards associated with cargo handling and transportation of hazardous and noxious liquids in bulk</w:t>
            </w:r>
          </w:p>
          <w:p w:rsidR="00000000" w:rsidRPr="009D31C3" w:rsidP="009D31C3">
            <w:pPr>
              <w:pStyle w:val="ListBullet"/>
            </w:pPr>
            <w:r w:rsidRPr="009D31C3">
              <w:t>functions and processes for the calibration of various types of measuring instruments and devices used to test environm</w:t>
            </w:r>
            <w:r w:rsidRPr="009D31C3">
              <w:t>ents on tankers and gas carriers</w:t>
            </w:r>
          </w:p>
          <w:p w:rsidR="00000000" w:rsidRPr="009D31C3" w:rsidP="009D31C3">
            <w:pPr>
              <w:pStyle w:val="ListBullet"/>
            </w:pPr>
            <w:r w:rsidRPr="009D31C3">
              <w:t>general arrangement and construction of tankers</w:t>
            </w:r>
          </w:p>
          <w:p w:rsidR="00000000" w:rsidRPr="009D31C3" w:rsidP="009D31C3">
            <w:pPr>
              <w:pStyle w:val="ListBullet"/>
            </w:pPr>
            <w:r w:rsidRPr="009D31C3">
              <w:t xml:space="preserve">hazard control procedures on oil and chemical tankers </w:t>
            </w:r>
          </w:p>
          <w:p w:rsidR="00000000" w:rsidRPr="009D31C3" w:rsidP="009D31C3">
            <w:pPr>
              <w:pStyle w:val="ListBullet"/>
            </w:pPr>
            <w:r w:rsidRPr="009D31C3">
              <w:t>hazards and control measures associated with tanker cargo operations</w:t>
            </w:r>
          </w:p>
          <w:p w:rsidR="00000000" w:rsidRPr="009D31C3" w:rsidP="009D31C3">
            <w:pPr>
              <w:pStyle w:val="ListBullet"/>
            </w:pPr>
            <w:r w:rsidRPr="009D31C3">
              <w:t>hazards associated with:</w:t>
            </w:r>
          </w:p>
          <w:p w:rsidR="00000000" w:rsidRPr="009D31C3" w:rsidP="009D31C3">
            <w:pPr>
              <w:pStyle w:val="ListBullet2"/>
            </w:pPr>
            <w:r w:rsidRPr="009D31C3">
              <w:t>carriage of bulk liquids and chemicals</w:t>
            </w:r>
          </w:p>
          <w:p w:rsidR="00000000" w:rsidRPr="009D31C3" w:rsidP="009D31C3">
            <w:pPr>
              <w:pStyle w:val="ListBullet2"/>
            </w:pPr>
            <w:r w:rsidRPr="009D31C3">
              <w:t>tanker operations</w:t>
            </w:r>
          </w:p>
          <w:p w:rsidR="00000000" w:rsidRPr="009D31C3" w:rsidP="009D31C3">
            <w:pPr>
              <w:pStyle w:val="ListBullet"/>
            </w:pPr>
            <w:r w:rsidRPr="009D31C3">
              <w:t>hazards to the environment</w:t>
            </w:r>
          </w:p>
          <w:p w:rsidR="00000000" w:rsidRPr="009D31C3" w:rsidP="009D31C3">
            <w:pPr>
              <w:pStyle w:val="ListBullet"/>
            </w:pPr>
            <w:r w:rsidRPr="009D31C3">
              <w:t>inert gas systems</w:t>
            </w:r>
          </w:p>
          <w:p w:rsidR="00000000" w:rsidRPr="009D31C3" w:rsidP="009D31C3">
            <w:pPr>
              <w:pStyle w:val="ListBullet"/>
            </w:pPr>
            <w:r w:rsidRPr="009D31C3">
              <w:t>information on SDS/MSDS</w:t>
            </w:r>
          </w:p>
          <w:p w:rsidR="00000000" w:rsidRPr="009D31C3" w:rsidP="009D31C3">
            <w:pPr>
              <w:pStyle w:val="ListBullet"/>
            </w:pPr>
            <w:r w:rsidRPr="009D31C3">
              <w:t>loading and unloading</w:t>
            </w:r>
          </w:p>
          <w:p w:rsidR="00000000" w:rsidRPr="009D31C3" w:rsidP="009D31C3">
            <w:pPr>
              <w:pStyle w:val="ListBullet"/>
            </w:pPr>
            <w:r w:rsidRPr="009D31C3">
              <w:t>measures to be taken in the event of spillage</w:t>
            </w:r>
          </w:p>
          <w:p w:rsidR="00000000" w:rsidRPr="009D31C3" w:rsidP="009D31C3">
            <w:pPr>
              <w:pStyle w:val="ListBullet"/>
            </w:pPr>
            <w:r w:rsidRPr="009D31C3">
              <w:t>oil and chemical tanker fire response organisation and action</w:t>
            </w:r>
            <w:r w:rsidRPr="009D31C3">
              <w:t>s to be taken, including in the event of spillage</w:t>
            </w:r>
          </w:p>
          <w:p w:rsidR="00000000" w:rsidRPr="009D31C3" w:rsidP="009D31C3">
            <w:pPr>
              <w:pStyle w:val="ListBullet"/>
            </w:pPr>
            <w:r w:rsidRPr="009D31C3">
              <w:t>physical properties of oil and chemicals, including:</w:t>
            </w:r>
          </w:p>
          <w:p w:rsidR="00000000" w:rsidRPr="009D31C3" w:rsidP="009D31C3">
            <w:pPr>
              <w:pStyle w:val="ListBullet2"/>
            </w:pPr>
            <w:r w:rsidRPr="009D31C3">
              <w:t>chemical symbols</w:t>
            </w:r>
          </w:p>
          <w:p w:rsidR="00000000" w:rsidRPr="009D31C3" w:rsidP="009D31C3">
            <w:pPr>
              <w:pStyle w:val="ListBullet2"/>
            </w:pPr>
            <w:r w:rsidRPr="009D31C3">
              <w:t xml:space="preserve">pressure and temperature, including vapour </w:t>
            </w:r>
          </w:p>
          <w:p w:rsidR="00000000" w:rsidRPr="009D31C3" w:rsidP="009D31C3">
            <w:pPr>
              <w:pStyle w:val="ListBullet2"/>
            </w:pPr>
            <w:r w:rsidRPr="009D31C3">
              <w:t>pressure/temperature relationship</w:t>
            </w:r>
          </w:p>
          <w:p w:rsidR="00000000" w:rsidRPr="009D31C3" w:rsidP="009D31C3">
            <w:pPr>
              <w:pStyle w:val="ListBullet2"/>
            </w:pPr>
            <w:r w:rsidRPr="009D31C3">
              <w:t>types of electrostatic charge generation</w:t>
            </w:r>
          </w:p>
          <w:p w:rsidR="00000000" w:rsidRPr="009D31C3" w:rsidP="009D31C3">
            <w:pPr>
              <w:pStyle w:val="ListBullet"/>
            </w:pPr>
            <w:r w:rsidRPr="009D31C3">
              <w:t xml:space="preserve">piping systems </w:t>
            </w:r>
            <w:r w:rsidRPr="009D31C3">
              <w:t>and valves</w:t>
            </w:r>
          </w:p>
          <w:p w:rsidR="00000000" w:rsidRPr="009D31C3" w:rsidP="009D31C3">
            <w:pPr>
              <w:pStyle w:val="ListBullet"/>
            </w:pPr>
            <w:r w:rsidRPr="009D31C3">
              <w:t>precautions to be taken before and during repair and maintenance work</w:t>
            </w:r>
          </w:p>
          <w:p w:rsidR="00000000" w:rsidRPr="009D31C3" w:rsidP="009D31C3">
            <w:pPr>
              <w:pStyle w:val="ListBullet"/>
            </w:pPr>
            <w:r w:rsidRPr="009D31C3">
              <w:t>precautions to be taken when entering into enclosed spaces</w:t>
            </w:r>
          </w:p>
          <w:p w:rsidR="00000000" w:rsidRPr="009D31C3" w:rsidP="009D31C3">
            <w:pPr>
              <w:pStyle w:val="ListBullet"/>
            </w:pPr>
            <w:r w:rsidRPr="009D31C3">
              <w:t>principles of chemistry as they relate to tanker operations</w:t>
            </w:r>
          </w:p>
          <w:p w:rsidR="00000000" w:rsidRPr="009D31C3" w:rsidP="009D31C3">
            <w:pPr>
              <w:pStyle w:val="ListBullet"/>
            </w:pPr>
            <w:r w:rsidRPr="009D31C3">
              <w:t>procedures for the safe use of personal protective equipment (PPE), including:</w:t>
            </w:r>
          </w:p>
          <w:p w:rsidR="00000000" w:rsidRPr="009D31C3" w:rsidP="009D31C3">
            <w:pPr>
              <w:pStyle w:val="ListBullet2"/>
            </w:pPr>
            <w:r w:rsidRPr="009D31C3">
              <w:t>breathing apparatus</w:t>
            </w:r>
          </w:p>
          <w:p w:rsidR="00000000" w:rsidRPr="009D31C3" w:rsidP="009D31C3">
            <w:pPr>
              <w:pStyle w:val="ListBullet2"/>
            </w:pPr>
            <w:r w:rsidRPr="009D31C3">
              <w:t>resuscitators</w:t>
            </w:r>
          </w:p>
          <w:p w:rsidR="00000000" w:rsidRPr="009D31C3" w:rsidP="009D31C3">
            <w:pPr>
              <w:pStyle w:val="ListBullet"/>
            </w:pPr>
            <w:r w:rsidRPr="009D31C3">
              <w:t>procedures to prevent air and water pollution</w:t>
            </w:r>
          </w:p>
          <w:p w:rsidR="00000000" w:rsidRPr="009D31C3" w:rsidP="009D31C3">
            <w:pPr>
              <w:pStyle w:val="ListBullet"/>
            </w:pPr>
            <w:r w:rsidRPr="009D31C3">
              <w:t>safety measures for hot and cold work</w:t>
            </w:r>
          </w:p>
          <w:p w:rsidR="00000000" w:rsidRPr="009D31C3" w:rsidP="009D31C3">
            <w:pPr>
              <w:pStyle w:val="ListBullet"/>
            </w:pPr>
            <w:r w:rsidRPr="009D31C3">
              <w:t>ship to shore safety checklists</w:t>
            </w:r>
          </w:p>
          <w:p w:rsidR="00000000" w:rsidRPr="009D31C3" w:rsidP="009D31C3">
            <w:pPr>
              <w:pStyle w:val="ListBullet"/>
            </w:pPr>
            <w:r w:rsidRPr="009D31C3">
              <w:t>shipboard pollution preve</w:t>
            </w:r>
            <w:r w:rsidRPr="009D31C3">
              <w:t>ntion plans, including:</w:t>
            </w:r>
          </w:p>
          <w:p w:rsidR="00000000" w:rsidRPr="009D31C3" w:rsidP="009D31C3">
            <w:pPr>
              <w:pStyle w:val="ListBullet2"/>
            </w:pPr>
            <w:r w:rsidRPr="009D31C3">
              <w:t>shipboard procedures to prevent pollution and spill-containment procedures</w:t>
            </w:r>
          </w:p>
          <w:p w:rsidR="00000000" w:rsidRPr="009D31C3" w:rsidP="009D31C3">
            <w:pPr>
              <w:pStyle w:val="ListBullet2"/>
            </w:pPr>
            <w:r w:rsidRPr="009D31C3">
              <w:t>Shipboard Oil Pollution Emergency Plan (SOPEP)</w:t>
            </w:r>
          </w:p>
          <w:p w:rsidR="00000000" w:rsidRPr="009D31C3" w:rsidP="009D31C3">
            <w:pPr>
              <w:pStyle w:val="ListBullet2"/>
            </w:pPr>
            <w:r w:rsidRPr="009D31C3">
              <w:t xml:space="preserve">Shipboard Marine Pollution Emergency Plan (SMPEP) for noxious liquid substances (NLS) </w:t>
            </w:r>
          </w:p>
          <w:p w:rsidR="00000000" w:rsidRPr="009D31C3" w:rsidP="009D31C3">
            <w:pPr>
              <w:pStyle w:val="ListBullet"/>
            </w:pPr>
            <w:r w:rsidRPr="009D31C3">
              <w:t>slops and slops dispo</w:t>
            </w:r>
            <w:r w:rsidRPr="009D31C3">
              <w:t>sal</w:t>
            </w:r>
          </w:p>
          <w:p w:rsidR="00000000" w:rsidRPr="009D31C3" w:rsidP="009D31C3">
            <w:pPr>
              <w:pStyle w:val="ListBullet"/>
            </w:pPr>
            <w:r w:rsidRPr="009D31C3">
              <w:t>tanker cleaning, purging, gas-freeing and inerting</w:t>
            </w:r>
          </w:p>
          <w:p w:rsidR="00000000" w:rsidRPr="009D31C3" w:rsidP="009D31C3">
            <w:pPr>
              <w:pStyle w:val="ListBullet"/>
            </w:pPr>
            <w:r w:rsidRPr="009D31C3">
              <w:t>tanker safety culture and safety management</w:t>
            </w:r>
          </w:p>
          <w:p w:rsidR="00000000" w:rsidRPr="009D31C3" w:rsidP="009D31C3">
            <w:pPr>
              <w:pStyle w:val="ListBullet"/>
            </w:pPr>
            <w:r w:rsidRPr="009D31C3">
              <w:t>types of hazards and hazard controls, including:</w:t>
            </w:r>
          </w:p>
          <w:p w:rsidR="00000000" w:rsidRPr="009D31C3" w:rsidP="009D31C3">
            <w:pPr>
              <w:pStyle w:val="ListBullet2"/>
            </w:pPr>
            <w:r w:rsidRPr="009D31C3">
              <w:t>anti-static measures</w:t>
            </w:r>
          </w:p>
          <w:p w:rsidR="00000000" w:rsidRPr="009D31C3" w:rsidP="009D31C3">
            <w:pPr>
              <w:pStyle w:val="ListBullet2"/>
            </w:pPr>
            <w:r w:rsidRPr="009D31C3">
              <w:t>atmospheric control</w:t>
            </w:r>
          </w:p>
          <w:p w:rsidR="00000000" w:rsidRPr="009D31C3" w:rsidP="009D31C3">
            <w:pPr>
              <w:pStyle w:val="ListBullet2"/>
            </w:pPr>
            <w:r w:rsidRPr="009D31C3">
              <w:t>cargo inhibition</w:t>
            </w:r>
          </w:p>
          <w:p w:rsidR="00000000" w:rsidRPr="009D31C3" w:rsidP="009D31C3">
            <w:pPr>
              <w:pStyle w:val="ListBullet2"/>
            </w:pPr>
            <w:r w:rsidRPr="009D31C3">
              <w:t xml:space="preserve">corrosion </w:t>
            </w:r>
          </w:p>
          <w:p w:rsidR="00000000" w:rsidRPr="009D31C3" w:rsidP="009D31C3">
            <w:pPr>
              <w:pStyle w:val="ListBullet2"/>
            </w:pPr>
            <w:r w:rsidRPr="009D31C3">
              <w:t>electrostatic</w:t>
            </w:r>
          </w:p>
          <w:p w:rsidR="00000000" w:rsidRPr="009D31C3" w:rsidP="009D31C3">
            <w:pPr>
              <w:pStyle w:val="ListBullet2"/>
            </w:pPr>
            <w:r w:rsidRPr="009D31C3">
              <w:t xml:space="preserve">environmental </w:t>
            </w:r>
          </w:p>
          <w:p w:rsidR="00000000" w:rsidRPr="009D31C3" w:rsidP="009D31C3">
            <w:pPr>
              <w:pStyle w:val="ListBullet2"/>
            </w:pPr>
            <w:r w:rsidRPr="009D31C3">
              <w:t>explosions and flammability</w:t>
            </w:r>
          </w:p>
          <w:p w:rsidR="00000000" w:rsidRPr="009D31C3" w:rsidP="009D31C3">
            <w:pPr>
              <w:pStyle w:val="ListBullet2"/>
            </w:pPr>
            <w:r w:rsidRPr="009D31C3">
              <w:t>gas testing</w:t>
            </w:r>
          </w:p>
          <w:p w:rsidR="00000000" w:rsidRPr="009D31C3" w:rsidP="009D31C3">
            <w:pPr>
              <w:pStyle w:val="ListBullet2"/>
            </w:pPr>
            <w:r w:rsidRPr="009D31C3">
              <w:t>health hazards</w:t>
            </w:r>
          </w:p>
          <w:p w:rsidR="00000000" w:rsidRPr="009D31C3" w:rsidP="009D31C3">
            <w:pPr>
              <w:pStyle w:val="ListBullet2"/>
            </w:pPr>
            <w:r w:rsidRPr="009D31C3">
              <w:t>importance of cargo compatibility</w:t>
            </w:r>
          </w:p>
          <w:p w:rsidR="00000000" w:rsidRPr="009D31C3" w:rsidP="009D31C3">
            <w:pPr>
              <w:pStyle w:val="ListBullet2"/>
            </w:pPr>
            <w:r w:rsidRPr="009D31C3">
              <w:t>inerting, drying and monitoring techniques</w:t>
            </w:r>
          </w:p>
          <w:p w:rsidR="00000000" w:rsidRPr="009D31C3" w:rsidP="009D31C3">
            <w:pPr>
              <w:pStyle w:val="ListBullet2"/>
            </w:pPr>
            <w:r w:rsidRPr="009D31C3">
              <w:t>oxygen deficiency</w:t>
            </w:r>
          </w:p>
          <w:p w:rsidR="00000000" w:rsidRPr="009D31C3" w:rsidP="009D31C3">
            <w:pPr>
              <w:pStyle w:val="ListBullet2"/>
            </w:pPr>
            <w:r w:rsidRPr="009D31C3">
              <w:t>reactivity</w:t>
            </w:r>
          </w:p>
          <w:p w:rsidR="00000000" w:rsidRPr="009D31C3" w:rsidP="009D31C3">
            <w:pPr>
              <w:pStyle w:val="ListBullet2"/>
            </w:pPr>
            <w:r w:rsidRPr="009D31C3">
              <w:t>segregation</w:t>
            </w:r>
          </w:p>
          <w:p w:rsidR="00000000" w:rsidRPr="009D31C3" w:rsidP="009D31C3">
            <w:pPr>
              <w:pStyle w:val="ListBullet2"/>
            </w:pPr>
            <w:r w:rsidRPr="009D31C3">
              <w:t>sources of ignition</w:t>
            </w:r>
          </w:p>
          <w:p w:rsidR="00000000" w:rsidRPr="009D31C3" w:rsidP="009D31C3">
            <w:pPr>
              <w:pStyle w:val="ListBullet2"/>
            </w:pPr>
            <w:r w:rsidRPr="009D31C3">
              <w:t xml:space="preserve">toxicity </w:t>
            </w:r>
          </w:p>
          <w:p w:rsidR="00000000" w:rsidRPr="009D31C3" w:rsidP="009D31C3">
            <w:pPr>
              <w:pStyle w:val="ListBullet2"/>
            </w:pPr>
            <w:r w:rsidRPr="009D31C3">
              <w:t>vapour leaks and clouds</w:t>
            </w:r>
          </w:p>
          <w:p w:rsidR="00000000" w:rsidRPr="009D31C3" w:rsidP="009D31C3">
            <w:pPr>
              <w:pStyle w:val="ListBullet2"/>
            </w:pPr>
            <w:r w:rsidRPr="009D31C3">
              <w:t>ventilation</w:t>
            </w:r>
          </w:p>
          <w:p w:rsidR="00000000" w:rsidRPr="009D31C3" w:rsidP="009D31C3">
            <w:pPr>
              <w:pStyle w:val="ListBullet"/>
            </w:pPr>
            <w:r w:rsidRPr="009D31C3">
              <w:t>tank evacuating (rescue and escape) equipment</w:t>
            </w:r>
          </w:p>
          <w:p w:rsidR="00000000" w:rsidRPr="009D31C3" w:rsidP="009D31C3">
            <w:pPr>
              <w:pStyle w:val="ListBullet"/>
            </w:pPr>
            <w:r w:rsidRPr="009D31C3">
              <w:t>terminology relating to the structure capacities and operations of various types of tankers and gas carriers</w:t>
            </w:r>
          </w:p>
          <w:p w:rsidR="00000000" w:rsidRPr="009D31C3" w:rsidP="009D31C3">
            <w:pPr>
              <w:pStyle w:val="ListBullet"/>
            </w:pPr>
            <w:r w:rsidRPr="009D31C3">
              <w:t>types of oil and chemical tankers</w:t>
            </w:r>
          </w:p>
          <w:p w:rsidR="00000000" w:rsidRPr="009D31C3" w:rsidP="009D31C3">
            <w:pPr>
              <w:pStyle w:val="ListBullet"/>
            </w:pPr>
            <w:r w:rsidRPr="009D31C3">
              <w:t xml:space="preserve">use of SDS/MSDS to provide first aid </w:t>
            </w:r>
          </w:p>
          <w:p w:rsidR="00000000" w:rsidRPr="009D31C3" w:rsidP="009D31C3">
            <w:pPr>
              <w:pStyle w:val="ListBullet"/>
            </w:pPr>
            <w:r w:rsidRPr="009D31C3">
              <w:t>work health and safety (WHS)/</w:t>
            </w:r>
            <w:r w:rsidRPr="009D31C3">
              <w:t>occupational health and safety (WHS/OHS) requirements and work practices.</w:t>
            </w:r>
          </w:p>
        </w:tc>
      </w:tr>
    </w:tbl>
    <w:p w:rsidR="00C77A5E" w:rsidP="009D31C3">
      <w:pPr>
        <w:pStyle w:val="BodyText"/>
      </w:pPr>
    </w:p>
    <w:p w:rsidR="00C77A5E" w:rsidP="009D31C3">
      <w:pPr>
        <w:pStyle w:val="BodyText"/>
      </w:pPr>
    </w:p>
    <w:p w:rsidR="00000000" w:rsidRPr="009D31C3" w:rsidP="009D31C3">
      <w:pPr>
        <w:pStyle w:val="Heading1"/>
      </w:pPr>
      <w:bookmarkStart w:id="4" w:name="O_1085680"/>
      <w:bookmarkEnd w:id="4"/>
      <w:r w:rsidRPr="009D31C3">
        <w:t>Assessment Conditions</w:t>
      </w:r>
    </w:p>
    <w:tbl>
      <w:tblPr>
        <w:tblW w:w="9497" w:type="dxa"/>
        <w:tblLayout w:type="fixed"/>
        <w:tblCellMar>
          <w:left w:w="62" w:type="dxa"/>
          <w:right w:w="62" w:type="dxa"/>
        </w:tblCellMar>
        <w:tblLook w:val="0000"/>
      </w:tblPr>
      <w:tblGrid>
        <w:gridCol w:w="9497"/>
      </w:tblGrid>
      <w:tr w:rsidTr="009D31C3">
        <w:tblPrEx>
          <w:tblW w:w="9497" w:type="dxa"/>
          <w:tblLayout w:type="fixed"/>
          <w:tblCellMar>
            <w:left w:w="62" w:type="dxa"/>
            <w:right w:w="62" w:type="dxa"/>
          </w:tblCellMar>
          <w:tblLook w:val="0000"/>
        </w:tblPrEx>
        <w:trPr>
          <w:trHeight w:val="7266"/>
        </w:trPr>
        <w:tc>
          <w:tcPr>
            <w:tcW w:w="9497" w:type="dxa"/>
            <w:tcBorders>
              <w:top w:val="nil"/>
              <w:left w:val="nil"/>
              <w:bottom w:val="nil"/>
              <w:right w:val="nil"/>
            </w:tcBorders>
            <w:tcMar>
              <w:top w:w="0" w:type="dxa"/>
              <w:left w:w="62" w:type="dxa"/>
              <w:bottom w:w="0" w:type="dxa"/>
              <w:right w:w="62" w:type="dxa"/>
            </w:tcMar>
          </w:tcPr>
          <w:p w:rsidR="00000000" w:rsidRPr="009D31C3" w:rsidP="009D31C3">
            <w:pPr>
              <w:pStyle w:val="BodyText"/>
            </w:pPr>
            <w:r w:rsidRPr="009D31C3">
              <w:t xml:space="preserve">Assessors must hold credentials specified within the Standards for Registered Training Organisations current at the time of assessment. </w:t>
            </w:r>
          </w:p>
          <w:p w:rsidR="00000000" w:rsidRPr="009D31C3" w:rsidP="009D31C3">
            <w:pPr>
              <w:pStyle w:val="BodyText"/>
            </w:pPr>
            <w:r w:rsidRPr="009D31C3">
              <w:t>Assessment must satisfy the Principles of Assessment and Rules of Evidence and all regulatory requirements included within the Standards for Registered Training Organisations current at the time of assessment.</w:t>
            </w:r>
          </w:p>
          <w:p w:rsidR="00000000" w:rsidRPr="009D31C3" w:rsidP="009D31C3">
            <w:pPr>
              <w:pStyle w:val="BodyText"/>
            </w:pPr>
            <w:r w:rsidRPr="009D31C3">
              <w:t>Assessment processes and techniques must be ap</w:t>
            </w:r>
            <w:r w:rsidRPr="009D31C3">
              <w:t>propriate to the language, literacy and numeracy requirements of the work being performed and the needs of the candidate.</w:t>
            </w:r>
          </w:p>
          <w:p w:rsidR="00000000" w:rsidRPr="009D31C3" w:rsidP="009D31C3">
            <w:pPr>
              <w:pStyle w:val="BodyText"/>
            </w:pPr>
            <w:r w:rsidRPr="009D31C3">
              <w:t xml:space="preserve">Practical assessment must occur in a workplace, or realistic simulated workplace, under the normal range of workplace conditions. </w:t>
            </w:r>
          </w:p>
          <w:p w:rsidR="00000000" w:rsidRPr="009D31C3" w:rsidP="009D31C3">
            <w:pPr>
              <w:pStyle w:val="BodyText"/>
            </w:pPr>
            <w:r w:rsidRPr="009D31C3">
              <w:t>Sim</w:t>
            </w:r>
            <w:r w:rsidRPr="009D31C3">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9D31C3">
              <w:t>may lead to environmental damage.</w:t>
            </w:r>
          </w:p>
          <w:p w:rsidR="00000000" w:rsidRPr="009D31C3" w:rsidP="009D31C3">
            <w:pPr>
              <w:pStyle w:val="BodyText"/>
            </w:pPr>
            <w:r w:rsidRPr="009D31C3">
              <w:t>Resources for assessment must include access to:</w:t>
            </w:r>
          </w:p>
          <w:p w:rsidR="00000000" w:rsidRPr="009D31C3" w:rsidP="009D31C3">
            <w:pPr>
              <w:pStyle w:val="ListBullet"/>
            </w:pPr>
            <w:r w:rsidRPr="009D31C3">
              <w:t>applicable documentation such as legislation, regulations, codes of practice, workplace procedures and operational manuals</w:t>
            </w:r>
          </w:p>
          <w:p w:rsidR="00000000" w:rsidRPr="009D31C3" w:rsidP="009D31C3">
            <w:pPr>
              <w:pStyle w:val="ListBullet"/>
            </w:pPr>
            <w:r w:rsidRPr="009D31C3">
              <w:t>tools, equipment, machinery, materials and releva</w:t>
            </w:r>
            <w:r w:rsidRPr="009D31C3">
              <w:t>nt personal protective equipment (PPE) currently used in industry, including:</w:t>
            </w:r>
          </w:p>
          <w:p w:rsidR="00000000" w:rsidRPr="009D31C3" w:rsidP="009D31C3">
            <w:pPr>
              <w:pStyle w:val="ListBullet2"/>
            </w:pPr>
            <w:r w:rsidRPr="009D31C3">
              <w:t>firefighting agents</w:t>
            </w:r>
          </w:p>
          <w:p w:rsidR="00000000" w:rsidRPr="009D31C3" w:rsidP="009D31C3">
            <w:pPr>
              <w:pStyle w:val="ListBullet2"/>
            </w:pPr>
            <w:r w:rsidRPr="009D31C3">
              <w:t>fixed dry chemical systems</w:t>
            </w:r>
          </w:p>
          <w:p w:rsidR="00000000" w:rsidRPr="009D31C3" w:rsidP="009D31C3">
            <w:pPr>
              <w:pStyle w:val="ListBullet2"/>
            </w:pPr>
            <w:r w:rsidRPr="009D31C3">
              <w:t>fixed foam systems</w:t>
            </w:r>
          </w:p>
          <w:p w:rsidR="00000000" w:rsidRPr="009D31C3" w:rsidP="009D31C3">
            <w:pPr>
              <w:pStyle w:val="ListBullet2"/>
            </w:pPr>
            <w:r w:rsidRPr="009D31C3">
              <w:t>portable foam systems.</w:t>
            </w:r>
          </w:p>
        </w:tc>
      </w:tr>
    </w:tbl>
    <w:p w:rsidR="00C77A5E" w:rsidP="009D31C3">
      <w:pPr>
        <w:pStyle w:val="NoPaddingFontSize1"/>
      </w:pPr>
    </w:p>
    <w:p w:rsidR="00C77A5E" w:rsidP="009D31C3">
      <w:pPr>
        <w:pStyle w:val="NoPaddingFontSize1"/>
      </w:pPr>
    </w:p>
    <w:p w:rsidR="00000000" w:rsidRPr="009D31C3" w:rsidP="009D31C3">
      <w:pPr>
        <w:pStyle w:val="Heading1"/>
      </w:pPr>
      <w:bookmarkStart w:id="5" w:name="O_1085683"/>
      <w:bookmarkEnd w:id="5"/>
      <w:r w:rsidRPr="009D31C3">
        <w:t>Links</w:t>
      </w:r>
    </w:p>
    <w:p w:rsidR="00000000" w:rsidRPr="009D31C3" w:rsidP="00C77A5E">
      <w:pPr>
        <w:pStyle w:val="BodyText"/>
      </w:pPr>
      <w:r w:rsidRPr="009D31C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260CA">
        <w:rPr>
          <w:rStyle w:val="Hyperlink"/>
        </w:rPr>
        <w:t>https://vetnet.gov.au/Pages/TrainingDocs.aspx?q=772efb7b-4cce-47fe-9bbd-ee3b1d1eb4c2</w:t>
      </w:r>
      <w:r>
        <w:fldChar w:fldCharType="end"/>
      </w:r>
    </w:p>
    <w:p w:rsidR="00000000" w:rsidRPr="009D31C3" w:rsidP="009D31C3"/>
    <w:sectPr w:rsidSect="009D31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C3" w:rsidRPr="00C77A5E" w:rsidP="00C77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5E" w:rsidP="009D3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A5E" w:rsidP="009D31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77A5E" w:rsidP="009D31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1C3" w:rsidRPr="00C77A5E" w:rsidP="00C77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5E" w:rsidRPr="002D2AF8" w:rsidP="009D31C3">
    <w:pPr>
      <w:pStyle w:val="Header"/>
      <w:framePr w:wrap="around"/>
    </w:pPr>
    <w:r>
      <w:fldChar w:fldCharType="begin"/>
    </w:r>
    <w:r>
      <w:instrText xml:space="preserve"> TITLE   \* MERGEFORMAT </w:instrText>
    </w:r>
    <w:r>
      <w:fldChar w:fldCharType="separate"/>
    </w:r>
    <w:r>
      <w:t>Assessment Requirements for MARA013 Contribute to basic cargo operations on oil and chemical tankers (basic oil and chemical)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C77A5E" w:rsidP="009D31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80E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586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A83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1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1C3"/>
    <w:pPr>
      <w:spacing w:before="360" w:after="60"/>
      <w:outlineLvl w:val="0"/>
    </w:pPr>
    <w:rPr>
      <w:sz w:val="32"/>
    </w:rPr>
  </w:style>
  <w:style w:type="paragraph" w:styleId="Heading2">
    <w:name w:val="heading 2"/>
    <w:basedOn w:val="HeadingBase"/>
    <w:next w:val="BodyText"/>
    <w:link w:val="Heading2Char"/>
    <w:qFormat/>
    <w:rsid w:val="009D31C3"/>
    <w:pPr>
      <w:keepLines/>
      <w:spacing w:before="240" w:after="120"/>
      <w:outlineLvl w:val="1"/>
    </w:pPr>
    <w:rPr>
      <w:sz w:val="28"/>
      <w:szCs w:val="40"/>
    </w:rPr>
  </w:style>
  <w:style w:type="paragraph" w:styleId="Heading3">
    <w:name w:val="heading 3"/>
    <w:basedOn w:val="HeadingBase"/>
    <w:next w:val="BodyText"/>
    <w:link w:val="Heading3Char"/>
    <w:qFormat/>
    <w:rsid w:val="009D31C3"/>
    <w:pPr>
      <w:spacing w:before="180" w:after="120"/>
      <w:outlineLvl w:val="2"/>
    </w:pPr>
    <w:rPr>
      <w:spacing w:val="-10"/>
      <w:kern w:val="32"/>
    </w:rPr>
  </w:style>
  <w:style w:type="paragraph" w:styleId="Heading4">
    <w:name w:val="heading 4"/>
    <w:basedOn w:val="HeadingBase"/>
    <w:next w:val="BodyText"/>
    <w:link w:val="Heading4Char"/>
    <w:qFormat/>
    <w:rsid w:val="009D31C3"/>
    <w:pPr>
      <w:spacing w:before="160" w:after="120"/>
      <w:outlineLvl w:val="3"/>
    </w:pPr>
    <w:rPr>
      <w:sz w:val="22"/>
    </w:rPr>
  </w:style>
  <w:style w:type="paragraph" w:styleId="Heading5">
    <w:name w:val="heading 5"/>
    <w:basedOn w:val="HeadingBase"/>
    <w:next w:val="Normal"/>
    <w:link w:val="Heading5Char"/>
    <w:qFormat/>
    <w:rsid w:val="009D31C3"/>
    <w:pPr>
      <w:spacing w:before="80"/>
      <w:outlineLvl w:val="4"/>
    </w:pPr>
    <w:rPr>
      <w:color w:val="918585"/>
      <w:sz w:val="20"/>
    </w:rPr>
  </w:style>
  <w:style w:type="paragraph" w:styleId="Heading6">
    <w:name w:val="heading 6"/>
    <w:basedOn w:val="HeadingBase"/>
    <w:next w:val="Normal"/>
    <w:link w:val="Heading6Char"/>
    <w:qFormat/>
    <w:rsid w:val="009D31C3"/>
    <w:pPr>
      <w:spacing w:before="60"/>
      <w:outlineLvl w:val="5"/>
    </w:pPr>
    <w:rPr>
      <w:color w:val="918585"/>
      <w:sz w:val="20"/>
    </w:rPr>
  </w:style>
  <w:style w:type="paragraph" w:styleId="Heading7">
    <w:name w:val="heading 7"/>
    <w:basedOn w:val="Normal"/>
    <w:next w:val="Normal"/>
    <w:link w:val="Heading7Char"/>
    <w:qFormat/>
    <w:rsid w:val="009D31C3"/>
    <w:pPr>
      <w:ind w:left="720"/>
      <w:outlineLvl w:val="6"/>
    </w:pPr>
    <w:rPr>
      <w:i/>
    </w:rPr>
  </w:style>
  <w:style w:type="paragraph" w:styleId="Heading8">
    <w:name w:val="heading 8"/>
    <w:basedOn w:val="Normal"/>
    <w:next w:val="Normal"/>
    <w:link w:val="Heading8Char"/>
    <w:qFormat/>
    <w:rsid w:val="009D31C3"/>
    <w:pPr>
      <w:ind w:left="720"/>
      <w:outlineLvl w:val="7"/>
    </w:pPr>
    <w:rPr>
      <w:i/>
    </w:rPr>
  </w:style>
  <w:style w:type="paragraph" w:styleId="Heading9">
    <w:name w:val="heading 9"/>
    <w:basedOn w:val="Normal"/>
    <w:next w:val="Normal"/>
    <w:link w:val="Heading9Char"/>
    <w:qFormat/>
    <w:rsid w:val="009D31C3"/>
    <w:pPr>
      <w:ind w:left="720"/>
      <w:outlineLvl w:val="8"/>
    </w:pPr>
    <w:rPr>
      <w:i/>
    </w:rPr>
  </w:style>
  <w:style w:type="character" w:default="1" w:styleId="DefaultParagraphFont">
    <w:name w:val="Default Paragraph Font"/>
    <w:uiPriority w:val="1"/>
    <w:unhideWhenUsed/>
    <w:rsid w:val="009D3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1C3"/>
  </w:style>
  <w:style w:type="character" w:customStyle="1" w:styleId="Heading1Char">
    <w:name w:val="Heading 1 Char"/>
    <w:basedOn w:val="DefaultParagraphFont"/>
    <w:link w:val="Heading1"/>
    <w:rsid w:val="009D31C3"/>
    <w:rPr>
      <w:rFonts w:ascii="Times New Roman" w:eastAsia="Times New Roman" w:hAnsi="Times New Roman" w:cs="Times New Roman"/>
      <w:b/>
      <w:sz w:val="32"/>
      <w:szCs w:val="20"/>
      <w:lang w:eastAsia="en-US"/>
    </w:rPr>
  </w:style>
  <w:style w:type="paragraph" w:styleId="BodyText">
    <w:name w:val="Body Text"/>
    <w:basedOn w:val="Normal"/>
    <w:link w:val="BodyTextChar"/>
    <w:rsid w:val="009D31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1C3"/>
    <w:rPr>
      <w:rFonts w:ascii="Times New Roman" w:eastAsia="Times New Roman" w:hAnsi="Times New Roman" w:cs="Times New Roman"/>
      <w:sz w:val="24"/>
      <w:lang w:eastAsia="en-US"/>
    </w:rPr>
  </w:style>
  <w:style w:type="paragraph" w:styleId="ListBullet">
    <w:name w:val="List Bullet"/>
    <w:basedOn w:val="List"/>
    <w:rsid w:val="009D31C3"/>
    <w:pPr>
      <w:numPr>
        <w:numId w:val="12"/>
      </w:numPr>
      <w:tabs>
        <w:tab w:val="clear" w:pos="340"/>
      </w:tabs>
      <w:spacing w:before="40" w:after="40"/>
    </w:pPr>
  </w:style>
  <w:style w:type="paragraph" w:styleId="ListBullet2">
    <w:name w:val="List Bullet 2"/>
    <w:basedOn w:val="List2"/>
    <w:rsid w:val="009D31C3"/>
    <w:pPr>
      <w:numPr>
        <w:numId w:val="13"/>
      </w:numPr>
      <w:tabs>
        <w:tab w:val="clear" w:pos="680"/>
      </w:tabs>
    </w:pPr>
  </w:style>
  <w:style w:type="paragraph" w:customStyle="1" w:styleId="SuperHeading">
    <w:name w:val="SuperHeading"/>
    <w:basedOn w:val="Normal"/>
    <w:rsid w:val="009D31C3"/>
    <w:pPr>
      <w:spacing w:before="240" w:after="120"/>
      <w:outlineLvl w:val="0"/>
    </w:pPr>
    <w:rPr>
      <w:rFonts w:ascii="Times New Roman" w:hAnsi="Times New Roman"/>
      <w:b/>
      <w:sz w:val="32"/>
    </w:rPr>
  </w:style>
  <w:style w:type="paragraph" w:customStyle="1" w:styleId="AllowPageBreak">
    <w:name w:val="AllowPageBreak"/>
    <w:rsid w:val="009D31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3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1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1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1C3"/>
    <w:rPr>
      <w:rFonts w:ascii="Courier New" w:eastAsia="Times New Roman" w:hAnsi="Courier New" w:cs="Times New Roman"/>
      <w:i/>
      <w:szCs w:val="20"/>
      <w:lang w:eastAsia="en-US"/>
    </w:rPr>
  </w:style>
  <w:style w:type="paragraph" w:customStyle="1" w:styleId="HeadingBase">
    <w:name w:val="Heading Base"/>
    <w:rsid w:val="009D3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1C3"/>
    <w:pPr>
      <w:tabs>
        <w:tab w:val="right" w:leader="dot" w:pos="9072"/>
      </w:tabs>
      <w:ind w:left="567"/>
    </w:pPr>
    <w:rPr>
      <w:szCs w:val="22"/>
    </w:rPr>
  </w:style>
  <w:style w:type="paragraph" w:customStyle="1" w:styleId="TOCBase">
    <w:name w:val="TOC Base"/>
    <w:rsid w:val="009D3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1C3"/>
    <w:pPr>
      <w:tabs>
        <w:tab w:val="right" w:leader="dot" w:pos="9072"/>
      </w:tabs>
      <w:spacing w:before="40" w:after="40"/>
      <w:ind w:left="284"/>
    </w:pPr>
    <w:rPr>
      <w:rFonts w:ascii="Times New Roman" w:hAnsi="Times New Roman"/>
    </w:rPr>
  </w:style>
  <w:style w:type="paragraph" w:styleId="TOC1">
    <w:name w:val="toc 1"/>
    <w:basedOn w:val="TOCBase"/>
    <w:next w:val="Normal"/>
    <w:rsid w:val="009D31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1C3"/>
    <w:rPr>
      <w:rFonts w:ascii="Times New Roman" w:eastAsia="Times New Roman" w:hAnsi="Times New Roman" w:cs="Times New Roman"/>
      <w:sz w:val="16"/>
      <w:lang w:eastAsia="en-US"/>
    </w:rPr>
  </w:style>
  <w:style w:type="paragraph" w:styleId="Title">
    <w:name w:val="Title"/>
    <w:basedOn w:val="HeadingBase"/>
    <w:link w:val="TitleChar"/>
    <w:qFormat/>
    <w:rsid w:val="009D31C3"/>
    <w:pPr>
      <w:spacing w:before="5040"/>
      <w:jc w:val="center"/>
    </w:pPr>
    <w:rPr>
      <w:sz w:val="48"/>
      <w:szCs w:val="72"/>
      <w:lang w:val="en-US"/>
    </w:rPr>
  </w:style>
  <w:style w:type="character" w:customStyle="1" w:styleId="TitleChar">
    <w:name w:val="Title Char"/>
    <w:basedOn w:val="DefaultParagraphFont"/>
    <w:link w:val="Title"/>
    <w:rsid w:val="009D3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1C3"/>
    <w:pPr>
      <w:tabs>
        <w:tab w:val="left" w:pos="3600"/>
        <w:tab w:val="left" w:pos="3958"/>
      </w:tabs>
    </w:pPr>
  </w:style>
  <w:style w:type="paragraph" w:styleId="List">
    <w:name w:val="List"/>
    <w:basedOn w:val="BodyText"/>
    <w:next w:val="BodyText"/>
    <w:rsid w:val="009D31C3"/>
    <w:pPr>
      <w:tabs>
        <w:tab w:val="left" w:pos="340"/>
      </w:tabs>
      <w:spacing w:before="60" w:after="60"/>
      <w:ind w:left="340" w:hanging="340"/>
    </w:pPr>
  </w:style>
  <w:style w:type="paragraph" w:customStyle="1" w:styleId="Note">
    <w:name w:val="Note"/>
    <w:basedOn w:val="BodyText"/>
    <w:rsid w:val="009D31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31C3"/>
    <w:rPr>
      <w:b/>
      <w:spacing w:val="0"/>
    </w:rPr>
  </w:style>
  <w:style w:type="paragraph" w:customStyle="1" w:styleId="SuperTitle">
    <w:name w:val="SuperTitle"/>
    <w:basedOn w:val="Title"/>
    <w:rsid w:val="009D31C3"/>
    <w:pPr>
      <w:framePr w:wrap="auto" w:hAnchor="text" w:y="6049"/>
    </w:pPr>
    <w:rPr>
      <w:color w:val="000000"/>
      <w:sz w:val="40"/>
    </w:rPr>
  </w:style>
  <w:style w:type="paragraph" w:customStyle="1" w:styleId="TOCTitle">
    <w:name w:val="TOCTitle"/>
    <w:basedOn w:val="Heading1"/>
    <w:rsid w:val="009D31C3"/>
    <w:pPr>
      <w:spacing w:after="240"/>
      <w:jc w:val="center"/>
      <w:outlineLvl w:val="9"/>
    </w:pPr>
    <w:rPr>
      <w:caps/>
    </w:rPr>
  </w:style>
  <w:style w:type="paragraph" w:customStyle="1" w:styleId="Version">
    <w:name w:val="Version"/>
    <w:rsid w:val="009D31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1C3"/>
    <w:pPr>
      <w:keepNext w:val="0"/>
      <w:tabs>
        <w:tab w:val="right" w:pos="4176"/>
      </w:tabs>
      <w:ind w:left="198" w:hanging="198"/>
    </w:pPr>
    <w:rPr>
      <w:rFonts w:ascii="Garamond" w:hAnsi="Garamond"/>
    </w:rPr>
  </w:style>
  <w:style w:type="paragraph" w:styleId="IndexHeading">
    <w:name w:val="index heading"/>
    <w:basedOn w:val="Normal"/>
    <w:next w:val="Index1"/>
    <w:semiHidden/>
    <w:rsid w:val="009D31C3"/>
    <w:pPr>
      <w:spacing w:before="120" w:after="120"/>
    </w:pPr>
    <w:rPr>
      <w:rFonts w:ascii="Arial" w:hAnsi="Arial"/>
      <w:b/>
      <w:color w:val="918585"/>
      <w:sz w:val="24"/>
    </w:rPr>
  </w:style>
  <w:style w:type="paragraph" w:styleId="Header">
    <w:name w:val="header"/>
    <w:basedOn w:val="Normal"/>
    <w:link w:val="HeaderChar"/>
    <w:rsid w:val="009D3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1C3"/>
    <w:rPr>
      <w:rFonts w:ascii="Times New Roman" w:eastAsia="Times New Roman" w:hAnsi="Times New Roman" w:cs="Times New Roman"/>
      <w:sz w:val="16"/>
      <w:szCs w:val="20"/>
      <w:lang w:val="en-GB" w:eastAsia="en-US"/>
    </w:rPr>
  </w:style>
  <w:style w:type="paragraph" w:customStyle="1" w:styleId="Chapter">
    <w:name w:val="Chapter"/>
    <w:basedOn w:val="Normal"/>
    <w:rsid w:val="009D31C3"/>
    <w:pPr>
      <w:spacing w:before="240"/>
    </w:pPr>
    <w:rPr>
      <w:rFonts w:ascii="Times New Roman" w:hAnsi="Times New Roman"/>
      <w:smallCaps/>
      <w:spacing w:val="80"/>
      <w:sz w:val="28"/>
    </w:rPr>
  </w:style>
  <w:style w:type="paragraph" w:customStyle="1" w:styleId="InChapter">
    <w:name w:val="InChapter"/>
    <w:basedOn w:val="Heading3"/>
    <w:rsid w:val="009D31C3"/>
    <w:pPr>
      <w:spacing w:after="240"/>
      <w:outlineLvl w:val="9"/>
    </w:pPr>
    <w:rPr>
      <w:noProof/>
    </w:rPr>
  </w:style>
  <w:style w:type="paragraph" w:styleId="Index2">
    <w:name w:val="index 2"/>
    <w:basedOn w:val="Normal"/>
    <w:next w:val="Normal"/>
    <w:semiHidden/>
    <w:rsid w:val="009D31C3"/>
    <w:pPr>
      <w:tabs>
        <w:tab w:val="right" w:pos="4176"/>
      </w:tabs>
      <w:ind w:left="568" w:hanging="284"/>
    </w:pPr>
    <w:rPr>
      <w:rFonts w:ascii="Garamond" w:hAnsi="Garamond"/>
    </w:rPr>
  </w:style>
  <w:style w:type="paragraph" w:customStyle="1" w:styleId="Byline">
    <w:name w:val="Byline"/>
    <w:rsid w:val="009D3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1C3"/>
    <w:pPr>
      <w:tabs>
        <w:tab w:val="clear" w:pos="3600"/>
        <w:tab w:val="clear" w:pos="3958"/>
      </w:tabs>
      <w:jc w:val="right"/>
    </w:pPr>
  </w:style>
  <w:style w:type="character" w:styleId="Emphasis">
    <w:name w:val="Emphasis"/>
    <w:basedOn w:val="DefaultParagraphFont"/>
    <w:qFormat/>
    <w:rsid w:val="009D31C3"/>
    <w:rPr>
      <w:i/>
    </w:rPr>
  </w:style>
  <w:style w:type="paragraph" w:styleId="Caption">
    <w:name w:val="caption"/>
    <w:basedOn w:val="BodyText"/>
    <w:next w:val="Normal"/>
    <w:qFormat/>
    <w:rsid w:val="009D31C3"/>
    <w:pPr>
      <w:framePr w:w="2268" w:hSpace="181" w:vSpace="181" w:wrap="around" w:vAnchor="text" w:hAnchor="page" w:x="1135" w:y="285" w:anchorLock="1"/>
    </w:pPr>
    <w:rPr>
      <w:i/>
    </w:rPr>
  </w:style>
  <w:style w:type="paragraph" w:customStyle="1" w:styleId="MiniTOCTitle">
    <w:name w:val="MiniTOCTitle"/>
    <w:basedOn w:val="Heading4"/>
    <w:rsid w:val="009D31C3"/>
    <w:pPr>
      <w:spacing w:before="240"/>
      <w:outlineLvl w:val="9"/>
    </w:pPr>
    <w:rPr>
      <w:noProof/>
      <w:sz w:val="24"/>
    </w:rPr>
  </w:style>
  <w:style w:type="paragraph" w:customStyle="1" w:styleId="MiniTOCItem">
    <w:name w:val="MiniTOCItem"/>
    <w:basedOn w:val="ListBullet"/>
    <w:rsid w:val="009D31C3"/>
    <w:pPr>
      <w:numPr>
        <w:numId w:val="0"/>
      </w:numPr>
      <w:tabs>
        <w:tab w:val="right" w:leader="dot" w:pos="6521"/>
      </w:tabs>
      <w:spacing w:before="0" w:after="0"/>
    </w:pPr>
  </w:style>
  <w:style w:type="paragraph" w:customStyle="1" w:styleId="TOFTitle">
    <w:name w:val="TOFTitle"/>
    <w:basedOn w:val="TOCTitle"/>
    <w:rsid w:val="009D31C3"/>
  </w:style>
  <w:style w:type="paragraph" w:styleId="TableofFigures">
    <w:name w:val="table of figures"/>
    <w:basedOn w:val="Normal"/>
    <w:next w:val="Normal"/>
    <w:semiHidden/>
    <w:rsid w:val="009D31C3"/>
    <w:pPr>
      <w:tabs>
        <w:tab w:val="right" w:leader="dot" w:pos="9072"/>
      </w:tabs>
      <w:ind w:left="970" w:hanging="403"/>
    </w:pPr>
    <w:rPr>
      <w:rFonts w:ascii="Times New Roman" w:hAnsi="Times New Roman"/>
      <w:b/>
    </w:rPr>
  </w:style>
  <w:style w:type="paragraph" w:styleId="ListNumber">
    <w:name w:val="List Number"/>
    <w:basedOn w:val="List"/>
    <w:rsid w:val="009D31C3"/>
    <w:pPr>
      <w:numPr>
        <w:numId w:val="15"/>
      </w:numPr>
      <w:tabs>
        <w:tab w:val="clear" w:pos="340"/>
      </w:tabs>
    </w:pPr>
  </w:style>
  <w:style w:type="character" w:customStyle="1" w:styleId="WingdingSymbols">
    <w:name w:val="Wingding Symbols"/>
    <w:rsid w:val="009D31C3"/>
    <w:rPr>
      <w:rFonts w:ascii="Wingdings" w:hAnsi="Wingdings"/>
    </w:rPr>
  </w:style>
  <w:style w:type="paragraph" w:customStyle="1" w:styleId="TableHeading">
    <w:name w:val="Table Heading"/>
    <w:basedOn w:val="HeadingBase"/>
    <w:rsid w:val="009D31C3"/>
    <w:pPr>
      <w:keepLines/>
      <w:pBdr>
        <w:bottom w:val="single" w:sz="6" w:space="1" w:color="918585"/>
      </w:pBdr>
      <w:spacing w:before="240"/>
    </w:pPr>
  </w:style>
  <w:style w:type="character" w:customStyle="1" w:styleId="HotSpot">
    <w:name w:val="HotSpot"/>
    <w:rsid w:val="009D31C3"/>
    <w:rPr>
      <w:color w:val="0033CC"/>
      <w:u w:val="none"/>
    </w:rPr>
  </w:style>
  <w:style w:type="paragraph" w:customStyle="1" w:styleId="BodyTextRight">
    <w:name w:val="Body Text Right"/>
    <w:basedOn w:val="BodyText"/>
    <w:rsid w:val="009D31C3"/>
    <w:pPr>
      <w:spacing w:before="0" w:after="0"/>
      <w:jc w:val="right"/>
    </w:pPr>
  </w:style>
  <w:style w:type="paragraph" w:styleId="Index3">
    <w:name w:val="index 3"/>
    <w:basedOn w:val="ListNumber2"/>
    <w:next w:val="Normal"/>
    <w:semiHidden/>
    <w:rsid w:val="009D31C3"/>
    <w:pPr>
      <w:numPr>
        <w:numId w:val="0"/>
      </w:numPr>
      <w:tabs>
        <w:tab w:val="right" w:leader="dot" w:pos="4176"/>
      </w:tabs>
    </w:pPr>
  </w:style>
  <w:style w:type="paragraph" w:styleId="ListNumber2">
    <w:name w:val="List Number 2"/>
    <w:basedOn w:val="List2"/>
    <w:rsid w:val="009D31C3"/>
    <w:pPr>
      <w:numPr>
        <w:numId w:val="10"/>
      </w:numPr>
      <w:tabs>
        <w:tab w:val="clear" w:pos="1060"/>
      </w:tabs>
    </w:pPr>
  </w:style>
  <w:style w:type="paragraph" w:customStyle="1" w:styleId="MarginNote">
    <w:name w:val="Margin Note"/>
    <w:basedOn w:val="BodyText"/>
    <w:rsid w:val="009D3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1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1C3"/>
    <w:rPr>
      <w:sz w:val="32"/>
    </w:rPr>
  </w:style>
  <w:style w:type="paragraph" w:customStyle="1" w:styleId="HeadingProcedure">
    <w:name w:val="Heading Procedure"/>
    <w:basedOn w:val="HeadingBase"/>
    <w:next w:val="Normal"/>
    <w:rsid w:val="009D31C3"/>
    <w:pPr>
      <w:tabs>
        <w:tab w:val="left" w:pos="0"/>
      </w:tabs>
      <w:spacing w:before="120" w:after="60"/>
    </w:pPr>
    <w:rPr>
      <w:i/>
      <w:color w:val="918585"/>
      <w:sz w:val="22"/>
    </w:rPr>
  </w:style>
  <w:style w:type="paragraph" w:customStyle="1" w:styleId="TableBodyText">
    <w:name w:val="Table Body Text"/>
    <w:basedOn w:val="BodyText"/>
    <w:rsid w:val="009D31C3"/>
    <w:pPr>
      <w:spacing w:before="60" w:after="60"/>
    </w:pPr>
  </w:style>
  <w:style w:type="paragraph" w:styleId="ListContinue">
    <w:name w:val="List Continue"/>
    <w:basedOn w:val="List"/>
    <w:rsid w:val="009D31C3"/>
    <w:pPr>
      <w:ind w:firstLine="0"/>
    </w:pPr>
  </w:style>
  <w:style w:type="paragraph" w:customStyle="1" w:styleId="ListNote">
    <w:name w:val="List Note"/>
    <w:basedOn w:val="List"/>
    <w:rsid w:val="009D31C3"/>
    <w:pPr>
      <w:pBdr>
        <w:top w:val="single" w:sz="6" w:space="2" w:color="918585"/>
        <w:bottom w:val="single" w:sz="6" w:space="2" w:color="918585"/>
      </w:pBdr>
      <w:tabs>
        <w:tab w:val="left" w:pos="1021"/>
      </w:tabs>
      <w:ind w:firstLine="0"/>
    </w:pPr>
  </w:style>
  <w:style w:type="paragraph" w:customStyle="1" w:styleId="Warning">
    <w:name w:val="Warning"/>
    <w:basedOn w:val="BodyText"/>
    <w:rsid w:val="009D31C3"/>
    <w:pPr>
      <w:shd w:val="clear" w:color="auto" w:fill="D9D9D9"/>
      <w:tabs>
        <w:tab w:val="left" w:pos="992"/>
      </w:tabs>
      <w:ind w:left="119" w:right="119"/>
    </w:pPr>
    <w:rPr>
      <w:sz w:val="20"/>
    </w:rPr>
  </w:style>
  <w:style w:type="paragraph" w:customStyle="1" w:styleId="MarginIcons">
    <w:name w:val="Margin Icons"/>
    <w:basedOn w:val="BodyText"/>
    <w:rsid w:val="009D3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1C3"/>
    <w:rPr>
      <w:rFonts w:ascii="Courier New" w:hAnsi="Courier New"/>
    </w:rPr>
  </w:style>
  <w:style w:type="paragraph" w:customStyle="1" w:styleId="NoteBullet">
    <w:name w:val="Note Bullet"/>
    <w:basedOn w:val="Note"/>
    <w:rsid w:val="009D31C3"/>
    <w:pPr>
      <w:tabs>
        <w:tab w:val="clear" w:pos="680"/>
      </w:tabs>
      <w:spacing w:before="60" w:after="60"/>
    </w:pPr>
  </w:style>
  <w:style w:type="paragraph" w:customStyle="1" w:styleId="SubHeading2">
    <w:name w:val="SubHeading2"/>
    <w:basedOn w:val="HeadingBase"/>
    <w:rsid w:val="009D31C3"/>
    <w:pPr>
      <w:spacing w:before="240" w:after="60"/>
    </w:pPr>
    <w:rPr>
      <w:sz w:val="20"/>
    </w:rPr>
  </w:style>
  <w:style w:type="paragraph" w:customStyle="1" w:styleId="SubHeading1">
    <w:name w:val="SubHeading1"/>
    <w:basedOn w:val="HeadingBase"/>
    <w:rsid w:val="009D31C3"/>
    <w:pPr>
      <w:spacing w:before="240" w:after="60"/>
    </w:pPr>
    <w:rPr>
      <w:color w:val="918585"/>
      <w:sz w:val="22"/>
    </w:rPr>
  </w:style>
  <w:style w:type="paragraph" w:customStyle="1" w:styleId="SideHeading">
    <w:name w:val="Side Heading"/>
    <w:basedOn w:val="HeadingBase"/>
    <w:rsid w:val="009D3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1C3"/>
    <w:pPr>
      <w:tabs>
        <w:tab w:val="num" w:pos="360"/>
      </w:tabs>
    </w:pPr>
  </w:style>
  <w:style w:type="paragraph" w:styleId="PlainText">
    <w:name w:val="Plain Text"/>
    <w:basedOn w:val="Normal"/>
    <w:link w:val="PlainTextChar"/>
    <w:rsid w:val="009D31C3"/>
    <w:rPr>
      <w:sz w:val="20"/>
    </w:rPr>
  </w:style>
  <w:style w:type="character" w:customStyle="1" w:styleId="PlainTextChar">
    <w:name w:val="Plain Text Char"/>
    <w:basedOn w:val="DefaultParagraphFont"/>
    <w:link w:val="PlainText"/>
    <w:rsid w:val="009D31C3"/>
    <w:rPr>
      <w:rFonts w:ascii="Courier New" w:eastAsia="Times New Roman" w:hAnsi="Courier New" w:cs="Times New Roman"/>
      <w:sz w:val="20"/>
      <w:szCs w:val="20"/>
      <w:lang w:eastAsia="en-US"/>
    </w:rPr>
  </w:style>
  <w:style w:type="character" w:customStyle="1" w:styleId="MenuOption">
    <w:name w:val="Menu Option"/>
    <w:basedOn w:val="DefaultParagraphFont"/>
    <w:rsid w:val="009D31C3"/>
    <w:rPr>
      <w:b/>
      <w:smallCaps/>
    </w:rPr>
  </w:style>
  <w:style w:type="paragraph" w:customStyle="1" w:styleId="TableListNumber">
    <w:name w:val="Table List Number"/>
    <w:basedOn w:val="ListNumber"/>
    <w:rsid w:val="009D31C3"/>
    <w:pPr>
      <w:numPr>
        <w:numId w:val="0"/>
      </w:numPr>
    </w:pPr>
  </w:style>
  <w:style w:type="paragraph" w:styleId="TOC4">
    <w:name w:val="toc 4"/>
    <w:basedOn w:val="TOCBase"/>
    <w:next w:val="Normal"/>
    <w:semiHidden/>
    <w:rsid w:val="009D31C3"/>
    <w:pPr>
      <w:tabs>
        <w:tab w:val="right" w:leader="dot" w:pos="9071"/>
      </w:tabs>
      <w:ind w:left="1701"/>
    </w:pPr>
  </w:style>
  <w:style w:type="paragraph" w:customStyle="1" w:styleId="ListAlpha">
    <w:name w:val="List Alpha"/>
    <w:basedOn w:val="List"/>
    <w:rsid w:val="009D31C3"/>
    <w:pPr>
      <w:numPr>
        <w:numId w:val="9"/>
      </w:numPr>
    </w:pPr>
  </w:style>
  <w:style w:type="paragraph" w:customStyle="1" w:styleId="ListAlpha2">
    <w:name w:val="List Alpha 2"/>
    <w:basedOn w:val="List2"/>
    <w:rsid w:val="009D31C3"/>
    <w:pPr>
      <w:numPr>
        <w:numId w:val="8"/>
      </w:numPr>
    </w:pPr>
  </w:style>
  <w:style w:type="paragraph" w:styleId="List2">
    <w:name w:val="List 2"/>
    <w:basedOn w:val="BodyText"/>
    <w:rsid w:val="009D31C3"/>
    <w:pPr>
      <w:tabs>
        <w:tab w:val="left" w:pos="680"/>
      </w:tabs>
      <w:spacing w:before="60" w:after="60"/>
      <w:ind w:left="680" w:hanging="340"/>
    </w:pPr>
  </w:style>
  <w:style w:type="paragraph" w:styleId="List3">
    <w:name w:val="List 3"/>
    <w:basedOn w:val="BodyText"/>
    <w:rsid w:val="009D31C3"/>
    <w:pPr>
      <w:tabs>
        <w:tab w:val="left" w:pos="1021"/>
      </w:tabs>
      <w:spacing w:before="60" w:after="60"/>
      <w:ind w:left="1020" w:hanging="340"/>
    </w:pPr>
  </w:style>
  <w:style w:type="paragraph" w:styleId="List4">
    <w:name w:val="List 4"/>
    <w:basedOn w:val="BodyText"/>
    <w:rsid w:val="009D31C3"/>
    <w:pPr>
      <w:tabs>
        <w:tab w:val="left" w:pos="1361"/>
      </w:tabs>
      <w:spacing w:before="60" w:after="60"/>
      <w:ind w:left="1361" w:hanging="340"/>
    </w:pPr>
  </w:style>
  <w:style w:type="paragraph" w:styleId="List5">
    <w:name w:val="List 5"/>
    <w:basedOn w:val="BodyText"/>
    <w:rsid w:val="009D31C3"/>
    <w:pPr>
      <w:tabs>
        <w:tab w:val="left" w:pos="1701"/>
      </w:tabs>
      <w:spacing w:before="60" w:after="60"/>
      <w:ind w:left="1701" w:hanging="340"/>
    </w:pPr>
  </w:style>
  <w:style w:type="paragraph" w:styleId="ListBullet3">
    <w:name w:val="List Bullet 3"/>
    <w:basedOn w:val="List3"/>
    <w:rsid w:val="009D31C3"/>
    <w:pPr>
      <w:numPr>
        <w:numId w:val="14"/>
      </w:numPr>
      <w:tabs>
        <w:tab w:val="clear" w:pos="1021"/>
      </w:tabs>
      <w:ind w:left="1037" w:hanging="357"/>
    </w:pPr>
  </w:style>
  <w:style w:type="paragraph" w:styleId="ListBullet4">
    <w:name w:val="List Bullet 4"/>
    <w:basedOn w:val="List4"/>
    <w:rsid w:val="009D31C3"/>
    <w:pPr>
      <w:numPr>
        <w:numId w:val="3"/>
      </w:numPr>
      <w:tabs>
        <w:tab w:val="clear" w:pos="1361"/>
      </w:tabs>
    </w:pPr>
  </w:style>
  <w:style w:type="paragraph" w:styleId="ListBullet5">
    <w:name w:val="List Bullet 5"/>
    <w:basedOn w:val="List5"/>
    <w:rsid w:val="009D31C3"/>
    <w:pPr>
      <w:numPr>
        <w:numId w:val="4"/>
      </w:numPr>
    </w:pPr>
  </w:style>
  <w:style w:type="paragraph" w:styleId="ListContinue2">
    <w:name w:val="List Continue 2"/>
    <w:basedOn w:val="List2"/>
    <w:rsid w:val="009D31C3"/>
    <w:pPr>
      <w:ind w:firstLine="0"/>
    </w:pPr>
  </w:style>
  <w:style w:type="paragraph" w:styleId="ListContinue3">
    <w:name w:val="List Continue 3"/>
    <w:basedOn w:val="List3"/>
    <w:rsid w:val="009D31C3"/>
    <w:pPr>
      <w:ind w:left="1021" w:firstLine="0"/>
    </w:pPr>
  </w:style>
  <w:style w:type="paragraph" w:styleId="ListContinue4">
    <w:name w:val="List Continue 4"/>
    <w:basedOn w:val="List4"/>
    <w:rsid w:val="009D31C3"/>
    <w:pPr>
      <w:ind w:firstLine="0"/>
    </w:pPr>
  </w:style>
  <w:style w:type="paragraph" w:styleId="ListContinue5">
    <w:name w:val="List Continue 5"/>
    <w:basedOn w:val="List5"/>
    <w:rsid w:val="009D31C3"/>
    <w:pPr>
      <w:ind w:firstLine="0"/>
    </w:pPr>
  </w:style>
  <w:style w:type="paragraph" w:styleId="ListNumber3">
    <w:name w:val="List Number 3"/>
    <w:basedOn w:val="List3"/>
    <w:rsid w:val="009D31C3"/>
    <w:pPr>
      <w:numPr>
        <w:numId w:val="5"/>
      </w:numPr>
    </w:pPr>
  </w:style>
  <w:style w:type="paragraph" w:styleId="ListNumber4">
    <w:name w:val="List Number 4"/>
    <w:basedOn w:val="List4"/>
    <w:rsid w:val="009D31C3"/>
    <w:pPr>
      <w:numPr>
        <w:numId w:val="6"/>
      </w:numPr>
    </w:pPr>
  </w:style>
  <w:style w:type="paragraph" w:styleId="ListNumber5">
    <w:name w:val="List Number 5"/>
    <w:basedOn w:val="List5"/>
    <w:rsid w:val="009D31C3"/>
    <w:pPr>
      <w:numPr>
        <w:numId w:val="7"/>
      </w:numPr>
    </w:pPr>
  </w:style>
  <w:style w:type="paragraph" w:styleId="BlockText">
    <w:name w:val="Block Text"/>
    <w:basedOn w:val="Normal"/>
    <w:rsid w:val="009D31C3"/>
    <w:pPr>
      <w:spacing w:after="120"/>
      <w:ind w:left="1440" w:right="1440"/>
    </w:pPr>
  </w:style>
  <w:style w:type="character" w:customStyle="1" w:styleId="Subscript">
    <w:name w:val="Subscript"/>
    <w:basedOn w:val="DefaultParagraphFont"/>
    <w:rsid w:val="009D31C3"/>
    <w:rPr>
      <w:sz w:val="16"/>
      <w:vertAlign w:val="subscript"/>
    </w:rPr>
  </w:style>
  <w:style w:type="character" w:customStyle="1" w:styleId="Superscript">
    <w:name w:val="Superscript"/>
    <w:basedOn w:val="DefaultParagraphFont"/>
    <w:rsid w:val="009D31C3"/>
    <w:rPr>
      <w:sz w:val="16"/>
      <w:vertAlign w:val="superscript"/>
    </w:rPr>
  </w:style>
  <w:style w:type="character" w:customStyle="1" w:styleId="Symbols">
    <w:name w:val="Symbols"/>
    <w:basedOn w:val="DefaultParagraphFont"/>
    <w:rsid w:val="009D31C3"/>
    <w:rPr>
      <w:rFonts w:ascii="Symbol" w:hAnsi="Symbol"/>
    </w:rPr>
  </w:style>
  <w:style w:type="character" w:customStyle="1" w:styleId="MenuOptions">
    <w:name w:val="Menu Options"/>
    <w:basedOn w:val="DefaultParagraphFont"/>
    <w:rsid w:val="009D31C3"/>
    <w:rPr>
      <w:rFonts w:ascii="Arial Narrow" w:hAnsi="Arial Narrow"/>
      <w:smallCaps/>
    </w:rPr>
  </w:style>
  <w:style w:type="character" w:customStyle="1" w:styleId="Buttons">
    <w:name w:val="Buttons"/>
    <w:basedOn w:val="DefaultParagraphFont"/>
    <w:rsid w:val="009D31C3"/>
    <w:rPr>
      <w:b/>
    </w:rPr>
  </w:style>
  <w:style w:type="character" w:customStyle="1" w:styleId="Underlined">
    <w:name w:val="Underlined"/>
    <w:basedOn w:val="DefaultParagraphFont"/>
    <w:rsid w:val="009D31C3"/>
    <w:rPr>
      <w:u w:val="single"/>
    </w:rPr>
  </w:style>
  <w:style w:type="paragraph" w:customStyle="1" w:styleId="TableBodyTextRight">
    <w:name w:val="Table Body Text Right"/>
    <w:basedOn w:val="TableBodyText"/>
    <w:rsid w:val="009D31C3"/>
    <w:pPr>
      <w:widowControl w:val="0"/>
      <w:autoSpaceDE w:val="0"/>
      <w:autoSpaceDN w:val="0"/>
      <w:adjustRightInd w:val="0"/>
      <w:jc w:val="right"/>
    </w:pPr>
    <w:rPr>
      <w:rFonts w:cs="Arial"/>
      <w:szCs w:val="18"/>
    </w:rPr>
  </w:style>
  <w:style w:type="paragraph" w:customStyle="1" w:styleId="CopyrightText">
    <w:name w:val="Copyright Text"/>
    <w:basedOn w:val="BodyText"/>
    <w:rsid w:val="009D31C3"/>
    <w:rPr>
      <w:sz w:val="18"/>
    </w:rPr>
  </w:style>
  <w:style w:type="paragraph" w:customStyle="1" w:styleId="BodySmallRight">
    <w:name w:val="Body Small Right"/>
    <w:basedOn w:val="BodyTextRight"/>
    <w:rsid w:val="009D31C3"/>
    <w:rPr>
      <w:sz w:val="18"/>
      <w:szCs w:val="18"/>
    </w:rPr>
  </w:style>
  <w:style w:type="paragraph" w:customStyle="1" w:styleId="MarginEdition">
    <w:name w:val="Margin Edition"/>
    <w:basedOn w:val="MarginNote"/>
    <w:rsid w:val="009D31C3"/>
    <w:pPr>
      <w:spacing w:before="0" w:after="0"/>
    </w:pPr>
    <w:rPr>
      <w:rFonts w:ascii="Times New Roman" w:hAnsi="Times New Roman"/>
      <w:color w:val="999999"/>
    </w:rPr>
  </w:style>
  <w:style w:type="paragraph" w:customStyle="1" w:styleId="Spacer">
    <w:name w:val="Spacer"/>
    <w:basedOn w:val="Normal"/>
    <w:rsid w:val="009D31C3"/>
    <w:rPr>
      <w:sz w:val="2"/>
      <w:szCs w:val="2"/>
    </w:rPr>
  </w:style>
  <w:style w:type="character" w:customStyle="1" w:styleId="Small">
    <w:name w:val="Small"/>
    <w:basedOn w:val="DefaultParagraphFont"/>
    <w:rsid w:val="009D31C3"/>
    <w:rPr>
      <w:sz w:val="16"/>
    </w:rPr>
  </w:style>
  <w:style w:type="paragraph" w:customStyle="1" w:styleId="WideTable">
    <w:name w:val="Wide Table"/>
    <w:basedOn w:val="Normal"/>
    <w:rsid w:val="009D31C3"/>
    <w:pPr>
      <w:ind w:left="-1418"/>
    </w:pPr>
    <w:rPr>
      <w:sz w:val="2"/>
      <w:szCs w:val="2"/>
    </w:rPr>
  </w:style>
  <w:style w:type="character" w:styleId="PageNumber">
    <w:name w:val="page number"/>
    <w:basedOn w:val="DefaultParagraphFont"/>
    <w:rsid w:val="009D31C3"/>
  </w:style>
  <w:style w:type="paragraph" w:styleId="Quote">
    <w:name w:val="Quote"/>
    <w:basedOn w:val="Heading1"/>
    <w:link w:val="QuoteChar"/>
    <w:qFormat/>
    <w:rsid w:val="009D31C3"/>
    <w:rPr>
      <w:b w:val="0"/>
      <w:sz w:val="72"/>
      <w:szCs w:val="72"/>
      <w:lang w:val="en-NZ"/>
    </w:rPr>
  </w:style>
  <w:style w:type="character" w:customStyle="1" w:styleId="QuoteChar">
    <w:name w:val="Quote Char"/>
    <w:basedOn w:val="DefaultParagraphFont"/>
    <w:link w:val="Quote"/>
    <w:rsid w:val="009D3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1C3"/>
    <w:pPr>
      <w:pageBreakBefore/>
    </w:pPr>
  </w:style>
  <w:style w:type="paragraph" w:customStyle="1" w:styleId="Border">
    <w:name w:val="Border"/>
    <w:basedOn w:val="Normal"/>
    <w:qFormat/>
    <w:rsid w:val="009D3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1C3"/>
    <w:rPr>
      <w:b/>
      <w:bCs/>
      <w:i/>
      <w:iCs/>
      <w:color w:val="auto"/>
    </w:rPr>
  </w:style>
  <w:style w:type="paragraph" w:styleId="IntenseQuote">
    <w:name w:val="Intense Quote"/>
    <w:basedOn w:val="Normal"/>
    <w:next w:val="Normal"/>
    <w:link w:val="IntenseQuoteChar"/>
    <w:uiPriority w:val="30"/>
    <w:qFormat/>
    <w:rsid w:val="009D3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1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1C3"/>
    <w:rPr>
      <w:smallCaps/>
      <w:color w:val="auto"/>
      <w:u w:val="single"/>
    </w:rPr>
  </w:style>
  <w:style w:type="character" w:styleId="IntenseReference">
    <w:name w:val="Intense Reference"/>
    <w:basedOn w:val="DefaultParagraphFont"/>
    <w:uiPriority w:val="32"/>
    <w:qFormat/>
    <w:rsid w:val="009D31C3"/>
    <w:rPr>
      <w:b/>
      <w:bCs/>
      <w:smallCaps/>
      <w:color w:val="auto"/>
      <w:spacing w:val="5"/>
      <w:u w:val="single"/>
    </w:rPr>
  </w:style>
  <w:style w:type="paragraph" w:customStyle="1" w:styleId="2ColumnHeading">
    <w:name w:val="2Column Heading"/>
    <w:basedOn w:val="BodyText"/>
    <w:qFormat/>
    <w:rsid w:val="009D31C3"/>
    <w:pPr>
      <w:spacing w:after="60"/>
      <w:ind w:left="-2268"/>
    </w:pPr>
    <w:rPr>
      <w:b/>
    </w:rPr>
  </w:style>
  <w:style w:type="paragraph" w:customStyle="1" w:styleId="Heading1TOC">
    <w:name w:val="Heading1 TOC"/>
    <w:basedOn w:val="Normal"/>
    <w:qFormat/>
    <w:rsid w:val="009D31C3"/>
    <w:pPr>
      <w:spacing w:before="240" w:after="120"/>
    </w:pPr>
    <w:rPr>
      <w:rFonts w:ascii="Times New Roman" w:hAnsi="Times New Roman"/>
      <w:b/>
      <w:sz w:val="32"/>
    </w:rPr>
  </w:style>
  <w:style w:type="paragraph" w:customStyle="1" w:styleId="Heading2TOC">
    <w:name w:val="Heading2 TOC"/>
    <w:basedOn w:val="Normal"/>
    <w:qFormat/>
    <w:rsid w:val="009D31C3"/>
    <w:pPr>
      <w:spacing w:before="240" w:after="60"/>
    </w:pPr>
    <w:rPr>
      <w:rFonts w:ascii="Times New Roman" w:hAnsi="Times New Roman"/>
      <w:b/>
      <w:sz w:val="28"/>
    </w:rPr>
  </w:style>
  <w:style w:type="character" w:customStyle="1" w:styleId="Underline">
    <w:name w:val="Underline"/>
    <w:basedOn w:val="DefaultParagraphFont"/>
    <w:qFormat/>
    <w:rsid w:val="009D31C3"/>
    <w:rPr>
      <w:u w:val="single"/>
    </w:rPr>
  </w:style>
  <w:style w:type="character" w:customStyle="1" w:styleId="BoldandItalics">
    <w:name w:val="Bold and Italics"/>
    <w:qFormat/>
    <w:rsid w:val="009D31C3"/>
    <w:rPr>
      <w:b/>
      <w:i/>
      <w:u w:val="none"/>
    </w:rPr>
  </w:style>
  <w:style w:type="paragraph" w:styleId="BalloonText">
    <w:name w:val="Balloon Text"/>
    <w:basedOn w:val="Normal"/>
    <w:link w:val="BalloonTextChar"/>
    <w:rsid w:val="009D31C3"/>
    <w:rPr>
      <w:rFonts w:ascii="Tahoma" w:hAnsi="Tahoma" w:cs="Tahoma"/>
      <w:sz w:val="16"/>
      <w:szCs w:val="16"/>
    </w:rPr>
  </w:style>
  <w:style w:type="character" w:customStyle="1" w:styleId="BalloonTextChar">
    <w:name w:val="Balloon Text Char"/>
    <w:basedOn w:val="DefaultParagraphFont"/>
    <w:link w:val="BalloonText"/>
    <w:rsid w:val="009D31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1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1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1C3"/>
    <w:rPr>
      <w:b/>
      <w:color w:val="660033"/>
      <w:spacing w:val="0"/>
    </w:rPr>
  </w:style>
  <w:style w:type="paragraph" w:customStyle="1" w:styleId="Nameditemlist">
    <w:name w:val="Named item list"/>
    <w:basedOn w:val="BodyText"/>
    <w:qFormat/>
    <w:rsid w:val="009D31C3"/>
    <w:pPr>
      <w:tabs>
        <w:tab w:val="left" w:pos="2835"/>
      </w:tabs>
      <w:ind w:left="2835" w:hanging="2835"/>
    </w:pPr>
  </w:style>
  <w:style w:type="paragraph" w:customStyle="1" w:styleId="BodyTextnopadding">
    <w:name w:val="Body Text no padding"/>
    <w:basedOn w:val="BodyText"/>
    <w:qFormat/>
    <w:rsid w:val="009D31C3"/>
    <w:pPr>
      <w:spacing w:before="0" w:after="0"/>
    </w:pPr>
  </w:style>
  <w:style w:type="paragraph" w:customStyle="1" w:styleId="BodyTextBold">
    <w:name w:val="Body Text Bold"/>
    <w:basedOn w:val="BodyText"/>
    <w:qFormat/>
    <w:rsid w:val="009D31C3"/>
    <w:rPr>
      <w:b/>
    </w:rPr>
  </w:style>
  <w:style w:type="character" w:styleId="Hyperlink">
    <w:name w:val="Hyperlink"/>
    <w:basedOn w:val="DefaultParagraphFont"/>
    <w:uiPriority w:val="99"/>
    <w:unhideWhenUsed/>
    <w:rsid w:val="00C77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5753</Characters>
  <Application>Microsoft Office Word</Application>
  <DocSecurity>0</DocSecurity>
  <Lines>159</Lines>
  <Paragraphs>135</Paragraphs>
  <ScaleCrop>false</ScaleCrop>
  <Company>Author-it Software Corporation Ltd.</Company>
  <LinksUpToDate>false</LinksUpToDate>
  <CharactersWithSpaces>6511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MARA013 Contribute to basic cargo operations on oil and chemical tankers (basic oil and chemical)</dc:title>
  <dc:subject>Approved</dc:subject>
  <dc:creator>Industry Skills Australia</dc:creator>
  <cp:keywords>Release: 1</cp:keywords>
  <dc:description>Review Date: 12 April 2008</dc:description>
  <cp:lastModifiedBy>HSD_TPCMSd.prod</cp:lastModifiedBy>
  <cp:revision>3</cp:revision>
  <dcterms:created xsi:type="dcterms:W3CDTF">2024-11-22T08:02:00Z</dcterms:created>
  <dcterms:modified xsi:type="dcterms:W3CDTF">2024-11-22T08:02:00Z</dcterms:modified>
</cp:coreProperties>
</file>