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674D" w:rsidP="007D674D">
      <w:pPr>
        <w:pStyle w:val="Title"/>
      </w:pPr>
      <w:r>
        <w:fldChar w:fldCharType="begin"/>
      </w:r>
      <w:r>
        <w:instrText xml:space="preserve"> TITLE   \* MERGEFORMAT </w:instrText>
      </w:r>
      <w:r>
        <w:fldChar w:fldCharType="separate"/>
      </w:r>
      <w:r>
        <w:t>MARA010 Manage loading, unloading and stowage of cargo</w:t>
      </w:r>
      <w:r>
        <w:fldChar w:fldCharType="end"/>
      </w:r>
    </w:p>
    <w:p w:rsidR="007D674D" w:rsidP="007D674D">
      <w:pPr>
        <w:pStyle w:val="Version"/>
        <w:sectPr w:rsidSect="00C868F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68FE" w:rsidP="00C868FE">
      <w:pPr>
        <w:pStyle w:val="SuperHeading"/>
      </w:pPr>
      <w:r w:rsidRPr="00C868FE">
        <w:t>MARA010 Manage loading, unloading and stowage of cargo</w:t>
      </w:r>
    </w:p>
    <w:p w:rsidR="00000000" w:rsidRPr="00C868FE" w:rsidP="00C868FE">
      <w:pPr>
        <w:pStyle w:val="Heading1"/>
      </w:pPr>
      <w:bookmarkStart w:id="1" w:name="O_747695"/>
      <w:bookmarkEnd w:id="1"/>
      <w:r w:rsidRPr="00C868FE">
        <w:t>Modification History</w:t>
      </w:r>
    </w:p>
    <w:p w:rsidR="007D674D" w:rsidP="007D674D">
      <w:pPr>
        <w:pStyle w:val="BodyText"/>
      </w:pPr>
      <w:r w:rsidRPr="00C868FE">
        <w:t>Release 1. This is the first release of this unit of competency in the MAR Maritime Training Package Release 3.0.</w:t>
      </w:r>
    </w:p>
    <w:p w:rsidR="00000000" w:rsidRPr="00C868FE" w:rsidP="00C868FE">
      <w:pPr>
        <w:pStyle w:val="Heading1"/>
      </w:pPr>
      <w:bookmarkStart w:id="2" w:name="O_747696"/>
      <w:bookmarkEnd w:id="2"/>
      <w:r w:rsidRPr="00C868FE">
        <w:t>Application</w:t>
      </w:r>
    </w:p>
    <w:p w:rsidR="00000000" w:rsidRPr="00C868FE" w:rsidP="007D674D">
      <w:pPr>
        <w:pStyle w:val="BodyText"/>
      </w:pPr>
      <w:r w:rsidRPr="00C868FE">
        <w:t>This unit involves the skills and knowledge required to manage the loading</w:t>
      </w:r>
      <w:r w:rsidRPr="00C868FE">
        <w:t>, stowage, securing and care of cargo during the voyage and the unloading of cargo, according to the cargo plan, organisational procedures and vessel stowage limitations.</w:t>
      </w:r>
    </w:p>
    <w:p w:rsidR="00000000" w:rsidRPr="00C868FE" w:rsidP="007D674D">
      <w:pPr>
        <w:pStyle w:val="BodyText"/>
      </w:pPr>
      <w:r w:rsidRPr="00C868FE">
        <w:t>This unit applies to the work of a Watchkeeper Deck and Master up to 500 gross tonnag</w:t>
      </w:r>
      <w:r w:rsidRPr="00C868FE">
        <w:t xml:space="preserve">e. </w:t>
      </w:r>
    </w:p>
    <w:p w:rsidR="007D674D" w:rsidP="007D674D">
      <w:pPr>
        <w:pStyle w:val="BodyText"/>
      </w:pPr>
      <w:r w:rsidRPr="00C868FE">
        <w:t>No licensing, legislative or certification requirements apply to this unit at the time of publication.</w:t>
      </w:r>
    </w:p>
    <w:p w:rsidR="00000000" w:rsidRPr="00C868FE" w:rsidP="00C868FE">
      <w:pPr>
        <w:pStyle w:val="Heading1"/>
      </w:pPr>
      <w:bookmarkStart w:id="3" w:name="O_747697"/>
      <w:bookmarkEnd w:id="3"/>
      <w:r w:rsidRPr="00C868FE">
        <w:t>Pre-requisite Unit</w:t>
      </w:r>
    </w:p>
    <w:p w:rsidR="00000000" w:rsidRPr="00C868FE" w:rsidP="007D674D">
      <w:pPr>
        <w:pStyle w:val="BodyText"/>
      </w:pPr>
      <w:r w:rsidRPr="00C868FE">
        <w:t>Not applicable.</w:t>
      </w:r>
    </w:p>
    <w:p w:rsidR="00000000" w:rsidRPr="00C868FE" w:rsidP="00C868FE">
      <w:pPr>
        <w:pStyle w:val="Heading1"/>
      </w:pPr>
      <w:bookmarkStart w:id="4" w:name="O_747698"/>
      <w:bookmarkEnd w:id="4"/>
      <w:r w:rsidRPr="00C868FE">
        <w:t>Competency Field</w:t>
      </w:r>
    </w:p>
    <w:p w:rsidR="00000000" w:rsidRPr="00C868FE" w:rsidP="007D674D">
      <w:pPr>
        <w:pStyle w:val="BodyText"/>
      </w:pPr>
      <w:r w:rsidRPr="00C868FE">
        <w:t>A – Handling Cargo and Vessel Stability</w:t>
      </w:r>
    </w:p>
    <w:p w:rsidR="00000000" w:rsidRPr="00C868FE" w:rsidP="00C868FE">
      <w:pPr>
        <w:pStyle w:val="Heading1"/>
      </w:pPr>
      <w:bookmarkStart w:id="5" w:name="O_747699"/>
      <w:bookmarkEnd w:id="5"/>
      <w:r w:rsidRPr="00C868FE">
        <w:t xml:space="preserve">Unit </w:t>
      </w:r>
      <w:r w:rsidRPr="00C868FE">
        <w:t>Sector</w:t>
      </w:r>
    </w:p>
    <w:p w:rsidR="00000000" w:rsidRPr="00C868FE" w:rsidP="007D674D">
      <w:pPr>
        <w:pStyle w:val="BodyText"/>
      </w:pPr>
      <w:r w:rsidRPr="00C868FE">
        <w:t>Not applicable.</w:t>
      </w:r>
    </w:p>
    <w:p w:rsidR="00000000" w:rsidRPr="00C868FE" w:rsidP="00C868FE">
      <w:pPr>
        <w:pStyle w:val="Heading1"/>
      </w:pPr>
      <w:bookmarkStart w:id="6" w:name="O_747700"/>
      <w:bookmarkEnd w:id="6"/>
      <w:r w:rsidRPr="00C868FE">
        <w:t>Elements and Performance Criteria</w:t>
      </w:r>
    </w:p>
    <w:tbl>
      <w:tblPr>
        <w:tblW w:w="0" w:type="auto"/>
        <w:tblCellMar>
          <w:left w:w="62" w:type="dxa"/>
          <w:right w:w="62" w:type="dxa"/>
        </w:tblCellMar>
        <w:tblLook w:val="0000"/>
      </w:tblPr>
      <w:tblGrid>
        <w:gridCol w:w="315"/>
        <w:gridCol w:w="1681"/>
        <w:gridCol w:w="525"/>
        <w:gridCol w:w="6675"/>
      </w:tblGrid>
      <w:tr w:rsidTr="007D674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C868FE" w:rsidP="00C868FE">
            <w:pPr>
              <w:pStyle w:val="BodyText"/>
            </w:pPr>
            <w:r w:rsidRPr="00C868FE">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C868FE">
            <w:pPr>
              <w:pStyle w:val="BodyText"/>
              <w:rPr>
                <w:lang w:val="en-NZ"/>
              </w:rPr>
            </w:pPr>
            <w:r w:rsidRPr="00C868FE">
              <w:rPr>
                <w:rStyle w:val="SpecialBold"/>
              </w:rPr>
              <w:t>PERFORMANCE CRITERIA</w:t>
            </w:r>
          </w:p>
        </w:tc>
      </w:tr>
      <w:tr w:rsidTr="007D674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868FE">
            <w:pPr>
              <w:pStyle w:val="BodyText"/>
              <w:rPr>
                <w:lang w:val="en-NZ"/>
              </w:rPr>
            </w:pPr>
            <w:r w:rsidRPr="00C868FE">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C868FE">
            <w:pPr>
              <w:pStyle w:val="BodyText"/>
              <w:rPr>
                <w:lang w:val="en-NZ"/>
              </w:rPr>
            </w:pPr>
            <w:r w:rsidRPr="00C868FE">
              <w:t>Performance criteria describe the performance needed to demonstrate achievement of the element.</w:t>
            </w:r>
          </w:p>
        </w:tc>
      </w:tr>
      <w:tr w:rsidTr="007D674D">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868FE" w:rsidP="00C868FE">
            <w:pPr>
              <w:pStyle w:val="BodyText"/>
            </w:pPr>
            <w:r w:rsidRPr="00C868FE">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C868FE">
            <w:pPr>
              <w:pStyle w:val="BodyText"/>
              <w:rPr>
                <w:lang w:val="en-NZ"/>
              </w:rPr>
            </w:pPr>
            <w:r w:rsidRPr="00C868FE">
              <w:rPr>
                <w:rStyle w:val="SpecialBold"/>
              </w:rPr>
              <w:t>Review cargo plan</w:t>
            </w:r>
          </w:p>
        </w:tc>
        <w:tc>
          <w:tcPr>
            <w:tcW w:w="0" w:type="auto"/>
            <w:tcBorders>
              <w:top w:val="nil"/>
              <w:left w:val="nil"/>
              <w:bottom w:val="nil"/>
              <w:right w:val="nil"/>
            </w:tcBorders>
            <w:tcMar>
              <w:top w:w="0" w:type="dxa"/>
              <w:left w:w="62" w:type="dxa"/>
              <w:bottom w:w="0" w:type="dxa"/>
              <w:right w:w="62" w:type="dxa"/>
            </w:tcMar>
          </w:tcPr>
          <w:p w:rsidR="00000000" w:rsidP="00C868FE">
            <w:pPr>
              <w:pStyle w:val="BodyText"/>
              <w:rPr>
                <w:lang w:val="en-NZ"/>
              </w:rPr>
            </w:pPr>
            <w:r w:rsidRPr="00C868FE">
              <w:t>1.1</w:t>
            </w:r>
          </w:p>
        </w:tc>
        <w:tc>
          <w:tcPr>
            <w:tcW w:w="0" w:type="auto"/>
            <w:tcBorders>
              <w:top w:val="nil"/>
              <w:left w:val="nil"/>
              <w:bottom w:val="nil"/>
              <w:right w:val="nil"/>
            </w:tcBorders>
            <w:tcMar>
              <w:top w:w="0" w:type="dxa"/>
              <w:left w:w="62" w:type="dxa"/>
              <w:bottom w:w="0" w:type="dxa"/>
              <w:right w:w="62" w:type="dxa"/>
            </w:tcMar>
          </w:tcPr>
          <w:p w:rsidR="00000000" w:rsidP="00C868FE">
            <w:pPr>
              <w:pStyle w:val="BodyText"/>
              <w:rPr>
                <w:lang w:val="en-NZ"/>
              </w:rPr>
            </w:pPr>
            <w:r w:rsidRPr="00C868FE">
              <w:t>Cargo plan is interpreted to determine required cargo operations</w:t>
            </w:r>
          </w:p>
        </w:tc>
      </w:tr>
      <w:tr w:rsidTr="007D674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868FE">
            <w:pPr>
              <w:pStyle w:val="BodyText"/>
              <w:rPr>
                <w:lang w:val="en-NZ"/>
              </w:rPr>
            </w:pPr>
            <w:r w:rsidRPr="00C868FE">
              <w:t>1.2</w:t>
            </w:r>
          </w:p>
        </w:tc>
        <w:tc>
          <w:tcPr>
            <w:tcW w:w="0" w:type="auto"/>
            <w:tcBorders>
              <w:top w:val="nil"/>
              <w:left w:val="nil"/>
              <w:bottom w:val="nil"/>
              <w:right w:val="nil"/>
            </w:tcBorders>
            <w:tcMar>
              <w:top w:w="0" w:type="dxa"/>
              <w:left w:w="62" w:type="dxa"/>
              <w:bottom w:w="0" w:type="dxa"/>
              <w:right w:w="62" w:type="dxa"/>
            </w:tcMar>
          </w:tcPr>
          <w:p w:rsidR="00000000" w:rsidP="00C868FE">
            <w:pPr>
              <w:pStyle w:val="BodyText"/>
              <w:rPr>
                <w:lang w:val="en-NZ"/>
              </w:rPr>
            </w:pPr>
            <w:r w:rsidRPr="00C868FE">
              <w:t xml:space="preserve">Characteristics of cargo being transported are identified and the type, severity and impact of the hazard posed by cargo on safety, the environment, vessel </w:t>
            </w:r>
            <w:r w:rsidRPr="00C868FE">
              <w:t>operations and personnel are established</w:t>
            </w:r>
          </w:p>
        </w:tc>
      </w:tr>
      <w:tr w:rsidTr="007D674D">
        <w:tblPrEx>
          <w:tblW w:w="0" w:type="auto"/>
          <w:tblCellMar>
            <w:left w:w="62" w:type="dxa"/>
            <w:right w:w="62" w:type="dxa"/>
          </w:tblCellMar>
          <w:tblLook w:val="0000"/>
        </w:tblPrEx>
        <w:trPr>
          <w:trHeight w:val="774"/>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868FE">
            <w:pPr>
              <w:pStyle w:val="BodyText"/>
              <w:rPr>
                <w:lang w:val="en-NZ"/>
              </w:rPr>
            </w:pPr>
            <w:r w:rsidRPr="00C868FE">
              <w:t>1.3</w:t>
            </w:r>
          </w:p>
        </w:tc>
        <w:tc>
          <w:tcPr>
            <w:tcW w:w="0" w:type="auto"/>
            <w:tcBorders>
              <w:top w:val="nil"/>
              <w:left w:val="nil"/>
              <w:bottom w:val="nil"/>
              <w:right w:val="nil"/>
            </w:tcBorders>
            <w:tcMar>
              <w:top w:w="0" w:type="dxa"/>
              <w:left w:w="62" w:type="dxa"/>
              <w:bottom w:w="0" w:type="dxa"/>
              <w:right w:w="62" w:type="dxa"/>
            </w:tcMar>
          </w:tcPr>
          <w:p w:rsidR="00000000" w:rsidP="00C868FE">
            <w:pPr>
              <w:pStyle w:val="BodyText"/>
              <w:rPr>
                <w:lang w:val="en-NZ"/>
              </w:rPr>
            </w:pPr>
            <w:r w:rsidRPr="00C868FE">
              <w:t>Cargo plan is evaluated to ensure regulations relating to hazardous materials/dangerous goods are observed</w:t>
            </w:r>
          </w:p>
        </w:tc>
      </w:tr>
      <w:tr w:rsidTr="007D674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868FE">
            <w:pPr>
              <w:pStyle w:val="BodyText"/>
              <w:rPr>
                <w:lang w:val="en-NZ"/>
              </w:rPr>
            </w:pPr>
            <w:r w:rsidRPr="00C868FE">
              <w:t>1.4</w:t>
            </w:r>
          </w:p>
        </w:tc>
        <w:tc>
          <w:tcPr>
            <w:tcW w:w="0" w:type="auto"/>
            <w:tcBorders>
              <w:top w:val="nil"/>
              <w:left w:val="nil"/>
              <w:bottom w:val="nil"/>
              <w:right w:val="nil"/>
            </w:tcBorders>
            <w:tcMar>
              <w:top w:w="0" w:type="dxa"/>
              <w:left w:w="62" w:type="dxa"/>
              <w:bottom w:w="0" w:type="dxa"/>
              <w:right w:w="62" w:type="dxa"/>
            </w:tcMar>
          </w:tcPr>
          <w:p w:rsidR="00000000" w:rsidP="00C868FE">
            <w:pPr>
              <w:pStyle w:val="BodyText"/>
              <w:rPr>
                <w:lang w:val="en-NZ"/>
              </w:rPr>
            </w:pPr>
            <w:r w:rsidRPr="00C868FE">
              <w:t>Cargo plan is assessed to ensure incompatible cargo stowage is avoided</w:t>
            </w:r>
          </w:p>
        </w:tc>
      </w:tr>
      <w:tr w:rsidTr="007D674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868FE">
            <w:pPr>
              <w:pStyle w:val="BodyText"/>
              <w:rPr>
                <w:lang w:val="en-NZ"/>
              </w:rPr>
            </w:pPr>
            <w:r w:rsidRPr="00C868FE">
              <w:t>1.5</w:t>
            </w:r>
          </w:p>
        </w:tc>
        <w:tc>
          <w:tcPr>
            <w:tcW w:w="0" w:type="auto"/>
            <w:tcBorders>
              <w:top w:val="nil"/>
              <w:left w:val="nil"/>
              <w:bottom w:val="nil"/>
              <w:right w:val="nil"/>
            </w:tcBorders>
            <w:tcMar>
              <w:top w:w="0" w:type="dxa"/>
              <w:left w:w="62" w:type="dxa"/>
              <w:bottom w:w="0" w:type="dxa"/>
              <w:right w:w="62" w:type="dxa"/>
            </w:tcMar>
          </w:tcPr>
          <w:p w:rsidR="00000000" w:rsidP="00C868FE">
            <w:pPr>
              <w:pStyle w:val="BodyText"/>
              <w:rPr>
                <w:lang w:val="en-NZ"/>
              </w:rPr>
            </w:pPr>
            <w:r w:rsidRPr="00C868FE">
              <w:t>Cargo plan is checked to ensure unloading sequence is effective</w:t>
            </w:r>
          </w:p>
        </w:tc>
      </w:tr>
      <w:tr w:rsidTr="007D674D">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868FE" w:rsidP="00C868FE">
            <w:pPr>
              <w:pStyle w:val="BodyText"/>
            </w:pPr>
            <w:r w:rsidRPr="00C868FE">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C868FE">
            <w:pPr>
              <w:pStyle w:val="BodyText"/>
              <w:rPr>
                <w:lang w:val="en-NZ"/>
              </w:rPr>
            </w:pPr>
            <w:r w:rsidRPr="00C868FE">
              <w:rPr>
                <w:rStyle w:val="SpecialBold"/>
              </w:rPr>
              <w:t>Prepare for loading</w:t>
            </w:r>
          </w:p>
        </w:tc>
        <w:tc>
          <w:tcPr>
            <w:tcW w:w="0" w:type="auto"/>
            <w:tcBorders>
              <w:top w:val="nil"/>
              <w:left w:val="nil"/>
              <w:bottom w:val="nil"/>
              <w:right w:val="nil"/>
            </w:tcBorders>
            <w:tcMar>
              <w:top w:w="0" w:type="dxa"/>
              <w:left w:w="62" w:type="dxa"/>
              <w:bottom w:w="0" w:type="dxa"/>
              <w:right w:w="62" w:type="dxa"/>
            </w:tcMar>
          </w:tcPr>
          <w:p w:rsidR="00000000" w:rsidP="00C868FE">
            <w:pPr>
              <w:pStyle w:val="BodyText"/>
              <w:rPr>
                <w:lang w:val="en-NZ"/>
              </w:rPr>
            </w:pPr>
            <w:r w:rsidRPr="00C868FE">
              <w:t>2.1</w:t>
            </w:r>
          </w:p>
        </w:tc>
        <w:tc>
          <w:tcPr>
            <w:tcW w:w="0" w:type="auto"/>
            <w:tcBorders>
              <w:top w:val="nil"/>
              <w:left w:val="nil"/>
              <w:bottom w:val="nil"/>
              <w:right w:val="nil"/>
            </w:tcBorders>
            <w:tcMar>
              <w:top w:w="0" w:type="dxa"/>
              <w:left w:w="62" w:type="dxa"/>
              <w:bottom w:w="0" w:type="dxa"/>
              <w:right w:w="62" w:type="dxa"/>
            </w:tcMar>
          </w:tcPr>
          <w:p w:rsidR="00000000" w:rsidP="00C868FE">
            <w:pPr>
              <w:pStyle w:val="BodyText"/>
              <w:rPr>
                <w:lang w:val="en-NZ"/>
              </w:rPr>
            </w:pPr>
            <w:r w:rsidRPr="00C868FE">
              <w:t>Holds are checked to ensure they are clean, dry and free of smell</w:t>
            </w:r>
          </w:p>
        </w:tc>
      </w:tr>
      <w:tr w:rsidTr="007D674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868FE">
            <w:pPr>
              <w:pStyle w:val="BodyText"/>
              <w:rPr>
                <w:lang w:val="en-NZ"/>
              </w:rPr>
            </w:pPr>
            <w:r w:rsidRPr="00C868FE">
              <w:t>2.2</w:t>
            </w:r>
          </w:p>
        </w:tc>
        <w:tc>
          <w:tcPr>
            <w:tcW w:w="0" w:type="auto"/>
            <w:tcBorders>
              <w:top w:val="nil"/>
              <w:left w:val="nil"/>
              <w:bottom w:val="nil"/>
              <w:right w:val="nil"/>
            </w:tcBorders>
            <w:tcMar>
              <w:top w:w="0" w:type="dxa"/>
              <w:left w:w="62" w:type="dxa"/>
              <w:bottom w:w="0" w:type="dxa"/>
              <w:right w:w="62" w:type="dxa"/>
            </w:tcMar>
          </w:tcPr>
          <w:p w:rsidR="00000000" w:rsidP="00C868FE">
            <w:pPr>
              <w:pStyle w:val="BodyText"/>
              <w:rPr>
                <w:lang w:val="en-NZ"/>
              </w:rPr>
            </w:pPr>
            <w:r w:rsidRPr="00C868FE">
              <w:t xml:space="preserve">Safety arrangements are verified to ensure they are operational </w:t>
            </w:r>
          </w:p>
        </w:tc>
      </w:tr>
      <w:tr w:rsidTr="007D674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868FE">
            <w:pPr>
              <w:pStyle w:val="BodyText"/>
              <w:rPr>
                <w:lang w:val="en-NZ"/>
              </w:rPr>
            </w:pPr>
            <w:r w:rsidRPr="00C868FE">
              <w:t>2.3</w:t>
            </w:r>
          </w:p>
        </w:tc>
        <w:tc>
          <w:tcPr>
            <w:tcW w:w="0" w:type="auto"/>
            <w:tcBorders>
              <w:top w:val="nil"/>
              <w:left w:val="nil"/>
              <w:bottom w:val="nil"/>
              <w:right w:val="nil"/>
            </w:tcBorders>
            <w:tcMar>
              <w:top w:w="0" w:type="dxa"/>
              <w:left w:w="62" w:type="dxa"/>
              <w:bottom w:w="0" w:type="dxa"/>
              <w:right w:w="62" w:type="dxa"/>
            </w:tcMar>
          </w:tcPr>
          <w:p w:rsidR="00000000" w:rsidP="00C868FE">
            <w:pPr>
              <w:pStyle w:val="BodyText"/>
              <w:rPr>
                <w:lang w:val="en-NZ"/>
              </w:rPr>
            </w:pPr>
            <w:r w:rsidRPr="00C868FE">
              <w:t>Supplies of cargo protection and securing material are reviewed to ensure there are sufficient available</w:t>
            </w:r>
          </w:p>
        </w:tc>
      </w:tr>
      <w:tr w:rsidTr="007D674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868FE">
            <w:pPr>
              <w:pStyle w:val="BodyText"/>
              <w:rPr>
                <w:lang w:val="en-NZ"/>
              </w:rPr>
            </w:pPr>
            <w:r w:rsidRPr="00C868FE">
              <w:t>2.4</w:t>
            </w:r>
          </w:p>
        </w:tc>
        <w:tc>
          <w:tcPr>
            <w:tcW w:w="0" w:type="auto"/>
            <w:tcBorders>
              <w:top w:val="nil"/>
              <w:left w:val="nil"/>
              <w:bottom w:val="nil"/>
              <w:right w:val="nil"/>
            </w:tcBorders>
            <w:tcMar>
              <w:top w:w="0" w:type="dxa"/>
              <w:left w:w="62" w:type="dxa"/>
              <w:bottom w:w="0" w:type="dxa"/>
              <w:right w:w="62" w:type="dxa"/>
            </w:tcMar>
          </w:tcPr>
          <w:p w:rsidR="00000000" w:rsidP="00C868FE">
            <w:pPr>
              <w:pStyle w:val="BodyText"/>
              <w:rPr>
                <w:lang w:val="en-NZ"/>
              </w:rPr>
            </w:pPr>
            <w:r w:rsidRPr="00C868FE">
              <w:t>Bilge suctions are protected before loading</w:t>
            </w:r>
          </w:p>
        </w:tc>
      </w:tr>
      <w:tr w:rsidTr="007D674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868FE">
            <w:pPr>
              <w:pStyle w:val="BodyText"/>
              <w:rPr>
                <w:lang w:val="en-NZ"/>
              </w:rPr>
            </w:pPr>
            <w:r w:rsidRPr="00C868FE">
              <w:t>2.5</w:t>
            </w:r>
          </w:p>
        </w:tc>
        <w:tc>
          <w:tcPr>
            <w:tcW w:w="0" w:type="auto"/>
            <w:tcBorders>
              <w:top w:val="nil"/>
              <w:left w:val="nil"/>
              <w:bottom w:val="nil"/>
              <w:right w:val="nil"/>
            </w:tcBorders>
            <w:tcMar>
              <w:top w:w="0" w:type="dxa"/>
              <w:left w:w="62" w:type="dxa"/>
              <w:bottom w:w="0" w:type="dxa"/>
              <w:right w:w="62" w:type="dxa"/>
            </w:tcMar>
          </w:tcPr>
          <w:p w:rsidR="00000000" w:rsidP="00C868FE">
            <w:pPr>
              <w:pStyle w:val="BodyText"/>
              <w:rPr>
                <w:lang w:val="en-NZ"/>
              </w:rPr>
            </w:pPr>
            <w:r w:rsidRPr="00C868FE">
              <w:t>Checks are made to ensure cargo is correctly identified, inspected and confirmed against docu</w:t>
            </w:r>
            <w:r w:rsidRPr="00C868FE">
              <w:t>mentation</w:t>
            </w:r>
          </w:p>
        </w:tc>
      </w:tr>
      <w:tr w:rsidTr="007D674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868FE">
            <w:pPr>
              <w:pStyle w:val="BodyText"/>
              <w:rPr>
                <w:lang w:val="en-NZ"/>
              </w:rPr>
            </w:pPr>
            <w:r w:rsidRPr="00C868FE">
              <w:t>2.6</w:t>
            </w:r>
          </w:p>
        </w:tc>
        <w:tc>
          <w:tcPr>
            <w:tcW w:w="0" w:type="auto"/>
            <w:tcBorders>
              <w:top w:val="nil"/>
              <w:left w:val="nil"/>
              <w:bottom w:val="nil"/>
              <w:right w:val="nil"/>
            </w:tcBorders>
            <w:tcMar>
              <w:top w:w="0" w:type="dxa"/>
              <w:left w:w="62" w:type="dxa"/>
              <w:bottom w:w="0" w:type="dxa"/>
              <w:right w:w="62" w:type="dxa"/>
            </w:tcMar>
          </w:tcPr>
          <w:p w:rsidR="00000000" w:rsidP="00C868FE">
            <w:pPr>
              <w:pStyle w:val="BodyText"/>
              <w:rPr>
                <w:lang w:val="en-NZ"/>
              </w:rPr>
            </w:pPr>
            <w:r w:rsidRPr="00C868FE">
              <w:t>Preparations for loading are monitored according to stowage plan and organisational procedures</w:t>
            </w:r>
          </w:p>
        </w:tc>
      </w:tr>
      <w:tr w:rsidTr="007D674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868FE">
            <w:pPr>
              <w:pStyle w:val="BodyText"/>
              <w:rPr>
                <w:lang w:val="en-NZ"/>
              </w:rPr>
            </w:pPr>
            <w:r w:rsidRPr="00C868FE">
              <w:t>2.7</w:t>
            </w:r>
          </w:p>
        </w:tc>
        <w:tc>
          <w:tcPr>
            <w:tcW w:w="0" w:type="auto"/>
            <w:tcBorders>
              <w:top w:val="nil"/>
              <w:left w:val="nil"/>
              <w:bottom w:val="nil"/>
              <w:right w:val="nil"/>
            </w:tcBorders>
            <w:tcMar>
              <w:top w:w="0" w:type="dxa"/>
              <w:left w:w="62" w:type="dxa"/>
              <w:bottom w:w="0" w:type="dxa"/>
              <w:right w:w="62" w:type="dxa"/>
            </w:tcMar>
          </w:tcPr>
          <w:p w:rsidR="00000000" w:rsidP="00C868FE">
            <w:pPr>
              <w:pStyle w:val="BodyText"/>
              <w:rPr>
                <w:lang w:val="en-NZ"/>
              </w:rPr>
            </w:pPr>
            <w:r w:rsidRPr="00C868FE">
              <w:t>Ballast discharge plan is identified and confirmed and appropriate actions to support this plan are undertaken</w:t>
            </w:r>
          </w:p>
        </w:tc>
      </w:tr>
      <w:tr w:rsidTr="007D674D">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868FE" w:rsidP="00C868FE">
            <w:pPr>
              <w:pStyle w:val="BodyText"/>
            </w:pPr>
            <w:r w:rsidRPr="00C868FE">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C868FE">
            <w:pPr>
              <w:pStyle w:val="BodyText"/>
              <w:rPr>
                <w:lang w:val="en-NZ"/>
              </w:rPr>
            </w:pPr>
            <w:r w:rsidRPr="00C868FE">
              <w:rPr>
                <w:rStyle w:val="SpecialBold"/>
              </w:rPr>
              <w:t>Supervise loading/ unloading of cargo</w:t>
            </w:r>
          </w:p>
        </w:tc>
        <w:tc>
          <w:tcPr>
            <w:tcW w:w="0" w:type="auto"/>
            <w:tcBorders>
              <w:top w:val="nil"/>
              <w:left w:val="nil"/>
              <w:bottom w:val="nil"/>
              <w:right w:val="nil"/>
            </w:tcBorders>
            <w:tcMar>
              <w:top w:w="0" w:type="dxa"/>
              <w:left w:w="62" w:type="dxa"/>
              <w:bottom w:w="0" w:type="dxa"/>
              <w:right w:w="62" w:type="dxa"/>
            </w:tcMar>
          </w:tcPr>
          <w:p w:rsidR="00000000" w:rsidP="00C868FE">
            <w:pPr>
              <w:pStyle w:val="BodyText"/>
              <w:rPr>
                <w:lang w:val="en-NZ"/>
              </w:rPr>
            </w:pPr>
            <w:r w:rsidRPr="00C868FE">
              <w:t>3.1</w:t>
            </w:r>
          </w:p>
        </w:tc>
        <w:tc>
          <w:tcPr>
            <w:tcW w:w="0" w:type="auto"/>
            <w:tcBorders>
              <w:top w:val="nil"/>
              <w:left w:val="nil"/>
              <w:bottom w:val="nil"/>
              <w:right w:val="nil"/>
            </w:tcBorders>
            <w:tcMar>
              <w:top w:w="0" w:type="dxa"/>
              <w:left w:w="62" w:type="dxa"/>
              <w:bottom w:w="0" w:type="dxa"/>
              <w:right w:w="62" w:type="dxa"/>
            </w:tcMar>
          </w:tcPr>
          <w:p w:rsidR="00000000" w:rsidP="00C868FE">
            <w:pPr>
              <w:pStyle w:val="BodyText"/>
              <w:rPr>
                <w:lang w:val="en-NZ"/>
              </w:rPr>
            </w:pPr>
            <w:r w:rsidRPr="00C868FE">
              <w:t>Instructions are given to crew and stevedores involved in cargo loading/unloading according to cargo stowage plan</w:t>
            </w:r>
          </w:p>
        </w:tc>
      </w:tr>
      <w:tr w:rsidTr="007D674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868FE">
            <w:pPr>
              <w:pStyle w:val="BodyText"/>
              <w:rPr>
                <w:lang w:val="en-NZ"/>
              </w:rPr>
            </w:pPr>
            <w:r w:rsidRPr="00C868FE">
              <w:t>3.2</w:t>
            </w:r>
          </w:p>
        </w:tc>
        <w:tc>
          <w:tcPr>
            <w:tcW w:w="0" w:type="auto"/>
            <w:tcBorders>
              <w:top w:val="nil"/>
              <w:left w:val="nil"/>
              <w:bottom w:val="nil"/>
              <w:right w:val="nil"/>
            </w:tcBorders>
            <w:tcMar>
              <w:top w:w="0" w:type="dxa"/>
              <w:left w:w="62" w:type="dxa"/>
              <w:bottom w:w="0" w:type="dxa"/>
              <w:right w:w="62" w:type="dxa"/>
            </w:tcMar>
          </w:tcPr>
          <w:p w:rsidR="00000000" w:rsidP="00C868FE">
            <w:pPr>
              <w:pStyle w:val="BodyText"/>
              <w:rPr>
                <w:lang w:val="en-NZ"/>
              </w:rPr>
            </w:pPr>
            <w:r w:rsidRPr="00C868FE">
              <w:t>Compliance with regulations, procedures and instructions pertaining to type of cargo being ha</w:t>
            </w:r>
            <w:r w:rsidRPr="00C868FE">
              <w:t>ndled is managed during loading/unloading operations</w:t>
            </w:r>
          </w:p>
        </w:tc>
      </w:tr>
      <w:tr w:rsidTr="007D674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868FE">
            <w:pPr>
              <w:pStyle w:val="BodyText"/>
              <w:rPr>
                <w:lang w:val="en-NZ"/>
              </w:rPr>
            </w:pPr>
            <w:r w:rsidRPr="00C868FE">
              <w:t>3.3</w:t>
            </w:r>
          </w:p>
        </w:tc>
        <w:tc>
          <w:tcPr>
            <w:tcW w:w="0" w:type="auto"/>
            <w:tcBorders>
              <w:top w:val="nil"/>
              <w:left w:val="nil"/>
              <w:bottom w:val="nil"/>
              <w:right w:val="nil"/>
            </w:tcBorders>
            <w:tcMar>
              <w:top w:w="0" w:type="dxa"/>
              <w:left w:w="62" w:type="dxa"/>
              <w:bottom w:w="0" w:type="dxa"/>
              <w:right w:w="62" w:type="dxa"/>
            </w:tcMar>
          </w:tcPr>
          <w:p w:rsidR="00000000" w:rsidP="00C868FE">
            <w:pPr>
              <w:pStyle w:val="BodyText"/>
              <w:rPr>
                <w:lang w:val="en-NZ"/>
              </w:rPr>
            </w:pPr>
            <w:r w:rsidRPr="00C868FE">
              <w:t xml:space="preserve">Loading/unloading is monitored to ensure loading rate is not exceeded </w:t>
            </w:r>
          </w:p>
        </w:tc>
      </w:tr>
      <w:tr w:rsidTr="007D674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868FE">
            <w:pPr>
              <w:pStyle w:val="BodyText"/>
              <w:rPr>
                <w:lang w:val="en-NZ"/>
              </w:rPr>
            </w:pPr>
            <w:r w:rsidRPr="00C868FE">
              <w:t>3.4</w:t>
            </w:r>
          </w:p>
        </w:tc>
        <w:tc>
          <w:tcPr>
            <w:tcW w:w="0" w:type="auto"/>
            <w:tcBorders>
              <w:top w:val="nil"/>
              <w:left w:val="nil"/>
              <w:bottom w:val="nil"/>
              <w:right w:val="nil"/>
            </w:tcBorders>
            <w:tcMar>
              <w:top w:w="0" w:type="dxa"/>
              <w:left w:w="62" w:type="dxa"/>
              <w:bottom w:w="0" w:type="dxa"/>
              <w:right w:w="62" w:type="dxa"/>
            </w:tcMar>
          </w:tcPr>
          <w:p w:rsidR="00000000" w:rsidP="00C868FE">
            <w:pPr>
              <w:pStyle w:val="BodyText"/>
              <w:rPr>
                <w:lang w:val="en-NZ"/>
              </w:rPr>
            </w:pPr>
            <w:r w:rsidRPr="00C868FE">
              <w:t>Vessel stability is observed during loading/unloading operations</w:t>
            </w:r>
          </w:p>
        </w:tc>
      </w:tr>
      <w:tr w:rsidTr="007D674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868FE">
            <w:pPr>
              <w:pStyle w:val="BodyText"/>
              <w:rPr>
                <w:lang w:val="en-NZ"/>
              </w:rPr>
            </w:pPr>
            <w:r w:rsidRPr="00C868FE">
              <w:t>3.5</w:t>
            </w:r>
          </w:p>
        </w:tc>
        <w:tc>
          <w:tcPr>
            <w:tcW w:w="0" w:type="auto"/>
            <w:tcBorders>
              <w:top w:val="nil"/>
              <w:left w:val="nil"/>
              <w:bottom w:val="nil"/>
              <w:right w:val="nil"/>
            </w:tcBorders>
            <w:tcMar>
              <w:top w:w="0" w:type="dxa"/>
              <w:left w:w="62" w:type="dxa"/>
              <w:bottom w:w="0" w:type="dxa"/>
              <w:right w:w="62" w:type="dxa"/>
            </w:tcMar>
          </w:tcPr>
          <w:p w:rsidR="00000000" w:rsidP="00C868FE">
            <w:pPr>
              <w:pStyle w:val="BodyText"/>
              <w:rPr>
                <w:lang w:val="en-NZ"/>
              </w:rPr>
            </w:pPr>
            <w:r w:rsidRPr="00C868FE">
              <w:t>Loading/unloading operations are checked against cargo plan</w:t>
            </w:r>
          </w:p>
        </w:tc>
      </w:tr>
      <w:tr w:rsidTr="007D674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868FE">
            <w:pPr>
              <w:pStyle w:val="BodyText"/>
              <w:rPr>
                <w:lang w:val="en-NZ"/>
              </w:rPr>
            </w:pPr>
            <w:r w:rsidRPr="00C868FE">
              <w:t>3.6</w:t>
            </w:r>
          </w:p>
        </w:tc>
        <w:tc>
          <w:tcPr>
            <w:tcW w:w="0" w:type="auto"/>
            <w:tcBorders>
              <w:top w:val="nil"/>
              <w:left w:val="nil"/>
              <w:bottom w:val="nil"/>
              <w:right w:val="nil"/>
            </w:tcBorders>
            <w:tcMar>
              <w:top w:w="0" w:type="dxa"/>
              <w:left w:w="62" w:type="dxa"/>
              <w:bottom w:w="0" w:type="dxa"/>
              <w:right w:w="62" w:type="dxa"/>
            </w:tcMar>
          </w:tcPr>
          <w:p w:rsidR="00000000" w:rsidP="00C868FE">
            <w:pPr>
              <w:pStyle w:val="BodyText"/>
              <w:rPr>
                <w:lang w:val="en-NZ"/>
              </w:rPr>
            </w:pPr>
            <w:r w:rsidRPr="00C868FE">
              <w:t>Cargo is secured according to cargo plan</w:t>
            </w:r>
          </w:p>
        </w:tc>
      </w:tr>
      <w:tr w:rsidTr="007D674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868FE">
            <w:pPr>
              <w:pStyle w:val="BodyText"/>
              <w:rPr>
                <w:lang w:val="en-NZ"/>
              </w:rPr>
            </w:pPr>
            <w:r w:rsidRPr="00C868FE">
              <w:t>3.7</w:t>
            </w:r>
          </w:p>
        </w:tc>
        <w:tc>
          <w:tcPr>
            <w:tcW w:w="0" w:type="auto"/>
            <w:tcBorders>
              <w:top w:val="nil"/>
              <w:left w:val="nil"/>
              <w:bottom w:val="nil"/>
              <w:right w:val="nil"/>
            </w:tcBorders>
            <w:tcMar>
              <w:top w:w="0" w:type="dxa"/>
              <w:left w:w="62" w:type="dxa"/>
              <w:bottom w:w="0" w:type="dxa"/>
              <w:right w:w="62" w:type="dxa"/>
            </w:tcMar>
          </w:tcPr>
          <w:p w:rsidR="00000000" w:rsidP="00C868FE">
            <w:pPr>
              <w:pStyle w:val="BodyText"/>
              <w:rPr>
                <w:lang w:val="en-NZ"/>
              </w:rPr>
            </w:pPr>
            <w:r w:rsidRPr="00C868FE">
              <w:t>Cargo handling documentation is completed according to organisational procedures and regulatory requirements</w:t>
            </w:r>
          </w:p>
        </w:tc>
      </w:tr>
      <w:tr w:rsidTr="007D674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868FE">
            <w:pPr>
              <w:pStyle w:val="BodyText"/>
              <w:rPr>
                <w:lang w:val="en-NZ"/>
              </w:rPr>
            </w:pPr>
            <w:r w:rsidRPr="00C868FE">
              <w:t>3.8</w:t>
            </w:r>
          </w:p>
        </w:tc>
        <w:tc>
          <w:tcPr>
            <w:tcW w:w="0" w:type="auto"/>
            <w:tcBorders>
              <w:top w:val="nil"/>
              <w:left w:val="nil"/>
              <w:bottom w:val="nil"/>
              <w:right w:val="nil"/>
            </w:tcBorders>
            <w:tcMar>
              <w:top w:w="0" w:type="dxa"/>
              <w:left w:w="62" w:type="dxa"/>
              <w:bottom w:w="0" w:type="dxa"/>
              <w:right w:w="62" w:type="dxa"/>
            </w:tcMar>
          </w:tcPr>
          <w:p w:rsidR="00000000" w:rsidP="00C868FE">
            <w:pPr>
              <w:pStyle w:val="BodyText"/>
              <w:rPr>
                <w:lang w:val="en-NZ"/>
              </w:rPr>
            </w:pPr>
            <w:r w:rsidRPr="00C868FE">
              <w:t>Transfer of cargo is monitored to prevent hazards</w:t>
            </w:r>
          </w:p>
        </w:tc>
      </w:tr>
      <w:tr w:rsidTr="007D674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868FE">
            <w:pPr>
              <w:pStyle w:val="BodyText"/>
              <w:rPr>
                <w:lang w:val="en-NZ"/>
              </w:rPr>
            </w:pPr>
            <w:r w:rsidRPr="00C868FE">
              <w:t>3.9</w:t>
            </w:r>
          </w:p>
        </w:tc>
        <w:tc>
          <w:tcPr>
            <w:tcW w:w="0" w:type="auto"/>
            <w:tcBorders>
              <w:top w:val="nil"/>
              <w:left w:val="nil"/>
              <w:bottom w:val="nil"/>
              <w:right w:val="nil"/>
            </w:tcBorders>
            <w:tcMar>
              <w:top w:w="0" w:type="dxa"/>
              <w:left w:w="62" w:type="dxa"/>
              <w:bottom w:w="0" w:type="dxa"/>
              <w:right w:w="62" w:type="dxa"/>
            </w:tcMar>
          </w:tcPr>
          <w:p w:rsidR="00000000" w:rsidP="00C868FE">
            <w:pPr>
              <w:pStyle w:val="BodyText"/>
              <w:rPr>
                <w:lang w:val="en-NZ"/>
              </w:rPr>
            </w:pPr>
            <w:r w:rsidRPr="00C868FE">
              <w:t>Gas monitoring equipment is regularly inspected and used according to organisational procedures, as required</w:t>
            </w:r>
          </w:p>
        </w:tc>
      </w:tr>
      <w:tr w:rsidTr="007D674D">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868FE" w:rsidP="00C868FE">
            <w:pPr>
              <w:pStyle w:val="BodyText"/>
            </w:pPr>
            <w:r w:rsidRPr="00C868FE">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C868FE">
            <w:pPr>
              <w:pStyle w:val="BodyText"/>
              <w:rPr>
                <w:lang w:val="en-NZ"/>
              </w:rPr>
            </w:pPr>
            <w:r w:rsidRPr="00C868FE">
              <w:rPr>
                <w:rStyle w:val="SpecialBold"/>
              </w:rPr>
              <w:t>Monitor care of cargo during voyage</w:t>
            </w:r>
          </w:p>
        </w:tc>
        <w:tc>
          <w:tcPr>
            <w:tcW w:w="0" w:type="auto"/>
            <w:tcBorders>
              <w:top w:val="nil"/>
              <w:left w:val="nil"/>
              <w:bottom w:val="nil"/>
              <w:right w:val="nil"/>
            </w:tcBorders>
            <w:tcMar>
              <w:top w:w="0" w:type="dxa"/>
              <w:left w:w="62" w:type="dxa"/>
              <w:bottom w:w="0" w:type="dxa"/>
              <w:right w:w="62" w:type="dxa"/>
            </w:tcMar>
          </w:tcPr>
          <w:p w:rsidR="00000000" w:rsidP="00C868FE">
            <w:pPr>
              <w:pStyle w:val="BodyText"/>
              <w:rPr>
                <w:lang w:val="en-NZ"/>
              </w:rPr>
            </w:pPr>
            <w:r w:rsidRPr="00C868FE">
              <w:t>4.1</w:t>
            </w:r>
          </w:p>
        </w:tc>
        <w:tc>
          <w:tcPr>
            <w:tcW w:w="0" w:type="auto"/>
            <w:tcBorders>
              <w:top w:val="nil"/>
              <w:left w:val="nil"/>
              <w:bottom w:val="nil"/>
              <w:right w:val="nil"/>
            </w:tcBorders>
            <w:tcMar>
              <w:top w:w="0" w:type="dxa"/>
              <w:left w:w="62" w:type="dxa"/>
              <w:bottom w:w="0" w:type="dxa"/>
              <w:right w:w="62" w:type="dxa"/>
            </w:tcMar>
          </w:tcPr>
          <w:p w:rsidR="00000000" w:rsidP="00C868FE">
            <w:pPr>
              <w:pStyle w:val="BodyText"/>
              <w:rPr>
                <w:lang w:val="en-NZ"/>
              </w:rPr>
            </w:pPr>
            <w:r w:rsidRPr="00C868FE">
              <w:t>Plan for care of cargo during voyage is impleme</w:t>
            </w:r>
            <w:r w:rsidRPr="00C868FE">
              <w:t>nted according to organisational and customer requirements, and relevant regulations</w:t>
            </w:r>
          </w:p>
        </w:tc>
      </w:tr>
      <w:tr w:rsidTr="007D674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868FE">
            <w:pPr>
              <w:pStyle w:val="BodyText"/>
              <w:rPr>
                <w:lang w:val="en-NZ"/>
              </w:rPr>
            </w:pPr>
            <w:r w:rsidRPr="00C868FE">
              <w:t>4.2</w:t>
            </w:r>
          </w:p>
        </w:tc>
        <w:tc>
          <w:tcPr>
            <w:tcW w:w="0" w:type="auto"/>
            <w:tcBorders>
              <w:top w:val="nil"/>
              <w:left w:val="nil"/>
              <w:bottom w:val="nil"/>
              <w:right w:val="nil"/>
            </w:tcBorders>
            <w:tcMar>
              <w:top w:w="0" w:type="dxa"/>
              <w:left w:w="62" w:type="dxa"/>
              <w:bottom w:w="0" w:type="dxa"/>
              <w:right w:w="62" w:type="dxa"/>
            </w:tcMar>
          </w:tcPr>
          <w:p w:rsidR="00000000" w:rsidP="00C868FE">
            <w:pPr>
              <w:pStyle w:val="BodyText"/>
              <w:rPr>
                <w:lang w:val="en-NZ"/>
              </w:rPr>
            </w:pPr>
            <w:r w:rsidRPr="00C868FE">
              <w:t>Ventilation and humidity control systems are checked</w:t>
            </w:r>
          </w:p>
        </w:tc>
      </w:tr>
      <w:tr w:rsidTr="007D674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868FE">
            <w:pPr>
              <w:pStyle w:val="BodyText"/>
              <w:rPr>
                <w:lang w:val="en-NZ"/>
              </w:rPr>
            </w:pPr>
            <w:r w:rsidRPr="00C868FE">
              <w:t>4.3</w:t>
            </w:r>
          </w:p>
        </w:tc>
        <w:tc>
          <w:tcPr>
            <w:tcW w:w="0" w:type="auto"/>
            <w:tcBorders>
              <w:top w:val="nil"/>
              <w:left w:val="nil"/>
              <w:bottom w:val="nil"/>
              <w:right w:val="nil"/>
            </w:tcBorders>
            <w:tcMar>
              <w:top w:w="0" w:type="dxa"/>
              <w:left w:w="62" w:type="dxa"/>
              <w:bottom w:w="0" w:type="dxa"/>
              <w:right w:w="62" w:type="dxa"/>
            </w:tcMar>
          </w:tcPr>
          <w:p w:rsidR="00000000" w:rsidP="00C868FE">
            <w:pPr>
              <w:pStyle w:val="BodyText"/>
              <w:rPr>
                <w:lang w:val="en-NZ"/>
              </w:rPr>
            </w:pPr>
            <w:r w:rsidRPr="00C868FE">
              <w:t>Actions required to maintain the safety and security of cargo during the voyage are initiated according to customer requirements and organisational procedures</w:t>
            </w:r>
          </w:p>
        </w:tc>
      </w:tr>
      <w:tr w:rsidTr="007D674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868FE">
            <w:pPr>
              <w:pStyle w:val="BodyText"/>
              <w:rPr>
                <w:lang w:val="en-NZ"/>
              </w:rPr>
            </w:pPr>
            <w:r w:rsidRPr="00C868FE">
              <w:t>4.4</w:t>
            </w:r>
          </w:p>
        </w:tc>
        <w:tc>
          <w:tcPr>
            <w:tcW w:w="0" w:type="auto"/>
            <w:tcBorders>
              <w:top w:val="nil"/>
              <w:left w:val="nil"/>
              <w:bottom w:val="nil"/>
              <w:right w:val="nil"/>
            </w:tcBorders>
            <w:tcMar>
              <w:top w:w="0" w:type="dxa"/>
              <w:left w:w="62" w:type="dxa"/>
              <w:bottom w:w="0" w:type="dxa"/>
              <w:right w:w="62" w:type="dxa"/>
            </w:tcMar>
          </w:tcPr>
          <w:p w:rsidR="00000000" w:rsidP="00C868FE">
            <w:pPr>
              <w:pStyle w:val="BodyText"/>
              <w:rPr>
                <w:lang w:val="en-NZ"/>
              </w:rPr>
            </w:pPr>
            <w:r w:rsidRPr="00C868FE">
              <w:t>Compliance with safety and hazard minimisation procedures and regulations related to cargo</w:t>
            </w:r>
            <w:r w:rsidRPr="00C868FE">
              <w:t xml:space="preserve"> care is managed at all times during the voyage to maintain the safety of personnel, cargo and vessel</w:t>
            </w:r>
          </w:p>
        </w:tc>
      </w:tr>
      <w:tr w:rsidTr="007D674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868FE">
            <w:pPr>
              <w:pStyle w:val="BodyText"/>
              <w:rPr>
                <w:lang w:val="en-NZ"/>
              </w:rPr>
            </w:pPr>
            <w:r w:rsidRPr="00C868FE">
              <w:t>4.5</w:t>
            </w:r>
          </w:p>
        </w:tc>
        <w:tc>
          <w:tcPr>
            <w:tcW w:w="0" w:type="auto"/>
            <w:tcBorders>
              <w:top w:val="nil"/>
              <w:left w:val="nil"/>
              <w:bottom w:val="nil"/>
              <w:right w:val="nil"/>
            </w:tcBorders>
            <w:tcMar>
              <w:top w:w="0" w:type="dxa"/>
              <w:left w:w="62" w:type="dxa"/>
              <w:bottom w:w="0" w:type="dxa"/>
              <w:right w:w="62" w:type="dxa"/>
            </w:tcMar>
          </w:tcPr>
          <w:p w:rsidR="00000000" w:rsidP="00C868FE">
            <w:pPr>
              <w:pStyle w:val="BodyText"/>
              <w:rPr>
                <w:lang w:val="en-NZ"/>
              </w:rPr>
            </w:pPr>
            <w:r w:rsidRPr="00C868FE">
              <w:t>Safety procedures are followed and appropriate action is taken when defects or damage to cargo are detected</w:t>
            </w:r>
          </w:p>
        </w:tc>
      </w:tr>
      <w:tr w:rsidTr="007D674D">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868FE" w:rsidP="00C868FE">
            <w:pPr>
              <w:pStyle w:val="BodyText"/>
            </w:pPr>
            <w:r w:rsidRPr="00C868FE">
              <w:rPr>
                <w:rStyle w:val="SpecialBold"/>
              </w:rPr>
              <w:t>5</w:t>
            </w:r>
          </w:p>
        </w:tc>
        <w:tc>
          <w:tcPr>
            <w:tcW w:w="0" w:type="auto"/>
            <w:vMerge w:val="restart"/>
            <w:tcBorders>
              <w:top w:val="nil"/>
              <w:left w:val="nil"/>
              <w:bottom w:val="nil"/>
              <w:right w:val="nil"/>
            </w:tcBorders>
            <w:tcMar>
              <w:top w:w="0" w:type="dxa"/>
              <w:left w:w="62" w:type="dxa"/>
              <w:bottom w:w="0" w:type="dxa"/>
              <w:right w:w="62" w:type="dxa"/>
            </w:tcMar>
          </w:tcPr>
          <w:p w:rsidR="00000000" w:rsidP="00C868FE">
            <w:pPr>
              <w:pStyle w:val="BodyText"/>
              <w:rPr>
                <w:lang w:val="en-NZ"/>
              </w:rPr>
            </w:pPr>
            <w:r w:rsidRPr="00C868FE">
              <w:rPr>
                <w:rStyle w:val="SpecialBold"/>
              </w:rPr>
              <w:t>Take precautions to prevent pollution of the environment</w:t>
            </w:r>
          </w:p>
        </w:tc>
        <w:tc>
          <w:tcPr>
            <w:tcW w:w="0" w:type="auto"/>
            <w:tcBorders>
              <w:top w:val="nil"/>
              <w:left w:val="nil"/>
              <w:bottom w:val="nil"/>
              <w:right w:val="nil"/>
            </w:tcBorders>
            <w:tcMar>
              <w:top w:w="0" w:type="dxa"/>
              <w:left w:w="62" w:type="dxa"/>
              <w:bottom w:w="0" w:type="dxa"/>
              <w:right w:w="62" w:type="dxa"/>
            </w:tcMar>
          </w:tcPr>
          <w:p w:rsidR="00000000" w:rsidP="00C868FE">
            <w:pPr>
              <w:pStyle w:val="BodyText"/>
              <w:rPr>
                <w:lang w:val="en-NZ"/>
              </w:rPr>
            </w:pPr>
            <w:r w:rsidRPr="00C868FE">
              <w:t>5.1</w:t>
            </w:r>
          </w:p>
        </w:tc>
        <w:tc>
          <w:tcPr>
            <w:tcW w:w="0" w:type="auto"/>
            <w:tcBorders>
              <w:top w:val="nil"/>
              <w:left w:val="nil"/>
              <w:bottom w:val="nil"/>
              <w:right w:val="nil"/>
            </w:tcBorders>
            <w:tcMar>
              <w:top w:w="0" w:type="dxa"/>
              <w:left w:w="62" w:type="dxa"/>
              <w:bottom w:w="0" w:type="dxa"/>
              <w:right w:w="62" w:type="dxa"/>
            </w:tcMar>
          </w:tcPr>
          <w:p w:rsidR="00000000" w:rsidP="00C868FE">
            <w:pPr>
              <w:pStyle w:val="BodyText"/>
              <w:rPr>
                <w:lang w:val="en-NZ"/>
              </w:rPr>
            </w:pPr>
            <w:r w:rsidRPr="00C868FE">
              <w:t>Procedures to prevent pollution are identified and observed at all times</w:t>
            </w:r>
          </w:p>
        </w:tc>
      </w:tr>
      <w:tr w:rsidTr="007D674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868FE">
            <w:pPr>
              <w:pStyle w:val="BodyText"/>
              <w:rPr>
                <w:lang w:val="en-NZ"/>
              </w:rPr>
            </w:pPr>
            <w:r w:rsidRPr="00C868FE">
              <w:t>5.2</w:t>
            </w:r>
          </w:p>
        </w:tc>
        <w:tc>
          <w:tcPr>
            <w:tcW w:w="0" w:type="auto"/>
            <w:tcBorders>
              <w:top w:val="nil"/>
              <w:left w:val="nil"/>
              <w:bottom w:val="nil"/>
              <w:right w:val="nil"/>
            </w:tcBorders>
            <w:tcMar>
              <w:top w:w="0" w:type="dxa"/>
              <w:left w:w="62" w:type="dxa"/>
              <w:bottom w:w="0" w:type="dxa"/>
              <w:right w:w="62" w:type="dxa"/>
            </w:tcMar>
          </w:tcPr>
          <w:p w:rsidR="00000000" w:rsidP="00C868FE">
            <w:pPr>
              <w:pStyle w:val="BodyText"/>
              <w:rPr>
                <w:lang w:val="en-NZ"/>
              </w:rPr>
            </w:pPr>
            <w:r w:rsidRPr="00C868FE">
              <w:t>Measures to prevent pollution during normal and emergency situations are applied according to regulatory requirements and organisational procedures</w:t>
            </w:r>
          </w:p>
        </w:tc>
      </w:tr>
      <w:tr w:rsidTr="007D674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868FE">
            <w:pPr>
              <w:pStyle w:val="BodyText"/>
              <w:rPr>
                <w:lang w:val="en-NZ"/>
              </w:rPr>
            </w:pPr>
            <w:r w:rsidRPr="00C868FE">
              <w:t>5.3</w:t>
            </w:r>
          </w:p>
        </w:tc>
        <w:tc>
          <w:tcPr>
            <w:tcW w:w="0" w:type="auto"/>
            <w:tcBorders>
              <w:top w:val="nil"/>
              <w:left w:val="nil"/>
              <w:bottom w:val="nil"/>
              <w:right w:val="nil"/>
            </w:tcBorders>
            <w:tcMar>
              <w:top w:w="0" w:type="dxa"/>
              <w:left w:w="62" w:type="dxa"/>
              <w:bottom w:w="0" w:type="dxa"/>
              <w:right w:w="62" w:type="dxa"/>
            </w:tcMar>
          </w:tcPr>
          <w:p w:rsidR="00000000" w:rsidP="00C868FE">
            <w:pPr>
              <w:pStyle w:val="BodyText"/>
              <w:rPr>
                <w:lang w:val="en-NZ"/>
              </w:rPr>
            </w:pPr>
            <w:r w:rsidRPr="00C868FE">
              <w:t>All relevant information is immediately reported to appropriate persons when a vapour leak or cloud i</w:t>
            </w:r>
            <w:r w:rsidRPr="00C868FE">
              <w:t>s detected or a malfunction has occurred that poses a risk of a vapour leak or cloud</w:t>
            </w:r>
          </w:p>
        </w:tc>
      </w:tr>
      <w:tr w:rsidTr="007D674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868FE">
            <w:pPr>
              <w:pStyle w:val="BodyText"/>
              <w:rPr>
                <w:lang w:val="en-NZ"/>
              </w:rPr>
            </w:pPr>
            <w:r w:rsidRPr="00C868FE">
              <w:t>5.4</w:t>
            </w:r>
          </w:p>
        </w:tc>
        <w:tc>
          <w:tcPr>
            <w:tcW w:w="0" w:type="auto"/>
            <w:tcBorders>
              <w:top w:val="nil"/>
              <w:left w:val="nil"/>
              <w:bottom w:val="nil"/>
              <w:right w:val="nil"/>
            </w:tcBorders>
            <w:tcMar>
              <w:top w:w="0" w:type="dxa"/>
              <w:left w:w="62" w:type="dxa"/>
              <w:bottom w:w="0" w:type="dxa"/>
              <w:right w:w="62" w:type="dxa"/>
            </w:tcMar>
          </w:tcPr>
          <w:p w:rsidR="00000000" w:rsidRPr="00C868FE" w:rsidP="00C868FE">
            <w:pPr>
              <w:pStyle w:val="BodyText"/>
            </w:pPr>
            <w:r w:rsidRPr="00C868FE">
              <w:t>Shore-based response personnel are promptly notified when a vapour leak or cloud occurs</w:t>
            </w:r>
          </w:p>
        </w:tc>
      </w:tr>
    </w:tbl>
    <w:p w:rsidR="007D674D" w:rsidP="00C868FE">
      <w:pPr>
        <w:pStyle w:val="BodyText"/>
      </w:pPr>
    </w:p>
    <w:p w:rsidR="007D674D" w:rsidP="00C868FE">
      <w:pPr>
        <w:pStyle w:val="BodyText"/>
      </w:pPr>
    </w:p>
    <w:p w:rsidR="00000000" w:rsidRPr="00C868FE" w:rsidP="00C868FE">
      <w:pPr>
        <w:pStyle w:val="Heading1"/>
      </w:pPr>
      <w:bookmarkStart w:id="7" w:name="O_747701"/>
      <w:bookmarkEnd w:id="7"/>
      <w:r w:rsidRPr="00C868FE">
        <w:t>Foundation Skills</w:t>
      </w:r>
    </w:p>
    <w:p w:rsidR="00000000" w:rsidRPr="00C868FE" w:rsidP="007D674D">
      <w:pPr>
        <w:pStyle w:val="BodyText"/>
      </w:pPr>
      <w:r w:rsidRPr="00C868FE">
        <w:t>Foundation skills essential to perform</w:t>
      </w:r>
      <w:r w:rsidRPr="00C868FE">
        <w:t>ance are explicit in the performance criteria of this unit of competency.</w:t>
      </w:r>
    </w:p>
    <w:p w:rsidR="00000000" w:rsidRPr="00C868FE" w:rsidP="00C868FE">
      <w:pPr>
        <w:pStyle w:val="Heading1"/>
      </w:pPr>
      <w:bookmarkStart w:id="8" w:name="O_747702"/>
      <w:bookmarkEnd w:id="8"/>
      <w:r w:rsidRPr="00C868FE">
        <w:t>Range of Conditions</w:t>
      </w:r>
    </w:p>
    <w:tbl>
      <w:tblPr>
        <w:tblW w:w="0" w:type="auto"/>
        <w:tblCellMar>
          <w:left w:w="62" w:type="dxa"/>
          <w:right w:w="62" w:type="dxa"/>
        </w:tblCellMar>
        <w:tblLook w:val="0000"/>
      </w:tblPr>
      <w:tblGrid>
        <w:gridCol w:w="1996"/>
        <w:gridCol w:w="7200"/>
      </w:tblGrid>
      <w:tr w:rsidTr="007D674D">
        <w:tblPrEx>
          <w:tblW w:w="0" w:type="auto"/>
          <w:tblCellMar>
            <w:left w:w="62" w:type="dxa"/>
            <w:right w:w="62" w:type="dxa"/>
          </w:tblCellMar>
          <w:tblLook w:val="0000"/>
        </w:tblPrEx>
        <w:trPr>
          <w:trHeight w:val="661"/>
        </w:trPr>
        <w:tc>
          <w:tcPr>
            <w:tcW w:w="0" w:type="auto"/>
            <w:gridSpan w:val="2"/>
            <w:tcBorders>
              <w:top w:val="nil"/>
              <w:left w:val="nil"/>
              <w:bottom w:val="nil"/>
              <w:right w:val="nil"/>
            </w:tcBorders>
            <w:tcMar>
              <w:top w:w="0" w:type="dxa"/>
              <w:left w:w="62" w:type="dxa"/>
              <w:bottom w:w="0" w:type="dxa"/>
              <w:right w:w="62" w:type="dxa"/>
            </w:tcMar>
          </w:tcPr>
          <w:p w:rsidR="00000000" w:rsidP="00C868FE">
            <w:pPr>
              <w:pStyle w:val="BodyText"/>
              <w:rPr>
                <w:lang w:val="en-NZ"/>
              </w:rPr>
            </w:pPr>
            <w:r w:rsidRPr="00C868FE">
              <w:t>Range is restricted to essential operating conditions and any other variables essential to the work environment.</w:t>
            </w:r>
          </w:p>
        </w:tc>
      </w:tr>
      <w:tr w:rsidTr="007D674D">
        <w:tblPrEx>
          <w:tblW w:w="0" w:type="auto"/>
          <w:tblCellMar>
            <w:left w:w="62" w:type="dxa"/>
            <w:right w:w="62" w:type="dxa"/>
          </w:tblCellMar>
          <w:tblLook w:val="0000"/>
        </w:tblPrEx>
        <w:trPr>
          <w:trHeight w:val="2196"/>
        </w:trPr>
        <w:tc>
          <w:tcPr>
            <w:tcW w:w="0" w:type="auto"/>
            <w:tcBorders>
              <w:top w:val="nil"/>
              <w:left w:val="nil"/>
              <w:bottom w:val="nil"/>
              <w:right w:val="nil"/>
            </w:tcBorders>
            <w:tcMar>
              <w:top w:w="0" w:type="dxa"/>
              <w:left w:w="62" w:type="dxa"/>
              <w:bottom w:w="0" w:type="dxa"/>
              <w:right w:w="62" w:type="dxa"/>
            </w:tcMar>
          </w:tcPr>
          <w:p w:rsidR="00000000" w:rsidP="00C868FE">
            <w:pPr>
              <w:pStyle w:val="BodyText"/>
              <w:rPr>
                <w:lang w:val="en-NZ"/>
              </w:rPr>
            </w:pPr>
            <w:r w:rsidRPr="00C868FE">
              <w:t>Cargo plan includes:</w:t>
            </w:r>
          </w:p>
        </w:tc>
        <w:tc>
          <w:tcPr>
            <w:tcW w:w="0" w:type="auto"/>
            <w:tcBorders>
              <w:top w:val="nil"/>
              <w:left w:val="nil"/>
              <w:bottom w:val="nil"/>
              <w:right w:val="nil"/>
            </w:tcBorders>
            <w:tcMar>
              <w:top w:w="0" w:type="dxa"/>
              <w:left w:w="62" w:type="dxa"/>
              <w:bottom w:w="0" w:type="dxa"/>
              <w:right w:w="62" w:type="dxa"/>
            </w:tcMar>
          </w:tcPr>
          <w:p w:rsidR="00000000" w:rsidRPr="00C868FE" w:rsidP="00C868FE">
            <w:pPr>
              <w:pStyle w:val="ListBullet"/>
            </w:pPr>
            <w:r w:rsidRPr="00C868FE">
              <w:t>cargo weight</w:t>
            </w:r>
          </w:p>
          <w:p w:rsidR="00000000" w:rsidRPr="00C868FE" w:rsidP="00C868FE">
            <w:pPr>
              <w:pStyle w:val="ListBullet"/>
            </w:pPr>
            <w:r w:rsidRPr="00C868FE">
              <w:t>correct description and stowage of hazardous and dangerous goods</w:t>
            </w:r>
          </w:p>
          <w:p w:rsidR="00000000" w:rsidRPr="00C868FE" w:rsidP="00C868FE">
            <w:pPr>
              <w:pStyle w:val="ListBullet"/>
            </w:pPr>
            <w:r w:rsidRPr="00C868FE">
              <w:t>description of cargo to be loaded</w:t>
            </w:r>
          </w:p>
          <w:p w:rsidR="00000000" w:rsidRPr="00C868FE" w:rsidP="00C868FE">
            <w:pPr>
              <w:pStyle w:val="ListBullet"/>
            </w:pPr>
            <w:r w:rsidRPr="00C868FE">
              <w:t>load/discharge port</w:t>
            </w:r>
          </w:p>
          <w:p w:rsidR="00000000" w:rsidRPr="00C868FE" w:rsidP="00C868FE">
            <w:pPr>
              <w:pStyle w:val="ListBullet"/>
            </w:pPr>
            <w:r w:rsidRPr="00C868FE">
              <w:t>segregation of non compatible cargo</w:t>
            </w:r>
          </w:p>
          <w:p w:rsidR="00000000" w:rsidP="00C868FE">
            <w:pPr>
              <w:pStyle w:val="ListBullet"/>
              <w:rPr>
                <w:lang w:val="en-NZ"/>
              </w:rPr>
            </w:pPr>
            <w:r w:rsidRPr="00C868FE">
              <w:t>stowage of refrigerated containers</w:t>
            </w:r>
          </w:p>
        </w:tc>
      </w:tr>
      <w:tr w:rsidTr="007D674D">
        <w:tblPrEx>
          <w:tblW w:w="0" w:type="auto"/>
          <w:tblCellMar>
            <w:left w:w="62" w:type="dxa"/>
            <w:right w:w="62" w:type="dxa"/>
          </w:tblCellMar>
          <w:tblLook w:val="0000"/>
        </w:tblPrEx>
        <w:trPr>
          <w:trHeight w:val="3189"/>
        </w:trPr>
        <w:tc>
          <w:tcPr>
            <w:tcW w:w="0" w:type="auto"/>
            <w:tcBorders>
              <w:top w:val="nil"/>
              <w:left w:val="nil"/>
              <w:bottom w:val="nil"/>
              <w:right w:val="nil"/>
            </w:tcBorders>
            <w:tcMar>
              <w:top w:w="0" w:type="dxa"/>
              <w:left w:w="62" w:type="dxa"/>
              <w:bottom w:w="0" w:type="dxa"/>
              <w:right w:w="62" w:type="dxa"/>
            </w:tcMar>
          </w:tcPr>
          <w:p w:rsidR="00000000" w:rsidP="00C868FE">
            <w:pPr>
              <w:pStyle w:val="BodyText"/>
              <w:rPr>
                <w:lang w:val="en-NZ"/>
              </w:rPr>
            </w:pPr>
            <w:r w:rsidRPr="00C868FE">
              <w:t>Cargo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C868FE" w:rsidP="00C868FE">
            <w:pPr>
              <w:pStyle w:val="ListBullet"/>
            </w:pPr>
            <w:r w:rsidRPr="00C868FE">
              <w:t>bulk cargo</w:t>
            </w:r>
          </w:p>
          <w:p w:rsidR="00000000" w:rsidRPr="00C868FE" w:rsidP="00C868FE">
            <w:pPr>
              <w:pStyle w:val="ListBullet"/>
            </w:pPr>
            <w:r w:rsidRPr="00C868FE">
              <w:t>chemicals and oils</w:t>
            </w:r>
          </w:p>
          <w:p w:rsidR="00000000" w:rsidRPr="00C868FE" w:rsidP="00C868FE">
            <w:pPr>
              <w:pStyle w:val="ListBullet"/>
            </w:pPr>
            <w:r w:rsidRPr="00C868FE">
              <w:t>containerised cargo</w:t>
            </w:r>
          </w:p>
          <w:p w:rsidR="00000000" w:rsidRPr="00C868FE" w:rsidP="00C868FE">
            <w:pPr>
              <w:pStyle w:val="ListBullet"/>
            </w:pPr>
            <w:r w:rsidRPr="00C868FE">
              <w:t>deck cargo</w:t>
            </w:r>
          </w:p>
          <w:p w:rsidR="00000000" w:rsidRPr="00C868FE" w:rsidP="00C868FE">
            <w:pPr>
              <w:pStyle w:val="ListBullet"/>
            </w:pPr>
            <w:r w:rsidRPr="00C868FE">
              <w:t>heavy lift cargo</w:t>
            </w:r>
          </w:p>
          <w:p w:rsidR="00000000" w:rsidRPr="00C868FE" w:rsidP="00C868FE">
            <w:pPr>
              <w:pStyle w:val="ListBullet"/>
            </w:pPr>
            <w:r w:rsidRPr="00C868FE">
              <w:t xml:space="preserve">liquefied gas </w:t>
            </w:r>
          </w:p>
          <w:p w:rsidR="00000000" w:rsidRPr="00C868FE" w:rsidP="00C868FE">
            <w:pPr>
              <w:pStyle w:val="ListBullet"/>
            </w:pPr>
            <w:r w:rsidRPr="00C868FE">
              <w:t>liquid cargo</w:t>
            </w:r>
          </w:p>
          <w:p w:rsidR="00000000" w:rsidRPr="00C868FE" w:rsidP="00C868FE">
            <w:pPr>
              <w:pStyle w:val="ListBullet"/>
            </w:pPr>
            <w:r w:rsidRPr="00C868FE">
              <w:t xml:space="preserve">material, equipment or machinery that may be safely handled and stowed on vessel </w:t>
            </w:r>
          </w:p>
          <w:p w:rsidR="00000000" w:rsidP="00C868FE">
            <w:pPr>
              <w:pStyle w:val="ListBullet"/>
              <w:rPr>
                <w:lang w:val="en-NZ"/>
              </w:rPr>
            </w:pPr>
            <w:r w:rsidRPr="00C868FE">
              <w:t>refrigerated cargo</w:t>
            </w:r>
          </w:p>
        </w:tc>
      </w:tr>
      <w:tr w:rsidTr="007D674D">
        <w:tblPrEx>
          <w:tblW w:w="0" w:type="auto"/>
          <w:tblCellMar>
            <w:left w:w="62" w:type="dxa"/>
            <w:right w:w="62" w:type="dxa"/>
          </w:tblCellMar>
          <w:tblLook w:val="0000"/>
        </w:tblPrEx>
        <w:trPr>
          <w:trHeight w:val="1053"/>
        </w:trPr>
        <w:tc>
          <w:tcPr>
            <w:tcW w:w="0" w:type="auto"/>
            <w:tcBorders>
              <w:top w:val="nil"/>
              <w:left w:val="nil"/>
              <w:bottom w:val="nil"/>
              <w:right w:val="nil"/>
            </w:tcBorders>
            <w:tcMar>
              <w:top w:w="0" w:type="dxa"/>
              <w:left w:w="62" w:type="dxa"/>
              <w:bottom w:w="0" w:type="dxa"/>
              <w:right w:w="62" w:type="dxa"/>
            </w:tcMar>
          </w:tcPr>
          <w:p w:rsidR="00000000" w:rsidP="00C868FE">
            <w:pPr>
              <w:pStyle w:val="BodyText"/>
              <w:rPr>
                <w:lang w:val="en-NZ"/>
              </w:rPr>
            </w:pPr>
            <w:r w:rsidRPr="00C868FE">
              <w:t xml:space="preserve">Hazardous materials/dangerous goods include: </w:t>
            </w:r>
          </w:p>
        </w:tc>
        <w:tc>
          <w:tcPr>
            <w:tcW w:w="0" w:type="auto"/>
            <w:tcBorders>
              <w:top w:val="nil"/>
              <w:left w:val="nil"/>
              <w:bottom w:val="nil"/>
              <w:right w:val="nil"/>
            </w:tcBorders>
            <w:tcMar>
              <w:top w:w="0" w:type="dxa"/>
              <w:left w:w="62" w:type="dxa"/>
              <w:bottom w:w="0" w:type="dxa"/>
              <w:right w:w="62" w:type="dxa"/>
            </w:tcMar>
          </w:tcPr>
          <w:p w:rsidR="00000000" w:rsidP="00C868FE">
            <w:pPr>
              <w:pStyle w:val="ListBullet"/>
              <w:rPr>
                <w:lang w:val="en-NZ"/>
              </w:rPr>
            </w:pPr>
            <w:r w:rsidRPr="00C868FE">
              <w:t>any cargo described in the International Maritime Dangerous Goods (IMDG) Code as hazardous or dangerous</w:t>
            </w:r>
          </w:p>
        </w:tc>
      </w:tr>
      <w:tr w:rsidTr="007D674D">
        <w:tblPrEx>
          <w:tblW w:w="0" w:type="auto"/>
          <w:tblCellMar>
            <w:left w:w="62" w:type="dxa"/>
            <w:right w:w="62" w:type="dxa"/>
          </w:tblCellMar>
          <w:tblLook w:val="0000"/>
        </w:tblPrEx>
        <w:trPr>
          <w:trHeight w:val="1068"/>
        </w:trPr>
        <w:tc>
          <w:tcPr>
            <w:tcW w:w="0" w:type="auto"/>
            <w:tcBorders>
              <w:top w:val="nil"/>
              <w:left w:val="nil"/>
              <w:bottom w:val="nil"/>
              <w:right w:val="nil"/>
            </w:tcBorders>
            <w:tcMar>
              <w:top w:w="0" w:type="dxa"/>
              <w:left w:w="62" w:type="dxa"/>
              <w:bottom w:w="0" w:type="dxa"/>
              <w:right w:w="62" w:type="dxa"/>
            </w:tcMar>
          </w:tcPr>
          <w:p w:rsidR="00000000" w:rsidP="00C868FE">
            <w:pPr>
              <w:pStyle w:val="BodyText"/>
              <w:rPr>
                <w:lang w:val="en-NZ"/>
              </w:rPr>
            </w:pPr>
            <w:r w:rsidRPr="00C868FE">
              <w:t>Incompatible cargo stowage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C868FE" w:rsidP="00C868FE">
            <w:pPr>
              <w:pStyle w:val="ListBullet"/>
            </w:pPr>
            <w:r w:rsidRPr="00C868FE">
              <w:t xml:space="preserve">cargo liable to taint </w:t>
            </w:r>
          </w:p>
          <w:p w:rsidR="00000000" w:rsidP="00C868FE">
            <w:pPr>
              <w:pStyle w:val="ListBullet"/>
              <w:rPr>
                <w:lang w:val="en-NZ"/>
              </w:rPr>
            </w:pPr>
            <w:r w:rsidRPr="00C868FE">
              <w:t>dangerous and hazardous goods</w:t>
            </w:r>
          </w:p>
        </w:tc>
      </w:tr>
      <w:tr w:rsidTr="007D674D">
        <w:tblPrEx>
          <w:tblW w:w="0" w:type="auto"/>
          <w:tblCellMar>
            <w:left w:w="62" w:type="dxa"/>
            <w:right w:w="62" w:type="dxa"/>
          </w:tblCellMar>
          <w:tblLook w:val="0000"/>
        </w:tblPrEx>
        <w:trPr>
          <w:trHeight w:val="3570"/>
        </w:trPr>
        <w:tc>
          <w:tcPr>
            <w:tcW w:w="0" w:type="auto"/>
            <w:tcBorders>
              <w:top w:val="nil"/>
              <w:left w:val="nil"/>
              <w:bottom w:val="nil"/>
              <w:right w:val="nil"/>
            </w:tcBorders>
            <w:tcMar>
              <w:top w:w="0" w:type="dxa"/>
              <w:left w:w="62" w:type="dxa"/>
              <w:bottom w:w="0" w:type="dxa"/>
              <w:right w:w="62" w:type="dxa"/>
            </w:tcMar>
          </w:tcPr>
          <w:p w:rsidR="00000000" w:rsidP="00C868FE">
            <w:pPr>
              <w:pStyle w:val="BodyText"/>
              <w:rPr>
                <w:lang w:val="en-NZ"/>
              </w:rPr>
            </w:pPr>
            <w:r w:rsidRPr="00C868FE">
              <w:t>Cargo handling documentation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C868FE" w:rsidP="00C868FE">
            <w:pPr>
              <w:pStyle w:val="ListBullet"/>
            </w:pPr>
            <w:r w:rsidRPr="00C868FE">
              <w:t>cargo gear register</w:t>
            </w:r>
          </w:p>
          <w:p w:rsidR="00000000" w:rsidRPr="00C868FE" w:rsidP="00C868FE">
            <w:pPr>
              <w:pStyle w:val="ListBullet"/>
            </w:pPr>
            <w:r w:rsidRPr="00C868FE">
              <w:t>cargo receipts</w:t>
            </w:r>
          </w:p>
          <w:p w:rsidR="00000000" w:rsidRPr="00C868FE" w:rsidP="00C868FE">
            <w:pPr>
              <w:pStyle w:val="ListBullet"/>
            </w:pPr>
            <w:r w:rsidRPr="00C868FE">
              <w:t>Cargo Securing Manual</w:t>
            </w:r>
          </w:p>
          <w:p w:rsidR="00000000" w:rsidRPr="00C868FE" w:rsidP="00C868FE">
            <w:pPr>
              <w:pStyle w:val="ListBullet"/>
            </w:pPr>
            <w:r w:rsidRPr="00C868FE">
              <w:t>logbook entries</w:t>
            </w:r>
          </w:p>
          <w:p w:rsidR="00000000" w:rsidRPr="00C868FE" w:rsidP="00C868FE">
            <w:pPr>
              <w:pStyle w:val="ListBullet"/>
            </w:pPr>
            <w:r w:rsidRPr="00C868FE">
              <w:t xml:space="preserve">Note of Protest </w:t>
            </w:r>
          </w:p>
          <w:p w:rsidR="00000000" w:rsidRPr="00C868FE" w:rsidP="00C868FE">
            <w:pPr>
              <w:pStyle w:val="ListBullet"/>
            </w:pPr>
            <w:r w:rsidRPr="00C868FE">
              <w:t>Notice of Readiness to load or discharge</w:t>
            </w:r>
          </w:p>
          <w:p w:rsidR="00000000" w:rsidRPr="00C868FE" w:rsidP="00C868FE">
            <w:pPr>
              <w:pStyle w:val="ListBullet"/>
            </w:pPr>
            <w:r w:rsidRPr="00C868FE">
              <w:t xml:space="preserve">operation orders and instructions </w:t>
            </w:r>
          </w:p>
          <w:p w:rsidR="00000000" w:rsidRPr="00C868FE" w:rsidP="00C868FE">
            <w:pPr>
              <w:pStyle w:val="ListBullet"/>
            </w:pPr>
            <w:r w:rsidRPr="00C868FE">
              <w:t>safety data sheets (S</w:t>
            </w:r>
            <w:r w:rsidRPr="00C868FE">
              <w:t>DSs)/material safety data sheets (MSDSs)</w:t>
            </w:r>
          </w:p>
          <w:p w:rsidR="00000000" w:rsidRPr="00C868FE" w:rsidP="00C868FE">
            <w:pPr>
              <w:pStyle w:val="ListBullet"/>
            </w:pPr>
            <w:r w:rsidRPr="00C868FE">
              <w:t>safety management system relating to cargo carriage</w:t>
            </w:r>
          </w:p>
          <w:p w:rsidR="00000000" w:rsidP="00C868FE">
            <w:pPr>
              <w:pStyle w:val="ListBullet"/>
              <w:rPr>
                <w:lang w:val="en-NZ"/>
              </w:rPr>
            </w:pPr>
            <w:r w:rsidRPr="00C868FE">
              <w:t>ship/shore safety checklists</w:t>
            </w:r>
          </w:p>
        </w:tc>
      </w:tr>
      <w:tr w:rsidTr="007D674D">
        <w:tblPrEx>
          <w:tblW w:w="0" w:type="auto"/>
          <w:tblCellMar>
            <w:left w:w="62" w:type="dxa"/>
            <w:right w:w="62" w:type="dxa"/>
          </w:tblCellMar>
          <w:tblLook w:val="0000"/>
        </w:tblPrEx>
        <w:trPr>
          <w:trHeight w:val="1489"/>
        </w:trPr>
        <w:tc>
          <w:tcPr>
            <w:tcW w:w="0" w:type="auto"/>
            <w:tcBorders>
              <w:top w:val="nil"/>
              <w:left w:val="nil"/>
              <w:bottom w:val="nil"/>
              <w:right w:val="nil"/>
            </w:tcBorders>
            <w:tcMar>
              <w:top w:w="0" w:type="dxa"/>
              <w:left w:w="62" w:type="dxa"/>
              <w:bottom w:w="0" w:type="dxa"/>
              <w:right w:w="62" w:type="dxa"/>
            </w:tcMar>
          </w:tcPr>
          <w:p w:rsidR="00000000" w:rsidP="00C868FE">
            <w:pPr>
              <w:pStyle w:val="BodyText"/>
              <w:rPr>
                <w:lang w:val="en-NZ"/>
              </w:rPr>
            </w:pPr>
            <w:r w:rsidRPr="00C868FE">
              <w:t>Actions required to maintain the wellbeing of cargo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C868FE" w:rsidP="00C868FE">
            <w:pPr>
              <w:pStyle w:val="ListBullet"/>
            </w:pPr>
            <w:r w:rsidRPr="00C868FE">
              <w:t>maintaining adequate ventilation</w:t>
            </w:r>
          </w:p>
          <w:p w:rsidR="00000000" w:rsidRPr="00C868FE" w:rsidP="00C868FE">
            <w:pPr>
              <w:pStyle w:val="ListBullet"/>
            </w:pPr>
            <w:r w:rsidRPr="00C868FE">
              <w:t xml:space="preserve">monitoring cargo spaces </w:t>
            </w:r>
          </w:p>
          <w:p w:rsidR="00000000" w:rsidP="00C868FE">
            <w:pPr>
              <w:pStyle w:val="ListBullet"/>
              <w:rPr>
                <w:lang w:val="en-NZ"/>
              </w:rPr>
            </w:pPr>
            <w:r w:rsidRPr="00C868FE">
              <w:t>temperature control of refrigerated or cooled cargo</w:t>
            </w:r>
          </w:p>
        </w:tc>
      </w:tr>
      <w:tr w:rsidTr="007D674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68FE">
            <w:pPr>
              <w:pStyle w:val="BodyText"/>
              <w:rPr>
                <w:lang w:val="en-NZ"/>
              </w:rPr>
            </w:pPr>
            <w:r w:rsidRPr="00C868FE">
              <w:t>Defects or damage to cargo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C868FE" w:rsidP="00C868FE">
            <w:pPr>
              <w:pStyle w:val="ListBullet"/>
            </w:pPr>
            <w:r w:rsidRPr="00C868FE">
              <w:t>damage caused by cargo movement</w:t>
            </w:r>
          </w:p>
          <w:p w:rsidR="00000000" w:rsidRPr="00C868FE" w:rsidP="00C868FE">
            <w:pPr>
              <w:pStyle w:val="ListBullet"/>
            </w:pPr>
            <w:r w:rsidRPr="00C868FE">
              <w:t xml:space="preserve">deterioration of perishable cargo </w:t>
            </w:r>
          </w:p>
          <w:p w:rsidR="00000000" w:rsidRPr="00C868FE" w:rsidP="00C868FE">
            <w:pPr>
              <w:pStyle w:val="ListBullet"/>
            </w:pPr>
            <w:r w:rsidRPr="00C868FE">
              <w:t>water ingress</w:t>
            </w:r>
          </w:p>
        </w:tc>
      </w:tr>
    </w:tbl>
    <w:p w:rsidR="007D674D" w:rsidP="00C868FE">
      <w:pPr>
        <w:pStyle w:val="BodyText"/>
      </w:pPr>
    </w:p>
    <w:p w:rsidR="007D674D" w:rsidP="00C868FE">
      <w:pPr>
        <w:pStyle w:val="BodyText"/>
      </w:pPr>
    </w:p>
    <w:p w:rsidR="00000000" w:rsidRPr="00C868FE" w:rsidP="00C868FE">
      <w:pPr>
        <w:pStyle w:val="Heading1"/>
      </w:pPr>
      <w:bookmarkStart w:id="9" w:name="O_747703"/>
      <w:bookmarkEnd w:id="9"/>
      <w:r w:rsidRPr="00C868FE">
        <w:t>Unit Mapping Information</w:t>
      </w:r>
    </w:p>
    <w:p w:rsidR="007D674D" w:rsidP="007D674D">
      <w:pPr>
        <w:pStyle w:val="BodyText"/>
      </w:pPr>
      <w:r w:rsidRPr="00C868FE">
        <w:t>No equivalent unit.</w:t>
      </w:r>
    </w:p>
    <w:p w:rsidR="00000000" w:rsidRPr="00C868FE" w:rsidP="00C868FE">
      <w:pPr>
        <w:pStyle w:val="Heading1"/>
      </w:pPr>
      <w:bookmarkStart w:id="10" w:name="O_747710"/>
      <w:bookmarkEnd w:id="10"/>
      <w:r w:rsidRPr="00C868FE">
        <w:t>Links</w:t>
      </w:r>
    </w:p>
    <w:p w:rsidR="00000000" w:rsidRPr="00C868FE" w:rsidP="007D674D">
      <w:pPr>
        <w:pStyle w:val="BodyText"/>
      </w:pPr>
      <w:r w:rsidRPr="00C868FE">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D1110F">
        <w:rPr>
          <w:rStyle w:val="Hyperlink"/>
        </w:rPr>
        <w:t>https://vetnet.gov.au/Pages/TrainingDocs.aspx?q=772efb7b-4cce-47fe-9bbd-ee3b1d1eb4c2</w:t>
      </w:r>
      <w:r>
        <w:fldChar w:fldCharType="end"/>
      </w:r>
    </w:p>
    <w:p w:rsidR="00000000" w:rsidRPr="00C868FE" w:rsidP="007D674D">
      <w:pPr>
        <w:pStyle w:val="BodyText"/>
        <w:sectPr w:rsidSect="00C868FE">
          <w:headerReference w:type="default" r:id="rId10"/>
          <w:footerReference w:type="default" r:id="rId11"/>
          <w:pgSz w:w="11908" w:h="16833"/>
          <w:pgMar w:top="1702" w:right="1418" w:bottom="1702" w:left="1418" w:header="992" w:footer="992" w:gutter="0"/>
          <w:cols w:space="720"/>
          <w:noEndnote/>
          <w:docGrid w:linePitch="299"/>
        </w:sectPr>
      </w:pPr>
    </w:p>
    <w:p w:rsidR="00000000" w:rsidRPr="00C868FE" w:rsidP="00C868FE">
      <w:pPr>
        <w:pStyle w:val="SuperHeading"/>
      </w:pPr>
      <w:r w:rsidRPr="00C868FE">
        <w:t>Assessment Requirements for MARA010 Manage loading, unloading and stowage of cargo</w:t>
      </w:r>
    </w:p>
    <w:p w:rsidR="00000000" w:rsidRPr="00C868FE" w:rsidP="00C868FE">
      <w:pPr>
        <w:pStyle w:val="Heading1"/>
      </w:pPr>
      <w:bookmarkStart w:id="11" w:name="O_747705"/>
      <w:bookmarkEnd w:id="11"/>
      <w:r w:rsidRPr="00C868FE">
        <w:t>Modification History</w:t>
      </w:r>
    </w:p>
    <w:p w:rsidR="007D674D" w:rsidP="007D674D">
      <w:pPr>
        <w:pStyle w:val="BodyText"/>
      </w:pPr>
      <w:r w:rsidRPr="00C868FE">
        <w:t>Release 1. This is the first release of this unit of competency in the MAR Maritime Training Package Release 3.0.</w:t>
      </w:r>
    </w:p>
    <w:p w:rsidR="00000000" w:rsidRPr="00C868FE" w:rsidP="00C868FE">
      <w:pPr>
        <w:pStyle w:val="Heading1"/>
      </w:pPr>
      <w:bookmarkStart w:id="12" w:name="O_747706"/>
      <w:bookmarkEnd w:id="12"/>
      <w:r w:rsidRPr="00C868FE">
        <w:t>Performance Evidence</w:t>
      </w:r>
    </w:p>
    <w:tbl>
      <w:tblPr>
        <w:tblW w:w="0" w:type="auto"/>
        <w:tblCellMar>
          <w:left w:w="62" w:type="dxa"/>
          <w:right w:w="62" w:type="dxa"/>
        </w:tblCellMar>
        <w:tblLook w:val="0000"/>
      </w:tblPr>
      <w:tblGrid>
        <w:gridCol w:w="9196"/>
      </w:tblGrid>
      <w:tr w:rsidTr="007D674D">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C868FE">
            <w:pPr>
              <w:pStyle w:val="BodyText"/>
              <w:rPr>
                <w:lang w:val="en-NZ"/>
              </w:rPr>
            </w:pPr>
            <w:r w:rsidRPr="00C868FE">
              <w:t>Evidence required to demonstrate competence in this unit must be relevant to and satisfy all of the requirements of the elements, performance criteria and range of conditions on at least one occasion and include:</w:t>
            </w:r>
          </w:p>
        </w:tc>
      </w:tr>
      <w:tr w:rsidTr="007D674D">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C868FE" w:rsidP="00C868FE">
            <w:pPr>
              <w:pStyle w:val="ListBullet"/>
            </w:pPr>
            <w:r w:rsidRPr="00C868FE">
              <w:t>applying inte</w:t>
            </w:r>
            <w:r w:rsidRPr="00C868FE">
              <w:t>rnational regulations, codes and standards concerning the safe handling, stowage, securing and transport of bulk cargo and dangerous, hazardous, and harmful cargo</w:t>
            </w:r>
          </w:p>
          <w:p w:rsidR="00000000" w:rsidRPr="00C868FE" w:rsidP="00C868FE">
            <w:pPr>
              <w:pStyle w:val="ListBullet"/>
            </w:pPr>
            <w:r w:rsidRPr="00C868FE">
              <w:t>applying relevant work health and safety (WHS)/occupational health and safety (OHS) requireme</w:t>
            </w:r>
            <w:r w:rsidRPr="00C868FE">
              <w:t>nts and work practices</w:t>
            </w:r>
          </w:p>
          <w:p w:rsidR="00000000" w:rsidRPr="00C868FE" w:rsidP="00C868FE">
            <w:pPr>
              <w:pStyle w:val="ListBullet"/>
            </w:pPr>
            <w:r w:rsidRPr="00C868FE">
              <w:t>carrying out cargo operations according to cargo plan or other documents and established safety rule/regulations, equipment operating instructions and shipboard stowage limitations</w:t>
            </w:r>
          </w:p>
          <w:p w:rsidR="00000000" w:rsidRPr="00C868FE" w:rsidP="00C868FE">
            <w:pPr>
              <w:pStyle w:val="ListBullet"/>
            </w:pPr>
            <w:r w:rsidRPr="00C868FE">
              <w:t>establishing and maintaining effective communications during loading, stowage, transportation and unloading</w:t>
            </w:r>
          </w:p>
          <w:p w:rsidR="00000000" w:rsidRPr="00C868FE" w:rsidP="00C868FE">
            <w:pPr>
              <w:pStyle w:val="ListBullet"/>
            </w:pPr>
            <w:r w:rsidRPr="00C868FE">
              <w:t>initiating timely action in response to defects or damage</w:t>
            </w:r>
          </w:p>
          <w:p w:rsidR="00000000" w:rsidRPr="00C868FE" w:rsidP="00C868FE">
            <w:pPr>
              <w:pStyle w:val="ListBullet"/>
            </w:pPr>
            <w:r w:rsidRPr="00C868FE">
              <w:t>monitoring and anticipating problems and risks associated with loading, unloading, stowage</w:t>
            </w:r>
            <w:r w:rsidRPr="00C868FE">
              <w:t xml:space="preserve"> and care of cargo</w:t>
            </w:r>
          </w:p>
          <w:p w:rsidR="00000000" w:rsidRPr="00C868FE" w:rsidP="00C868FE">
            <w:pPr>
              <w:pStyle w:val="ListBullet"/>
            </w:pPr>
            <w:r w:rsidRPr="00C868FE">
              <w:t>monitoring use of equipment in loading, unloading, stowage and care of cargo</w:t>
            </w:r>
          </w:p>
          <w:p w:rsidR="00000000" w:rsidRPr="00C868FE" w:rsidP="00C868FE">
            <w:pPr>
              <w:pStyle w:val="ListBullet"/>
            </w:pPr>
            <w:r w:rsidRPr="00C868FE">
              <w:t>reading, interpreting and applying instructions, regulations, procedures and information associated with loading, unloading, stowage and care of cargo</w:t>
            </w:r>
          </w:p>
          <w:p w:rsidR="00000000" w:rsidRPr="00C868FE" w:rsidP="00C868FE">
            <w:pPr>
              <w:pStyle w:val="ListBullet"/>
            </w:pPr>
            <w:r w:rsidRPr="00C868FE">
              <w:t>reading a</w:t>
            </w:r>
            <w:r w:rsidRPr="00C868FE">
              <w:t>nd interpreting safety data sheets (SDSs)/material safety data sheets (MSDSs), relevant cargo-related hazards to vessel and to personnel, and taking appropriate action according to organisational procedures</w:t>
            </w:r>
          </w:p>
          <w:p w:rsidR="00000000" w:rsidRPr="00C868FE" w:rsidP="00C868FE">
            <w:pPr>
              <w:pStyle w:val="ListBullet"/>
            </w:pPr>
            <w:r w:rsidRPr="00C868FE">
              <w:t>interpreting and applying knowledge of bulk ship,</w:t>
            </w:r>
            <w:r w:rsidRPr="00C868FE">
              <w:t xml:space="preserve"> chemical and oil tanker, and liquefied gas tanker layouts, cargo features, characteristics and hazards, and related hazard prevention strategies to duties on various types of vessel</w:t>
            </w:r>
          </w:p>
          <w:p w:rsidR="00000000" w:rsidRPr="00C868FE" w:rsidP="00C868FE">
            <w:pPr>
              <w:pStyle w:val="ListBullet"/>
            </w:pPr>
            <w:r w:rsidRPr="00C868FE">
              <w:t>recognising problems and hazards that can arise when managing safety on a</w:t>
            </w:r>
            <w:r w:rsidRPr="00C868FE">
              <w:t xml:space="preserve"> liquefied gas tanker, taking appropriate remedial action and initiating appropriate solutions.</w:t>
            </w:r>
          </w:p>
        </w:tc>
      </w:tr>
    </w:tbl>
    <w:p w:rsidR="00000000" w:rsidRPr="00C868FE" w:rsidP="00C868FE">
      <w:pPr>
        <w:pStyle w:val="BodyText"/>
      </w:pPr>
    </w:p>
    <w:p w:rsidR="00000000" w:rsidRPr="00C868FE" w:rsidP="00C868FE">
      <w:pPr>
        <w:pStyle w:val="AllowPageBreak"/>
      </w:pPr>
    </w:p>
    <w:p w:rsidR="00000000" w:rsidRPr="00C868FE" w:rsidP="00C868FE">
      <w:pPr>
        <w:pStyle w:val="Heading1"/>
      </w:pPr>
      <w:bookmarkStart w:id="13" w:name="O_747707"/>
      <w:bookmarkEnd w:id="13"/>
      <w:r w:rsidRPr="00C868FE">
        <w:t>Knowledge Evidence</w:t>
      </w:r>
    </w:p>
    <w:tbl>
      <w:tblPr>
        <w:tblW w:w="0" w:type="auto"/>
        <w:tblCellMar>
          <w:left w:w="62" w:type="dxa"/>
          <w:right w:w="62" w:type="dxa"/>
        </w:tblCellMar>
        <w:tblLook w:val="0000"/>
      </w:tblPr>
      <w:tblGrid>
        <w:gridCol w:w="9196"/>
      </w:tblGrid>
      <w:tr w:rsidTr="007D674D">
        <w:tblPrEx>
          <w:tblW w:w="0" w:type="auto"/>
          <w:tblCellMar>
            <w:left w:w="62" w:type="dxa"/>
            <w:right w:w="62" w:type="dxa"/>
          </w:tblCellMar>
          <w:tblLook w:val="0000"/>
        </w:tblPrEx>
        <w:trPr>
          <w:trHeight w:val="1003"/>
        </w:trPr>
        <w:tc>
          <w:tcPr>
            <w:tcW w:w="0" w:type="auto"/>
            <w:tcBorders>
              <w:top w:val="nil"/>
              <w:left w:val="nil"/>
              <w:bottom w:val="nil"/>
              <w:right w:val="nil"/>
            </w:tcBorders>
            <w:tcMar>
              <w:top w:w="0" w:type="dxa"/>
              <w:left w:w="62" w:type="dxa"/>
              <w:bottom w:w="0" w:type="dxa"/>
              <w:right w:w="62" w:type="dxa"/>
            </w:tcMar>
          </w:tcPr>
          <w:p w:rsidR="00000000" w:rsidP="00C868FE">
            <w:pPr>
              <w:pStyle w:val="BodyText"/>
              <w:rPr>
                <w:lang w:val="en-NZ"/>
              </w:rPr>
            </w:pPr>
            <w:r w:rsidRPr="00C868FE">
              <w:t>Evidence required to demonstrate competence in this unit must be relevant to and satisfy all of the requirements of the el</w:t>
            </w:r>
            <w:r w:rsidRPr="00C868FE">
              <w:t>ements, performance criteria and range of conditions and include knowledge of:</w:t>
            </w:r>
          </w:p>
        </w:tc>
      </w:tr>
      <w:tr w:rsidTr="007D674D">
        <w:tblPrEx>
          <w:tblW w:w="0" w:type="auto"/>
          <w:tblCellMar>
            <w:left w:w="62" w:type="dxa"/>
            <w:right w:w="62" w:type="dxa"/>
          </w:tblCellMar>
          <w:tblLook w:val="0000"/>
        </w:tblPrEx>
        <w:trPr>
          <w:trHeight w:val="1418"/>
        </w:trPr>
        <w:tc>
          <w:tcPr>
            <w:tcW w:w="0" w:type="auto"/>
            <w:tcBorders>
              <w:top w:val="nil"/>
              <w:left w:val="nil"/>
              <w:bottom w:val="nil"/>
              <w:right w:val="nil"/>
            </w:tcBorders>
            <w:tcMar>
              <w:top w:w="0" w:type="dxa"/>
              <w:left w:w="62" w:type="dxa"/>
              <w:bottom w:w="0" w:type="dxa"/>
              <w:right w:w="62" w:type="dxa"/>
            </w:tcMar>
          </w:tcPr>
          <w:p w:rsidR="00000000" w:rsidRPr="00C868FE" w:rsidP="00C868FE">
            <w:pPr>
              <w:pStyle w:val="ListBullet"/>
            </w:pPr>
            <w:r w:rsidRPr="00C868FE">
              <w:t>ballast management issues and procedures</w:t>
            </w:r>
          </w:p>
          <w:p w:rsidR="00000000" w:rsidRPr="00C868FE" w:rsidP="00C868FE">
            <w:pPr>
              <w:pStyle w:val="ListBullet"/>
            </w:pPr>
            <w:r w:rsidRPr="00C868FE">
              <w:t>bulk ships, chemical and oil tanker layouts, liquefied gas tanker layouts, cargo features and characteristics</w:t>
            </w:r>
          </w:p>
          <w:p w:rsidR="00000000" w:rsidRPr="00C868FE" w:rsidP="00C868FE">
            <w:pPr>
              <w:pStyle w:val="ListBullet"/>
            </w:pPr>
            <w:r w:rsidRPr="00C868FE">
              <w:t>dangerous goods classification, signage, stowage and segregation requirements under the International Maritime Dangerous Goods (IMDG) Code and relevant Marine Orders</w:t>
            </w:r>
          </w:p>
          <w:p w:rsidR="00000000" w:rsidRPr="00C868FE" w:rsidP="00C868FE">
            <w:pPr>
              <w:pStyle w:val="ListBullet"/>
            </w:pPr>
            <w:r w:rsidRPr="00C868FE">
              <w:t>cargo handling documentation requirements</w:t>
            </w:r>
          </w:p>
          <w:p w:rsidR="00000000" w:rsidRPr="00C868FE" w:rsidP="00C868FE">
            <w:pPr>
              <w:pStyle w:val="ListBullet"/>
            </w:pPr>
            <w:r w:rsidRPr="00C868FE">
              <w:t>cargo lifting equipment and safe working loads</w:t>
            </w:r>
          </w:p>
          <w:p w:rsidR="00000000" w:rsidRPr="00C868FE" w:rsidP="00C868FE">
            <w:pPr>
              <w:pStyle w:val="ListBullet"/>
            </w:pPr>
            <w:r w:rsidRPr="00C868FE">
              <w:t>h</w:t>
            </w:r>
            <w:r w:rsidRPr="00C868FE">
              <w:t xml:space="preserve">azards and control measures associated with bulk ships, chemical and oil tanker cargo loading, and liquefied gas tanker cargo loading, stowage and unloading </w:t>
            </w:r>
          </w:p>
          <w:p w:rsidR="00000000" w:rsidRPr="00C868FE" w:rsidP="00C868FE">
            <w:pPr>
              <w:pStyle w:val="ListBullet"/>
            </w:pPr>
            <w:r w:rsidRPr="00C868FE">
              <w:t>relevant firefighting operations and the use of firefighting equipment</w:t>
            </w:r>
          </w:p>
          <w:p w:rsidR="00000000" w:rsidRPr="00C868FE" w:rsidP="00C868FE">
            <w:pPr>
              <w:pStyle w:val="ListBullet"/>
            </w:pPr>
            <w:r w:rsidRPr="00C868FE">
              <w:t xml:space="preserve">effect of cargo, including </w:t>
            </w:r>
            <w:r w:rsidRPr="00C868FE">
              <w:t>heavy lifts, on the seaworthiness and stability of the vessel</w:t>
            </w:r>
          </w:p>
          <w:p w:rsidR="00000000" w:rsidRPr="00C868FE" w:rsidP="00C868FE">
            <w:pPr>
              <w:pStyle w:val="ListBullet"/>
            </w:pPr>
            <w:r w:rsidRPr="00C868FE">
              <w:t>effects of different types of cargo operations on vessel trim and stability</w:t>
            </w:r>
          </w:p>
          <w:p w:rsidR="00000000" w:rsidRPr="00C868FE" w:rsidP="00C868FE">
            <w:pPr>
              <w:pStyle w:val="ListBullet"/>
            </w:pPr>
            <w:r w:rsidRPr="00C868FE">
              <w:t>effects on cargo handling of sea conditions, wind and weather</w:t>
            </w:r>
          </w:p>
          <w:p w:rsidR="00000000" w:rsidRPr="00C868FE" w:rsidP="00C868FE">
            <w:pPr>
              <w:pStyle w:val="ListBullet"/>
            </w:pPr>
            <w:r w:rsidRPr="00C868FE">
              <w:t>effects on stability during loading and discharging oper</w:t>
            </w:r>
            <w:r w:rsidRPr="00C868FE">
              <w:t>ations including heeling moments from gear and loads</w:t>
            </w:r>
          </w:p>
          <w:p w:rsidR="00000000" w:rsidRPr="00C868FE" w:rsidP="00C868FE">
            <w:pPr>
              <w:pStyle w:val="ListBullet"/>
            </w:pPr>
            <w:r w:rsidRPr="00C868FE">
              <w:t>methods of caring for various types of cargo</w:t>
            </w:r>
          </w:p>
          <w:p w:rsidR="00000000" w:rsidRPr="00C868FE" w:rsidP="00C868FE">
            <w:pPr>
              <w:pStyle w:val="ListBullet"/>
            </w:pPr>
            <w:r w:rsidRPr="00C868FE">
              <w:t>operational characteristics of different types of shipboard and terminal-based cargo handling equipment and facilities</w:t>
            </w:r>
          </w:p>
          <w:p w:rsidR="00000000" w:rsidRPr="00C868FE" w:rsidP="00C868FE">
            <w:pPr>
              <w:pStyle w:val="ListBullet"/>
            </w:pPr>
            <w:r w:rsidRPr="00C868FE">
              <w:t>procedures for carrying out calculations involving weights, capacities, stowage factors</w:t>
            </w:r>
          </w:p>
          <w:p w:rsidR="00000000" w:rsidRPr="00C868FE" w:rsidP="00C868FE">
            <w:pPr>
              <w:pStyle w:val="ListBullet"/>
            </w:pPr>
            <w:r w:rsidRPr="00C868FE">
              <w:t>relevant firefighting operations and the use of firefighting equipment</w:t>
            </w:r>
          </w:p>
          <w:p w:rsidR="00000000" w:rsidRPr="00C868FE" w:rsidP="00C868FE">
            <w:pPr>
              <w:pStyle w:val="ListBullet"/>
            </w:pPr>
            <w:r w:rsidRPr="00C868FE">
              <w:t>relevant sections of maritime regulations, codes and conventions related to chemical and oil tank</w:t>
            </w:r>
            <w:r w:rsidRPr="00C868FE">
              <w:t>ers, and liquefied gas tankers</w:t>
            </w:r>
          </w:p>
          <w:p w:rsidR="00000000" w:rsidRPr="00C868FE" w:rsidP="00C868FE">
            <w:pPr>
              <w:pStyle w:val="ListBullet"/>
            </w:pPr>
            <w:r w:rsidRPr="00C868FE">
              <w:t>relevant WHS/OHS and cargo handling legislation, codes of practice, policies and procedures</w:t>
            </w:r>
          </w:p>
          <w:p w:rsidR="00000000" w:rsidRPr="00C868FE" w:rsidP="00C868FE">
            <w:pPr>
              <w:pStyle w:val="ListBullet"/>
            </w:pPr>
            <w:r w:rsidRPr="00C868FE">
              <w:t>safe handling, stowage and securing of cargo including dangerous, hazardous and harmful cargo, and their effect on the safety of life</w:t>
            </w:r>
            <w:r w:rsidRPr="00C868FE">
              <w:t xml:space="preserve"> and the vessel</w:t>
            </w:r>
          </w:p>
          <w:p w:rsidR="00000000" w:rsidRPr="00C868FE" w:rsidP="00C868FE">
            <w:pPr>
              <w:pStyle w:val="ListBullet"/>
            </w:pPr>
            <w:r w:rsidRPr="00C868FE">
              <w:t>standard stowage position numbering systems used on container vessels</w:t>
            </w:r>
          </w:p>
          <w:p w:rsidR="00000000" w:rsidRPr="00C868FE" w:rsidP="00C868FE">
            <w:pPr>
              <w:pStyle w:val="ListBullet"/>
            </w:pPr>
            <w:r w:rsidRPr="00C868FE">
              <w:t>typical cargo handling problems and hazards, and appropriate preventative and remedial actions and solutions</w:t>
            </w:r>
          </w:p>
          <w:p w:rsidR="00000000" w:rsidRPr="00C868FE" w:rsidP="00C868FE">
            <w:pPr>
              <w:pStyle w:val="ListBullet"/>
            </w:pPr>
            <w:r w:rsidRPr="00C868FE">
              <w:t>typical types and sizes of shipping containers</w:t>
            </w:r>
          </w:p>
          <w:p w:rsidR="00000000" w:rsidRPr="00C868FE" w:rsidP="00C868FE">
            <w:pPr>
              <w:pStyle w:val="ListBullet"/>
            </w:pPr>
            <w:r w:rsidRPr="00C868FE">
              <w:t xml:space="preserve">usual methods </w:t>
            </w:r>
            <w:r w:rsidRPr="00C868FE">
              <w:t>of container packing, loading and discharging, stowage, dunnaging</w:t>
            </w:r>
          </w:p>
          <w:p w:rsidR="00000000" w:rsidRPr="00C868FE" w:rsidP="00C868FE">
            <w:pPr>
              <w:pStyle w:val="ListBullet"/>
            </w:pPr>
            <w:r w:rsidRPr="00C868FE">
              <w:t>various types of cargo likely to be carried; their peculiar characteristics, liability to damage, decay or deterioration; their measurements, hazards and problems; appropriate preventative a</w:t>
            </w:r>
            <w:r w:rsidRPr="00C868FE">
              <w:t>nd remedial action and solutions</w:t>
            </w:r>
          </w:p>
          <w:p w:rsidR="00000000" w:rsidRPr="00C868FE" w:rsidP="00C868FE">
            <w:pPr>
              <w:pStyle w:val="ListBullet"/>
            </w:pPr>
            <w:r w:rsidRPr="00C868FE">
              <w:t>ways of restricting vessel stress levels within permitted levels within permitted limits during loading/discharging cargo.</w:t>
            </w:r>
          </w:p>
        </w:tc>
      </w:tr>
    </w:tbl>
    <w:p w:rsidR="00000000" w:rsidRPr="00C868FE" w:rsidP="00C868FE">
      <w:pPr>
        <w:pStyle w:val="BodyText"/>
      </w:pPr>
    </w:p>
    <w:p w:rsidR="00000000" w:rsidRPr="00C868FE" w:rsidP="00C868FE">
      <w:pPr>
        <w:pStyle w:val="AllowPageBreak"/>
      </w:pPr>
    </w:p>
    <w:p w:rsidR="00000000" w:rsidRPr="00C868FE" w:rsidP="00C868FE">
      <w:pPr>
        <w:pStyle w:val="Heading1"/>
      </w:pPr>
      <w:bookmarkStart w:id="14" w:name="O_747708"/>
      <w:bookmarkEnd w:id="14"/>
      <w:r w:rsidRPr="00C868FE">
        <w:t>Assessment Conditions</w:t>
      </w:r>
    </w:p>
    <w:p w:rsidR="00000000" w:rsidRPr="00C868FE" w:rsidP="007D674D">
      <w:pPr>
        <w:pStyle w:val="BodyText"/>
      </w:pPr>
      <w:r w:rsidRPr="00C868FE">
        <w:t xml:space="preserve">As a minimum, assessors must satisfy applicable regulatory requirements, which include requirements in the Standards for Registered Training Organisations, current at the time of assessment. </w:t>
      </w:r>
    </w:p>
    <w:p w:rsidR="00000000" w:rsidRPr="00C868FE" w:rsidP="007D674D">
      <w:pPr>
        <w:pStyle w:val="BodyText"/>
      </w:pPr>
      <w:r w:rsidRPr="00C868FE">
        <w:t>As a minimum, assessment must satisfy applicable regulatory requ</w:t>
      </w:r>
      <w:r w:rsidRPr="00C868FE">
        <w:t>irements, which include requirements in the Standards for Registered Training Organisations, current at the time of assessment.</w:t>
      </w:r>
    </w:p>
    <w:p w:rsidR="00000000" w:rsidRPr="00C868FE" w:rsidP="007D674D">
      <w:pPr>
        <w:pStyle w:val="BodyText"/>
      </w:pPr>
      <w:r w:rsidRPr="00C868FE">
        <w:t>Assessment processes and techniques must be appropriate to the language, literacy and numeracy requirements of the work being pe</w:t>
      </w:r>
      <w:r w:rsidRPr="00C868FE">
        <w:t>rformed and the needs of the candidate.</w:t>
      </w:r>
    </w:p>
    <w:p w:rsidR="00000000" w:rsidRPr="00C868FE" w:rsidP="007D674D">
      <w:pPr>
        <w:pStyle w:val="BodyText"/>
      </w:pPr>
      <w:r w:rsidRPr="00C868FE">
        <w:t>Assessment must occur in workplace operational situations or where these are not available, in simulated workplace operational situations or an industry-approved marine operations site.</w:t>
      </w:r>
    </w:p>
    <w:p w:rsidR="00000000" w:rsidRPr="00C868FE" w:rsidP="007D674D">
      <w:pPr>
        <w:pStyle w:val="BodyText"/>
      </w:pPr>
      <w:r w:rsidRPr="00C868FE">
        <w:t xml:space="preserve">Resources for assessment must </w:t>
      </w:r>
      <w:r w:rsidRPr="00C868FE">
        <w:t>include access to:</w:t>
      </w:r>
    </w:p>
    <w:p w:rsidR="00000000" w:rsidRPr="00C868FE" w:rsidP="00C868FE">
      <w:pPr>
        <w:pStyle w:val="ListBullet"/>
      </w:pPr>
      <w:r w:rsidRPr="00C868FE">
        <w:t xml:space="preserve">gas monitoring equipment including: </w:t>
      </w:r>
    </w:p>
    <w:p w:rsidR="00000000" w:rsidRPr="00C868FE" w:rsidP="00C868FE">
      <w:pPr>
        <w:pStyle w:val="ListBullet2"/>
      </w:pPr>
      <w:r w:rsidRPr="00C868FE">
        <w:t>gas monitoring instruments</w:t>
      </w:r>
    </w:p>
    <w:p w:rsidR="00000000" w:rsidRPr="00C868FE" w:rsidP="00C868FE">
      <w:pPr>
        <w:pStyle w:val="ListBullet2"/>
      </w:pPr>
      <w:r w:rsidRPr="00C868FE">
        <w:t>oxygen indicators</w:t>
      </w:r>
    </w:p>
    <w:p w:rsidR="00000000" w:rsidRPr="00C868FE" w:rsidP="00C868FE">
      <w:pPr>
        <w:pStyle w:val="ListBullet"/>
      </w:pPr>
      <w:r w:rsidRPr="00C868FE">
        <w:t>firefighting equipment including:</w:t>
      </w:r>
    </w:p>
    <w:p w:rsidR="00000000" w:rsidRPr="00C868FE" w:rsidP="00C868FE">
      <w:pPr>
        <w:pStyle w:val="ListBullet2"/>
      </w:pPr>
      <w:r w:rsidRPr="00C868FE">
        <w:t>firefighting agents</w:t>
      </w:r>
    </w:p>
    <w:p w:rsidR="00000000" w:rsidRPr="00C868FE" w:rsidP="00C868FE">
      <w:pPr>
        <w:pStyle w:val="ListBullet2"/>
      </w:pPr>
      <w:r w:rsidRPr="00C868FE">
        <w:t xml:space="preserve">fixed dry chemical systems </w:t>
      </w:r>
    </w:p>
    <w:p w:rsidR="00000000" w:rsidRPr="00C868FE" w:rsidP="00C868FE">
      <w:pPr>
        <w:pStyle w:val="ListBullet2"/>
      </w:pPr>
      <w:r w:rsidRPr="00C868FE">
        <w:t>fixed foam systems</w:t>
      </w:r>
    </w:p>
    <w:p w:rsidR="00000000" w:rsidRPr="00C868FE" w:rsidP="00C868FE">
      <w:pPr>
        <w:pStyle w:val="ListBullet2"/>
      </w:pPr>
      <w:r w:rsidRPr="00C868FE">
        <w:t>portable foam systems</w:t>
      </w:r>
    </w:p>
    <w:p w:rsidR="00000000" w:rsidRPr="00C868FE" w:rsidP="00C868FE">
      <w:pPr>
        <w:pStyle w:val="ListBullet"/>
      </w:pPr>
      <w:r w:rsidRPr="00C868FE">
        <w:t>tools, cargo handling equipment, piping systems and valves and personal protective equipment currently used in industry</w:t>
      </w:r>
    </w:p>
    <w:p w:rsidR="007D674D" w:rsidP="00C868FE">
      <w:pPr>
        <w:pStyle w:val="ListBullet"/>
      </w:pPr>
      <w:r w:rsidRPr="00C868FE">
        <w:t xml:space="preserve">documentation such as legislation, regulations, codes of practice, workplace procedures and operational </w:t>
      </w:r>
      <w:r w:rsidRPr="00C868FE">
        <w:t>manuals, including SDSs/MSDSs.</w:t>
      </w:r>
    </w:p>
    <w:p w:rsidR="007D674D" w:rsidP="00C868FE">
      <w:pPr>
        <w:pStyle w:val="ListBullet"/>
      </w:pPr>
    </w:p>
    <w:p w:rsidR="00000000" w:rsidRPr="00C868FE" w:rsidP="00C868FE">
      <w:pPr>
        <w:pStyle w:val="Heading1"/>
      </w:pPr>
      <w:bookmarkStart w:id="15" w:name="O_747711"/>
      <w:bookmarkEnd w:id="15"/>
      <w:r w:rsidRPr="00C868FE">
        <w:t>Links</w:t>
      </w:r>
    </w:p>
    <w:p w:rsidR="00000000" w:rsidRPr="00C868FE" w:rsidP="007D674D">
      <w:pPr>
        <w:pStyle w:val="BodyText"/>
      </w:pPr>
      <w:r w:rsidRPr="00C868FE">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D1110F">
        <w:rPr>
          <w:rStyle w:val="Hyperlink"/>
        </w:rPr>
        <w:t>https://vetnet.gov.au/Pages/TrainingDocs.aspx?q=772efb7b-4cce-47fe-9bbd-ee3b1d1eb4c2</w:t>
      </w:r>
      <w:r>
        <w:fldChar w:fldCharType="end"/>
      </w:r>
    </w:p>
    <w:p w:rsidR="00000000" w:rsidRPr="00C868FE" w:rsidP="00C868FE"/>
    <w:sectPr w:rsidSect="00C868F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8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8FE" w:rsidRPr="007D674D" w:rsidP="007D67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8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74D" w:rsidP="00C868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7D674D" w:rsidP="00C868F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7D674D" w:rsidP="00C868F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8FE" w:rsidP="00C868FE">
    <w:pPr>
      <w:pStyle w:val="Footer"/>
      <w:framePr w:wrap="around"/>
    </w:pPr>
    <w:r>
      <w:fldChar w:fldCharType="begin"/>
    </w:r>
    <w:r>
      <w:instrText xml:space="preserve"> DOCPROPERTY  Subject  \* MERGEFORMAT </w:instrText>
    </w:r>
    <w:r>
      <w:fldChar w:fldCharType="separate"/>
    </w:r>
    <w:r w:rsidR="007D674D">
      <w:t>Approved</w:t>
    </w:r>
    <w:r w:rsidR="007D674D">
      <w:fldChar w:fldCharType="end"/>
    </w:r>
    <w:r>
      <w:tab/>
      <w:t xml:space="preserve">Page </w:t>
    </w:r>
    <w:r>
      <w:fldChar w:fldCharType="begin"/>
    </w:r>
    <w:r>
      <w:instrText xml:space="preserve"> PAGE  \* Arabic  \* MERGEFORMAT </w:instrText>
    </w:r>
    <w:r>
      <w:fldChar w:fldCharType="separate"/>
    </w:r>
    <w:r w:rsidR="007D674D">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D674D">
      <w:rPr>
        <w:noProof/>
      </w:rPr>
      <w:t>7</w:t>
    </w:r>
    <w:r>
      <w:rPr>
        <w:noProof/>
      </w:rPr>
      <w:fldChar w:fldCharType="end"/>
    </w:r>
  </w:p>
  <w:p w:rsidR="00C868FE" w:rsidP="00C868FE">
    <w:pPr>
      <w:pStyle w:val="Footer"/>
      <w:framePr w:wrap="around"/>
    </w:pPr>
    <w:r>
      <w:t xml:space="preserve">© Commonwealth of Australia, </w:t>
    </w:r>
    <w:r>
      <w:fldChar w:fldCharType="begin"/>
    </w:r>
    <w:r>
      <w:instrText xml:space="preserve"> DATE  \@ "yyyy"  \* MERGEFORMAT </w:instrText>
    </w:r>
    <w:r>
      <w:fldChar w:fldCharType="separate"/>
    </w:r>
    <w:r w:rsidR="007D674D">
      <w:rPr>
        <w:noProof/>
      </w:rPr>
      <w:t>2025</w:t>
    </w:r>
    <w:r>
      <w:fldChar w:fldCharType="end"/>
    </w:r>
    <w:r>
      <w:tab/>
    </w:r>
    <w:r>
      <w:fldChar w:fldCharType="begin"/>
    </w:r>
    <w:r>
      <w:instrText xml:space="preserve"> DOCPROPERTY  Author  \* MERGEFORMAT </w:instrText>
    </w:r>
    <w:r>
      <w:fldChar w:fldCharType="separate"/>
    </w:r>
    <w:r w:rsidR="007D674D">
      <w:t>Industry Skills Australia</w:t>
    </w:r>
    <w:r w:rsidR="007D674D">
      <w:fldChar w:fldCharType="end"/>
    </w:r>
  </w:p>
  <w:p w:rsidR="00C868FE" w:rsidP="00C868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8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7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68FE" w:rsidRPr="007D674D" w:rsidP="007D67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8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74D" w:rsidRPr="002D2AF8" w:rsidP="00C868FE">
    <w:pPr>
      <w:pStyle w:val="Header"/>
      <w:framePr w:wrap="around"/>
    </w:pPr>
    <w:r>
      <w:fldChar w:fldCharType="begin"/>
    </w:r>
    <w:r>
      <w:instrText xml:space="preserve"> TITLE   \* MERGEFORMAT </w:instrText>
    </w:r>
    <w:r>
      <w:fldChar w:fldCharType="separate"/>
    </w:r>
    <w:r>
      <w:t>MARA010 Manage loading, unloading and stowage of cargo</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D674D" w:rsidP="00C868F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8FE" w:rsidRPr="002D2AF8" w:rsidP="00C868FE">
    <w:pPr>
      <w:pStyle w:val="Header"/>
      <w:framePr w:wrap="around"/>
    </w:pPr>
    <w:r>
      <w:fldChar w:fldCharType="begin"/>
    </w:r>
    <w:r>
      <w:instrText xml:space="preserve"> TITLE   \* MERGEFORMAT </w:instrText>
    </w:r>
    <w:r>
      <w:fldChar w:fldCharType="separate"/>
    </w:r>
    <w:r w:rsidR="007D674D">
      <w:t>MARA010 Manage loading, unloading and stowage of cargo</w:t>
    </w:r>
    <w:r w:rsidR="007D674D">
      <w:fldChar w:fldCharType="end"/>
    </w:r>
    <w:r>
      <w:tab/>
      <w:t xml:space="preserve">Date this document was generated: </w:t>
    </w:r>
    <w:r>
      <w:fldChar w:fldCharType="begin"/>
    </w:r>
    <w:r>
      <w:instrText xml:space="preserve"> CREATEDATE  \@ "d MMMM yyyy"  \* MERGEFORMAT </w:instrText>
    </w:r>
    <w:r>
      <w:fldChar w:fldCharType="separate"/>
    </w:r>
    <w:r w:rsidR="007D674D">
      <w:rPr>
        <w:noProof/>
      </w:rPr>
      <w:t>1 March 2025</w:t>
    </w:r>
    <w:r>
      <w:fldChar w:fldCharType="end"/>
    </w:r>
  </w:p>
  <w:p w:rsidR="00C868FE" w:rsidP="00C868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1A34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4E8D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2A3E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68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68FE"/>
    <w:pPr>
      <w:spacing w:before="360" w:after="60"/>
      <w:outlineLvl w:val="0"/>
    </w:pPr>
    <w:rPr>
      <w:sz w:val="32"/>
    </w:rPr>
  </w:style>
  <w:style w:type="paragraph" w:styleId="Heading2">
    <w:name w:val="heading 2"/>
    <w:basedOn w:val="HeadingBase"/>
    <w:next w:val="BodyText"/>
    <w:link w:val="Heading2Char"/>
    <w:qFormat/>
    <w:rsid w:val="00C868FE"/>
    <w:pPr>
      <w:keepLines/>
      <w:spacing w:before="240" w:after="120"/>
      <w:outlineLvl w:val="1"/>
    </w:pPr>
    <w:rPr>
      <w:sz w:val="28"/>
      <w:szCs w:val="40"/>
    </w:rPr>
  </w:style>
  <w:style w:type="paragraph" w:styleId="Heading3">
    <w:name w:val="heading 3"/>
    <w:basedOn w:val="HeadingBase"/>
    <w:next w:val="BodyText"/>
    <w:link w:val="Heading3Char"/>
    <w:qFormat/>
    <w:rsid w:val="00C868FE"/>
    <w:pPr>
      <w:spacing w:before="180" w:after="120"/>
      <w:outlineLvl w:val="2"/>
    </w:pPr>
    <w:rPr>
      <w:spacing w:val="-10"/>
      <w:kern w:val="32"/>
    </w:rPr>
  </w:style>
  <w:style w:type="paragraph" w:styleId="Heading4">
    <w:name w:val="heading 4"/>
    <w:basedOn w:val="HeadingBase"/>
    <w:next w:val="BodyText"/>
    <w:link w:val="Heading4Char"/>
    <w:qFormat/>
    <w:rsid w:val="00C868FE"/>
    <w:pPr>
      <w:spacing w:before="160" w:after="120"/>
      <w:outlineLvl w:val="3"/>
    </w:pPr>
    <w:rPr>
      <w:sz w:val="22"/>
    </w:rPr>
  </w:style>
  <w:style w:type="paragraph" w:styleId="Heading5">
    <w:name w:val="heading 5"/>
    <w:basedOn w:val="HeadingBase"/>
    <w:next w:val="Normal"/>
    <w:link w:val="Heading5Char"/>
    <w:qFormat/>
    <w:rsid w:val="00C868FE"/>
    <w:pPr>
      <w:spacing w:before="80"/>
      <w:outlineLvl w:val="4"/>
    </w:pPr>
    <w:rPr>
      <w:color w:val="918585"/>
      <w:sz w:val="20"/>
    </w:rPr>
  </w:style>
  <w:style w:type="paragraph" w:styleId="Heading6">
    <w:name w:val="heading 6"/>
    <w:basedOn w:val="HeadingBase"/>
    <w:next w:val="Normal"/>
    <w:link w:val="Heading6Char"/>
    <w:qFormat/>
    <w:rsid w:val="00C868FE"/>
    <w:pPr>
      <w:spacing w:before="60"/>
      <w:outlineLvl w:val="5"/>
    </w:pPr>
    <w:rPr>
      <w:color w:val="918585"/>
      <w:sz w:val="20"/>
    </w:rPr>
  </w:style>
  <w:style w:type="paragraph" w:styleId="Heading7">
    <w:name w:val="heading 7"/>
    <w:basedOn w:val="Normal"/>
    <w:next w:val="Normal"/>
    <w:link w:val="Heading7Char"/>
    <w:qFormat/>
    <w:rsid w:val="00C868FE"/>
    <w:pPr>
      <w:ind w:left="720"/>
      <w:outlineLvl w:val="6"/>
    </w:pPr>
    <w:rPr>
      <w:i/>
    </w:rPr>
  </w:style>
  <w:style w:type="paragraph" w:styleId="Heading8">
    <w:name w:val="heading 8"/>
    <w:basedOn w:val="Normal"/>
    <w:next w:val="Normal"/>
    <w:link w:val="Heading8Char"/>
    <w:qFormat/>
    <w:rsid w:val="00C868FE"/>
    <w:pPr>
      <w:ind w:left="720"/>
      <w:outlineLvl w:val="7"/>
    </w:pPr>
    <w:rPr>
      <w:i/>
    </w:rPr>
  </w:style>
  <w:style w:type="paragraph" w:styleId="Heading9">
    <w:name w:val="heading 9"/>
    <w:basedOn w:val="Normal"/>
    <w:next w:val="Normal"/>
    <w:link w:val="Heading9Char"/>
    <w:qFormat/>
    <w:rsid w:val="00C868FE"/>
    <w:pPr>
      <w:ind w:left="720"/>
      <w:outlineLvl w:val="8"/>
    </w:pPr>
    <w:rPr>
      <w:i/>
    </w:rPr>
  </w:style>
  <w:style w:type="character" w:default="1" w:styleId="DefaultParagraphFont">
    <w:name w:val="Default Paragraph Font"/>
    <w:uiPriority w:val="1"/>
    <w:unhideWhenUsed/>
    <w:rsid w:val="00C868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68FE"/>
  </w:style>
  <w:style w:type="character" w:customStyle="1" w:styleId="Heading1Char">
    <w:name w:val="Heading 1 Char"/>
    <w:basedOn w:val="DefaultParagraphFont"/>
    <w:link w:val="Heading1"/>
    <w:rsid w:val="00C868FE"/>
    <w:rPr>
      <w:rFonts w:ascii="Times New Roman" w:eastAsia="Times New Roman" w:hAnsi="Times New Roman" w:cs="Times New Roman"/>
      <w:b/>
      <w:sz w:val="32"/>
      <w:szCs w:val="20"/>
      <w:lang w:eastAsia="en-US"/>
    </w:rPr>
  </w:style>
  <w:style w:type="paragraph" w:styleId="BodyText">
    <w:name w:val="Body Text"/>
    <w:basedOn w:val="Normal"/>
    <w:link w:val="BodyTextChar"/>
    <w:rsid w:val="00C868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68FE"/>
    <w:rPr>
      <w:rFonts w:ascii="Times New Roman" w:eastAsia="Times New Roman" w:hAnsi="Times New Roman" w:cs="Times New Roman"/>
      <w:sz w:val="24"/>
      <w:lang w:eastAsia="en-US"/>
    </w:rPr>
  </w:style>
  <w:style w:type="paragraph" w:styleId="ListBullet">
    <w:name w:val="List Bullet"/>
    <w:basedOn w:val="List"/>
    <w:rsid w:val="00C868FE"/>
    <w:pPr>
      <w:numPr>
        <w:numId w:val="12"/>
      </w:numPr>
      <w:tabs>
        <w:tab w:val="clear" w:pos="340"/>
      </w:tabs>
      <w:spacing w:before="40" w:after="40"/>
    </w:pPr>
  </w:style>
  <w:style w:type="character" w:customStyle="1" w:styleId="SpecialBold">
    <w:name w:val="Special Bold"/>
    <w:basedOn w:val="DefaultParagraphFont"/>
    <w:rsid w:val="00C868FE"/>
    <w:rPr>
      <w:b/>
      <w:spacing w:val="0"/>
    </w:rPr>
  </w:style>
  <w:style w:type="paragraph" w:styleId="ListBullet2">
    <w:name w:val="List Bullet 2"/>
    <w:basedOn w:val="List2"/>
    <w:rsid w:val="00C868FE"/>
    <w:pPr>
      <w:numPr>
        <w:numId w:val="13"/>
      </w:numPr>
      <w:tabs>
        <w:tab w:val="clear" w:pos="680"/>
      </w:tabs>
    </w:pPr>
  </w:style>
  <w:style w:type="paragraph" w:customStyle="1" w:styleId="SuperHeading">
    <w:name w:val="SuperHeading"/>
    <w:basedOn w:val="Normal"/>
    <w:rsid w:val="00C868FE"/>
    <w:pPr>
      <w:spacing w:before="240" w:after="120"/>
      <w:outlineLvl w:val="0"/>
    </w:pPr>
    <w:rPr>
      <w:rFonts w:ascii="Times New Roman" w:hAnsi="Times New Roman"/>
      <w:b/>
      <w:sz w:val="32"/>
    </w:rPr>
  </w:style>
  <w:style w:type="paragraph" w:customStyle="1" w:styleId="AllowPageBreak">
    <w:name w:val="AllowPageBreak"/>
    <w:rsid w:val="00C868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868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68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68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68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68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68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68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68FE"/>
    <w:rPr>
      <w:rFonts w:ascii="Courier New" w:eastAsia="Times New Roman" w:hAnsi="Courier New" w:cs="Times New Roman"/>
      <w:i/>
      <w:szCs w:val="20"/>
      <w:lang w:eastAsia="en-US"/>
    </w:rPr>
  </w:style>
  <w:style w:type="paragraph" w:customStyle="1" w:styleId="HeadingBase">
    <w:name w:val="Heading Base"/>
    <w:rsid w:val="00C868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68FE"/>
    <w:pPr>
      <w:tabs>
        <w:tab w:val="right" w:leader="dot" w:pos="9072"/>
      </w:tabs>
      <w:ind w:left="567"/>
    </w:pPr>
    <w:rPr>
      <w:szCs w:val="22"/>
    </w:rPr>
  </w:style>
  <w:style w:type="paragraph" w:customStyle="1" w:styleId="TOCBase">
    <w:name w:val="TOC Base"/>
    <w:rsid w:val="00C868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68FE"/>
    <w:pPr>
      <w:tabs>
        <w:tab w:val="right" w:leader="dot" w:pos="9072"/>
      </w:tabs>
      <w:spacing w:before="40" w:after="40"/>
      <w:ind w:left="284"/>
    </w:pPr>
    <w:rPr>
      <w:rFonts w:ascii="Times New Roman" w:hAnsi="Times New Roman"/>
    </w:rPr>
  </w:style>
  <w:style w:type="paragraph" w:styleId="TOC1">
    <w:name w:val="toc 1"/>
    <w:basedOn w:val="TOCBase"/>
    <w:next w:val="Normal"/>
    <w:rsid w:val="00C868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68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68FE"/>
    <w:rPr>
      <w:rFonts w:ascii="Times New Roman" w:eastAsia="Times New Roman" w:hAnsi="Times New Roman" w:cs="Times New Roman"/>
      <w:sz w:val="16"/>
      <w:lang w:eastAsia="en-US"/>
    </w:rPr>
  </w:style>
  <w:style w:type="paragraph" w:styleId="Title">
    <w:name w:val="Title"/>
    <w:basedOn w:val="HeadingBase"/>
    <w:link w:val="TitleChar"/>
    <w:qFormat/>
    <w:rsid w:val="00C868FE"/>
    <w:pPr>
      <w:spacing w:before="5040"/>
      <w:jc w:val="center"/>
    </w:pPr>
    <w:rPr>
      <w:sz w:val="48"/>
      <w:szCs w:val="72"/>
      <w:lang w:val="en-US"/>
    </w:rPr>
  </w:style>
  <w:style w:type="character" w:customStyle="1" w:styleId="TitleChar">
    <w:name w:val="Title Char"/>
    <w:basedOn w:val="DefaultParagraphFont"/>
    <w:link w:val="Title"/>
    <w:rsid w:val="00C868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68FE"/>
    <w:pPr>
      <w:tabs>
        <w:tab w:val="left" w:pos="3600"/>
        <w:tab w:val="left" w:pos="3958"/>
      </w:tabs>
    </w:pPr>
  </w:style>
  <w:style w:type="paragraph" w:styleId="List">
    <w:name w:val="List"/>
    <w:basedOn w:val="BodyText"/>
    <w:next w:val="BodyText"/>
    <w:rsid w:val="00C868FE"/>
    <w:pPr>
      <w:tabs>
        <w:tab w:val="left" w:pos="340"/>
      </w:tabs>
      <w:spacing w:before="60" w:after="60"/>
      <w:ind w:left="340" w:hanging="340"/>
    </w:pPr>
  </w:style>
  <w:style w:type="paragraph" w:customStyle="1" w:styleId="Note">
    <w:name w:val="Note"/>
    <w:basedOn w:val="BodyText"/>
    <w:rsid w:val="00C868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68FE"/>
    <w:pPr>
      <w:framePr w:wrap="auto" w:hAnchor="text" w:y="6049"/>
    </w:pPr>
    <w:rPr>
      <w:color w:val="000000"/>
      <w:sz w:val="40"/>
    </w:rPr>
  </w:style>
  <w:style w:type="paragraph" w:customStyle="1" w:styleId="TOCTitle">
    <w:name w:val="TOCTitle"/>
    <w:basedOn w:val="Heading1"/>
    <w:rsid w:val="00C868FE"/>
    <w:pPr>
      <w:spacing w:after="240"/>
      <w:jc w:val="center"/>
      <w:outlineLvl w:val="9"/>
    </w:pPr>
    <w:rPr>
      <w:caps/>
    </w:rPr>
  </w:style>
  <w:style w:type="paragraph" w:customStyle="1" w:styleId="Version">
    <w:name w:val="Version"/>
    <w:rsid w:val="00C868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68FE"/>
    <w:pPr>
      <w:keepNext w:val="0"/>
      <w:tabs>
        <w:tab w:val="right" w:pos="4176"/>
      </w:tabs>
      <w:ind w:left="198" w:hanging="198"/>
    </w:pPr>
    <w:rPr>
      <w:rFonts w:ascii="Garamond" w:hAnsi="Garamond"/>
    </w:rPr>
  </w:style>
  <w:style w:type="paragraph" w:styleId="IndexHeading">
    <w:name w:val="index heading"/>
    <w:basedOn w:val="Normal"/>
    <w:next w:val="Index1"/>
    <w:semiHidden/>
    <w:rsid w:val="00C868FE"/>
    <w:pPr>
      <w:spacing w:before="120" w:after="120"/>
    </w:pPr>
    <w:rPr>
      <w:rFonts w:ascii="Arial" w:hAnsi="Arial"/>
      <w:b/>
      <w:color w:val="918585"/>
      <w:sz w:val="24"/>
    </w:rPr>
  </w:style>
  <w:style w:type="paragraph" w:styleId="Header">
    <w:name w:val="header"/>
    <w:basedOn w:val="Normal"/>
    <w:link w:val="HeaderChar"/>
    <w:rsid w:val="00C868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68FE"/>
    <w:rPr>
      <w:rFonts w:ascii="Times New Roman" w:eastAsia="Times New Roman" w:hAnsi="Times New Roman" w:cs="Times New Roman"/>
      <w:sz w:val="16"/>
      <w:szCs w:val="20"/>
      <w:lang w:val="en-GB" w:eastAsia="en-US"/>
    </w:rPr>
  </w:style>
  <w:style w:type="paragraph" w:customStyle="1" w:styleId="Chapter">
    <w:name w:val="Chapter"/>
    <w:basedOn w:val="Normal"/>
    <w:rsid w:val="00C868FE"/>
    <w:pPr>
      <w:spacing w:before="240"/>
    </w:pPr>
    <w:rPr>
      <w:rFonts w:ascii="Times New Roman" w:hAnsi="Times New Roman"/>
      <w:smallCaps/>
      <w:spacing w:val="80"/>
      <w:sz w:val="28"/>
    </w:rPr>
  </w:style>
  <w:style w:type="paragraph" w:customStyle="1" w:styleId="InChapter">
    <w:name w:val="InChapter"/>
    <w:basedOn w:val="Heading3"/>
    <w:rsid w:val="00C868FE"/>
    <w:pPr>
      <w:spacing w:after="240"/>
      <w:outlineLvl w:val="9"/>
    </w:pPr>
    <w:rPr>
      <w:noProof/>
    </w:rPr>
  </w:style>
  <w:style w:type="paragraph" w:styleId="Index2">
    <w:name w:val="index 2"/>
    <w:basedOn w:val="Normal"/>
    <w:next w:val="Normal"/>
    <w:semiHidden/>
    <w:rsid w:val="00C868FE"/>
    <w:pPr>
      <w:tabs>
        <w:tab w:val="right" w:pos="4176"/>
      </w:tabs>
      <w:ind w:left="568" w:hanging="284"/>
    </w:pPr>
    <w:rPr>
      <w:rFonts w:ascii="Garamond" w:hAnsi="Garamond"/>
    </w:rPr>
  </w:style>
  <w:style w:type="paragraph" w:customStyle="1" w:styleId="Byline">
    <w:name w:val="Byline"/>
    <w:rsid w:val="00C868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68FE"/>
    <w:pPr>
      <w:tabs>
        <w:tab w:val="clear" w:pos="3600"/>
        <w:tab w:val="clear" w:pos="3958"/>
      </w:tabs>
      <w:jc w:val="right"/>
    </w:pPr>
  </w:style>
  <w:style w:type="character" w:styleId="Emphasis">
    <w:name w:val="Emphasis"/>
    <w:basedOn w:val="DefaultParagraphFont"/>
    <w:qFormat/>
    <w:rsid w:val="00C868FE"/>
    <w:rPr>
      <w:i/>
    </w:rPr>
  </w:style>
  <w:style w:type="paragraph" w:styleId="Caption">
    <w:name w:val="caption"/>
    <w:basedOn w:val="BodyText"/>
    <w:next w:val="Normal"/>
    <w:qFormat/>
    <w:rsid w:val="00C868FE"/>
    <w:pPr>
      <w:framePr w:w="2268" w:hSpace="181" w:vSpace="181" w:wrap="around" w:vAnchor="text" w:hAnchor="page" w:x="1135" w:y="285" w:anchorLock="1"/>
    </w:pPr>
    <w:rPr>
      <w:i/>
    </w:rPr>
  </w:style>
  <w:style w:type="paragraph" w:customStyle="1" w:styleId="MiniTOCTitle">
    <w:name w:val="MiniTOCTitle"/>
    <w:basedOn w:val="Heading4"/>
    <w:rsid w:val="00C868FE"/>
    <w:pPr>
      <w:spacing w:before="240"/>
      <w:outlineLvl w:val="9"/>
    </w:pPr>
    <w:rPr>
      <w:noProof/>
      <w:sz w:val="24"/>
    </w:rPr>
  </w:style>
  <w:style w:type="paragraph" w:customStyle="1" w:styleId="MiniTOCItem">
    <w:name w:val="MiniTOCItem"/>
    <w:basedOn w:val="ListBullet"/>
    <w:rsid w:val="00C868FE"/>
    <w:pPr>
      <w:numPr>
        <w:numId w:val="0"/>
      </w:numPr>
      <w:tabs>
        <w:tab w:val="right" w:leader="dot" w:pos="6521"/>
      </w:tabs>
      <w:spacing w:before="0" w:after="0"/>
    </w:pPr>
  </w:style>
  <w:style w:type="paragraph" w:customStyle="1" w:styleId="TOFTitle">
    <w:name w:val="TOFTitle"/>
    <w:basedOn w:val="TOCTitle"/>
    <w:rsid w:val="00C868FE"/>
  </w:style>
  <w:style w:type="paragraph" w:styleId="TableofFigures">
    <w:name w:val="table of figures"/>
    <w:basedOn w:val="Normal"/>
    <w:next w:val="Normal"/>
    <w:semiHidden/>
    <w:rsid w:val="00C868FE"/>
    <w:pPr>
      <w:tabs>
        <w:tab w:val="right" w:leader="dot" w:pos="9072"/>
      </w:tabs>
      <w:ind w:left="970" w:hanging="403"/>
    </w:pPr>
    <w:rPr>
      <w:rFonts w:ascii="Times New Roman" w:hAnsi="Times New Roman"/>
      <w:b/>
    </w:rPr>
  </w:style>
  <w:style w:type="paragraph" w:styleId="ListNumber">
    <w:name w:val="List Number"/>
    <w:basedOn w:val="List"/>
    <w:rsid w:val="00C868FE"/>
    <w:pPr>
      <w:numPr>
        <w:numId w:val="15"/>
      </w:numPr>
      <w:tabs>
        <w:tab w:val="clear" w:pos="340"/>
      </w:tabs>
    </w:pPr>
  </w:style>
  <w:style w:type="character" w:customStyle="1" w:styleId="WingdingSymbols">
    <w:name w:val="Wingding Symbols"/>
    <w:rsid w:val="00C868FE"/>
    <w:rPr>
      <w:rFonts w:ascii="Wingdings" w:hAnsi="Wingdings"/>
    </w:rPr>
  </w:style>
  <w:style w:type="paragraph" w:customStyle="1" w:styleId="TableHeading">
    <w:name w:val="Table Heading"/>
    <w:basedOn w:val="HeadingBase"/>
    <w:rsid w:val="00C868FE"/>
    <w:pPr>
      <w:keepLines/>
      <w:pBdr>
        <w:bottom w:val="single" w:sz="6" w:space="1" w:color="918585"/>
      </w:pBdr>
      <w:spacing w:before="240"/>
    </w:pPr>
  </w:style>
  <w:style w:type="character" w:customStyle="1" w:styleId="HotSpot">
    <w:name w:val="HotSpot"/>
    <w:rsid w:val="00C868FE"/>
    <w:rPr>
      <w:color w:val="0033CC"/>
      <w:u w:val="none"/>
    </w:rPr>
  </w:style>
  <w:style w:type="paragraph" w:customStyle="1" w:styleId="BodyTextRight">
    <w:name w:val="Body Text Right"/>
    <w:basedOn w:val="BodyText"/>
    <w:rsid w:val="00C868FE"/>
    <w:pPr>
      <w:spacing w:before="0" w:after="0"/>
      <w:jc w:val="right"/>
    </w:pPr>
  </w:style>
  <w:style w:type="paragraph" w:styleId="Index3">
    <w:name w:val="index 3"/>
    <w:basedOn w:val="ListNumber2"/>
    <w:next w:val="Normal"/>
    <w:semiHidden/>
    <w:rsid w:val="00C868FE"/>
    <w:pPr>
      <w:numPr>
        <w:numId w:val="0"/>
      </w:numPr>
      <w:tabs>
        <w:tab w:val="right" w:leader="dot" w:pos="4176"/>
      </w:tabs>
    </w:pPr>
  </w:style>
  <w:style w:type="paragraph" w:styleId="ListNumber2">
    <w:name w:val="List Number 2"/>
    <w:basedOn w:val="List2"/>
    <w:rsid w:val="00C868FE"/>
    <w:pPr>
      <w:numPr>
        <w:numId w:val="10"/>
      </w:numPr>
      <w:tabs>
        <w:tab w:val="clear" w:pos="1060"/>
      </w:tabs>
    </w:pPr>
  </w:style>
  <w:style w:type="paragraph" w:customStyle="1" w:styleId="MarginNote">
    <w:name w:val="Margin Note"/>
    <w:basedOn w:val="BodyText"/>
    <w:rsid w:val="00C868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68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68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68FE"/>
    <w:rPr>
      <w:sz w:val="32"/>
    </w:rPr>
  </w:style>
  <w:style w:type="paragraph" w:customStyle="1" w:styleId="HeadingProcedure">
    <w:name w:val="Heading Procedure"/>
    <w:basedOn w:val="HeadingBase"/>
    <w:next w:val="Normal"/>
    <w:rsid w:val="00C868FE"/>
    <w:pPr>
      <w:tabs>
        <w:tab w:val="left" w:pos="0"/>
      </w:tabs>
      <w:spacing w:before="120" w:after="60"/>
    </w:pPr>
    <w:rPr>
      <w:i/>
      <w:color w:val="918585"/>
      <w:sz w:val="22"/>
    </w:rPr>
  </w:style>
  <w:style w:type="paragraph" w:customStyle="1" w:styleId="TableBodyText">
    <w:name w:val="Table Body Text"/>
    <w:basedOn w:val="BodyText"/>
    <w:rsid w:val="00C868FE"/>
    <w:pPr>
      <w:spacing w:before="60" w:after="60"/>
    </w:pPr>
  </w:style>
  <w:style w:type="paragraph" w:styleId="ListContinue">
    <w:name w:val="List Continue"/>
    <w:basedOn w:val="List"/>
    <w:rsid w:val="00C868FE"/>
    <w:pPr>
      <w:ind w:firstLine="0"/>
    </w:pPr>
  </w:style>
  <w:style w:type="paragraph" w:customStyle="1" w:styleId="ListNote">
    <w:name w:val="List Note"/>
    <w:basedOn w:val="List"/>
    <w:rsid w:val="00C868FE"/>
    <w:pPr>
      <w:pBdr>
        <w:top w:val="single" w:sz="6" w:space="2" w:color="918585"/>
        <w:bottom w:val="single" w:sz="6" w:space="2" w:color="918585"/>
      </w:pBdr>
      <w:tabs>
        <w:tab w:val="left" w:pos="1021"/>
      </w:tabs>
      <w:ind w:firstLine="0"/>
    </w:pPr>
  </w:style>
  <w:style w:type="paragraph" w:customStyle="1" w:styleId="Warning">
    <w:name w:val="Warning"/>
    <w:basedOn w:val="BodyText"/>
    <w:rsid w:val="00C868FE"/>
    <w:pPr>
      <w:shd w:val="clear" w:color="auto" w:fill="D9D9D9"/>
      <w:tabs>
        <w:tab w:val="left" w:pos="992"/>
      </w:tabs>
      <w:ind w:left="119" w:right="119"/>
    </w:pPr>
    <w:rPr>
      <w:sz w:val="20"/>
    </w:rPr>
  </w:style>
  <w:style w:type="paragraph" w:customStyle="1" w:styleId="MarginIcons">
    <w:name w:val="Margin Icons"/>
    <w:basedOn w:val="BodyText"/>
    <w:rsid w:val="00C868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68FE"/>
    <w:rPr>
      <w:rFonts w:ascii="Courier New" w:hAnsi="Courier New"/>
    </w:rPr>
  </w:style>
  <w:style w:type="paragraph" w:customStyle="1" w:styleId="NoteBullet">
    <w:name w:val="Note Bullet"/>
    <w:basedOn w:val="Note"/>
    <w:rsid w:val="00C868FE"/>
    <w:pPr>
      <w:tabs>
        <w:tab w:val="clear" w:pos="680"/>
      </w:tabs>
      <w:spacing w:before="60" w:after="60"/>
    </w:pPr>
  </w:style>
  <w:style w:type="paragraph" w:customStyle="1" w:styleId="SubHeading2">
    <w:name w:val="SubHeading2"/>
    <w:basedOn w:val="HeadingBase"/>
    <w:rsid w:val="00C868FE"/>
    <w:pPr>
      <w:spacing w:before="240" w:after="60"/>
    </w:pPr>
    <w:rPr>
      <w:sz w:val="20"/>
    </w:rPr>
  </w:style>
  <w:style w:type="paragraph" w:customStyle="1" w:styleId="SubHeading1">
    <w:name w:val="SubHeading1"/>
    <w:basedOn w:val="HeadingBase"/>
    <w:rsid w:val="00C868FE"/>
    <w:pPr>
      <w:spacing w:before="240" w:after="60"/>
    </w:pPr>
    <w:rPr>
      <w:color w:val="918585"/>
      <w:sz w:val="22"/>
    </w:rPr>
  </w:style>
  <w:style w:type="paragraph" w:customStyle="1" w:styleId="SideHeading">
    <w:name w:val="Side Heading"/>
    <w:basedOn w:val="HeadingBase"/>
    <w:rsid w:val="00C868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68FE"/>
    <w:pPr>
      <w:tabs>
        <w:tab w:val="num" w:pos="360"/>
      </w:tabs>
    </w:pPr>
  </w:style>
  <w:style w:type="paragraph" w:styleId="PlainText">
    <w:name w:val="Plain Text"/>
    <w:basedOn w:val="Normal"/>
    <w:link w:val="PlainTextChar"/>
    <w:rsid w:val="00C868FE"/>
    <w:rPr>
      <w:sz w:val="20"/>
    </w:rPr>
  </w:style>
  <w:style w:type="character" w:customStyle="1" w:styleId="PlainTextChar">
    <w:name w:val="Plain Text Char"/>
    <w:basedOn w:val="DefaultParagraphFont"/>
    <w:link w:val="PlainText"/>
    <w:rsid w:val="00C868FE"/>
    <w:rPr>
      <w:rFonts w:ascii="Courier New" w:eastAsia="Times New Roman" w:hAnsi="Courier New" w:cs="Times New Roman"/>
      <w:sz w:val="20"/>
      <w:szCs w:val="20"/>
      <w:lang w:eastAsia="en-US"/>
    </w:rPr>
  </w:style>
  <w:style w:type="character" w:customStyle="1" w:styleId="MenuOption">
    <w:name w:val="Menu Option"/>
    <w:basedOn w:val="DefaultParagraphFont"/>
    <w:rsid w:val="00C868FE"/>
    <w:rPr>
      <w:b/>
      <w:smallCaps/>
    </w:rPr>
  </w:style>
  <w:style w:type="paragraph" w:customStyle="1" w:styleId="TableListNumber">
    <w:name w:val="Table List Number"/>
    <w:basedOn w:val="ListNumber"/>
    <w:rsid w:val="00C868FE"/>
    <w:pPr>
      <w:numPr>
        <w:numId w:val="0"/>
      </w:numPr>
    </w:pPr>
  </w:style>
  <w:style w:type="paragraph" w:styleId="TOC4">
    <w:name w:val="toc 4"/>
    <w:basedOn w:val="TOCBase"/>
    <w:next w:val="Normal"/>
    <w:semiHidden/>
    <w:rsid w:val="00C868FE"/>
    <w:pPr>
      <w:tabs>
        <w:tab w:val="right" w:leader="dot" w:pos="9071"/>
      </w:tabs>
      <w:ind w:left="1701"/>
    </w:pPr>
  </w:style>
  <w:style w:type="paragraph" w:customStyle="1" w:styleId="ListAlpha">
    <w:name w:val="List Alpha"/>
    <w:basedOn w:val="List"/>
    <w:rsid w:val="00C868FE"/>
    <w:pPr>
      <w:numPr>
        <w:numId w:val="9"/>
      </w:numPr>
    </w:pPr>
  </w:style>
  <w:style w:type="paragraph" w:customStyle="1" w:styleId="ListAlpha2">
    <w:name w:val="List Alpha 2"/>
    <w:basedOn w:val="List2"/>
    <w:rsid w:val="00C868FE"/>
    <w:pPr>
      <w:numPr>
        <w:numId w:val="8"/>
      </w:numPr>
    </w:pPr>
  </w:style>
  <w:style w:type="paragraph" w:styleId="List2">
    <w:name w:val="List 2"/>
    <w:basedOn w:val="BodyText"/>
    <w:rsid w:val="00C868FE"/>
    <w:pPr>
      <w:tabs>
        <w:tab w:val="left" w:pos="680"/>
      </w:tabs>
      <w:spacing w:before="60" w:after="60"/>
      <w:ind w:left="680" w:hanging="340"/>
    </w:pPr>
  </w:style>
  <w:style w:type="paragraph" w:styleId="List3">
    <w:name w:val="List 3"/>
    <w:basedOn w:val="BodyText"/>
    <w:rsid w:val="00C868FE"/>
    <w:pPr>
      <w:tabs>
        <w:tab w:val="left" w:pos="1021"/>
      </w:tabs>
      <w:spacing w:before="60" w:after="60"/>
      <w:ind w:left="1020" w:hanging="340"/>
    </w:pPr>
  </w:style>
  <w:style w:type="paragraph" w:styleId="List4">
    <w:name w:val="List 4"/>
    <w:basedOn w:val="BodyText"/>
    <w:rsid w:val="00C868FE"/>
    <w:pPr>
      <w:tabs>
        <w:tab w:val="left" w:pos="1361"/>
      </w:tabs>
      <w:spacing w:before="60" w:after="60"/>
      <w:ind w:left="1361" w:hanging="340"/>
    </w:pPr>
  </w:style>
  <w:style w:type="paragraph" w:styleId="List5">
    <w:name w:val="List 5"/>
    <w:basedOn w:val="BodyText"/>
    <w:rsid w:val="00C868FE"/>
    <w:pPr>
      <w:tabs>
        <w:tab w:val="left" w:pos="1701"/>
      </w:tabs>
      <w:spacing w:before="60" w:after="60"/>
      <w:ind w:left="1701" w:hanging="340"/>
    </w:pPr>
  </w:style>
  <w:style w:type="paragraph" w:styleId="ListBullet3">
    <w:name w:val="List Bullet 3"/>
    <w:basedOn w:val="List3"/>
    <w:rsid w:val="00C868FE"/>
    <w:pPr>
      <w:numPr>
        <w:numId w:val="14"/>
      </w:numPr>
      <w:tabs>
        <w:tab w:val="clear" w:pos="1021"/>
      </w:tabs>
      <w:ind w:left="1037" w:hanging="357"/>
    </w:pPr>
  </w:style>
  <w:style w:type="paragraph" w:styleId="ListBullet4">
    <w:name w:val="List Bullet 4"/>
    <w:basedOn w:val="List4"/>
    <w:rsid w:val="00C868FE"/>
    <w:pPr>
      <w:numPr>
        <w:numId w:val="3"/>
      </w:numPr>
      <w:tabs>
        <w:tab w:val="clear" w:pos="1361"/>
      </w:tabs>
    </w:pPr>
  </w:style>
  <w:style w:type="paragraph" w:styleId="ListBullet5">
    <w:name w:val="List Bullet 5"/>
    <w:basedOn w:val="List5"/>
    <w:rsid w:val="00C868FE"/>
    <w:pPr>
      <w:numPr>
        <w:numId w:val="4"/>
      </w:numPr>
    </w:pPr>
  </w:style>
  <w:style w:type="paragraph" w:styleId="ListContinue2">
    <w:name w:val="List Continue 2"/>
    <w:basedOn w:val="List2"/>
    <w:rsid w:val="00C868FE"/>
    <w:pPr>
      <w:ind w:firstLine="0"/>
    </w:pPr>
  </w:style>
  <w:style w:type="paragraph" w:styleId="ListContinue3">
    <w:name w:val="List Continue 3"/>
    <w:basedOn w:val="List3"/>
    <w:rsid w:val="00C868FE"/>
    <w:pPr>
      <w:ind w:left="1021" w:firstLine="0"/>
    </w:pPr>
  </w:style>
  <w:style w:type="paragraph" w:styleId="ListContinue4">
    <w:name w:val="List Continue 4"/>
    <w:basedOn w:val="List4"/>
    <w:rsid w:val="00C868FE"/>
    <w:pPr>
      <w:ind w:firstLine="0"/>
    </w:pPr>
  </w:style>
  <w:style w:type="paragraph" w:styleId="ListContinue5">
    <w:name w:val="List Continue 5"/>
    <w:basedOn w:val="List5"/>
    <w:rsid w:val="00C868FE"/>
    <w:pPr>
      <w:ind w:firstLine="0"/>
    </w:pPr>
  </w:style>
  <w:style w:type="paragraph" w:styleId="ListNumber3">
    <w:name w:val="List Number 3"/>
    <w:basedOn w:val="List3"/>
    <w:rsid w:val="00C868FE"/>
    <w:pPr>
      <w:numPr>
        <w:numId w:val="5"/>
      </w:numPr>
    </w:pPr>
  </w:style>
  <w:style w:type="paragraph" w:styleId="ListNumber4">
    <w:name w:val="List Number 4"/>
    <w:basedOn w:val="List4"/>
    <w:rsid w:val="00C868FE"/>
    <w:pPr>
      <w:numPr>
        <w:numId w:val="6"/>
      </w:numPr>
    </w:pPr>
  </w:style>
  <w:style w:type="paragraph" w:styleId="ListNumber5">
    <w:name w:val="List Number 5"/>
    <w:basedOn w:val="List5"/>
    <w:rsid w:val="00C868FE"/>
    <w:pPr>
      <w:numPr>
        <w:numId w:val="7"/>
      </w:numPr>
    </w:pPr>
  </w:style>
  <w:style w:type="paragraph" w:styleId="BlockText">
    <w:name w:val="Block Text"/>
    <w:basedOn w:val="Normal"/>
    <w:rsid w:val="00C868FE"/>
    <w:pPr>
      <w:spacing w:after="120"/>
      <w:ind w:left="1440" w:right="1440"/>
    </w:pPr>
  </w:style>
  <w:style w:type="character" w:customStyle="1" w:styleId="Subscript">
    <w:name w:val="Subscript"/>
    <w:basedOn w:val="DefaultParagraphFont"/>
    <w:rsid w:val="00C868FE"/>
    <w:rPr>
      <w:sz w:val="16"/>
      <w:vertAlign w:val="subscript"/>
    </w:rPr>
  </w:style>
  <w:style w:type="character" w:customStyle="1" w:styleId="Superscript">
    <w:name w:val="Superscript"/>
    <w:basedOn w:val="DefaultParagraphFont"/>
    <w:rsid w:val="00C868FE"/>
    <w:rPr>
      <w:sz w:val="16"/>
      <w:vertAlign w:val="superscript"/>
    </w:rPr>
  </w:style>
  <w:style w:type="character" w:customStyle="1" w:styleId="Symbols">
    <w:name w:val="Symbols"/>
    <w:basedOn w:val="DefaultParagraphFont"/>
    <w:rsid w:val="00C868FE"/>
    <w:rPr>
      <w:rFonts w:ascii="Symbol" w:hAnsi="Symbol"/>
    </w:rPr>
  </w:style>
  <w:style w:type="character" w:customStyle="1" w:styleId="MenuOptions">
    <w:name w:val="Menu Options"/>
    <w:basedOn w:val="DefaultParagraphFont"/>
    <w:rsid w:val="00C868FE"/>
    <w:rPr>
      <w:rFonts w:ascii="Arial Narrow" w:hAnsi="Arial Narrow"/>
      <w:smallCaps/>
    </w:rPr>
  </w:style>
  <w:style w:type="character" w:customStyle="1" w:styleId="Buttons">
    <w:name w:val="Buttons"/>
    <w:basedOn w:val="DefaultParagraphFont"/>
    <w:rsid w:val="00C868FE"/>
    <w:rPr>
      <w:b/>
    </w:rPr>
  </w:style>
  <w:style w:type="character" w:customStyle="1" w:styleId="Underlined">
    <w:name w:val="Underlined"/>
    <w:basedOn w:val="DefaultParagraphFont"/>
    <w:rsid w:val="00C868FE"/>
    <w:rPr>
      <w:u w:val="single"/>
    </w:rPr>
  </w:style>
  <w:style w:type="paragraph" w:customStyle="1" w:styleId="TableBodyTextRight">
    <w:name w:val="Table Body Text Right"/>
    <w:basedOn w:val="TableBodyText"/>
    <w:rsid w:val="00C868FE"/>
    <w:pPr>
      <w:widowControl w:val="0"/>
      <w:autoSpaceDE w:val="0"/>
      <w:autoSpaceDN w:val="0"/>
      <w:adjustRightInd w:val="0"/>
      <w:jc w:val="right"/>
    </w:pPr>
    <w:rPr>
      <w:rFonts w:cs="Arial"/>
      <w:szCs w:val="18"/>
    </w:rPr>
  </w:style>
  <w:style w:type="paragraph" w:customStyle="1" w:styleId="CopyrightText">
    <w:name w:val="Copyright Text"/>
    <w:basedOn w:val="BodyText"/>
    <w:rsid w:val="00C868FE"/>
    <w:rPr>
      <w:sz w:val="18"/>
    </w:rPr>
  </w:style>
  <w:style w:type="paragraph" w:customStyle="1" w:styleId="BodySmallRight">
    <w:name w:val="Body Small Right"/>
    <w:basedOn w:val="BodyTextRight"/>
    <w:rsid w:val="00C868FE"/>
    <w:rPr>
      <w:sz w:val="18"/>
      <w:szCs w:val="18"/>
    </w:rPr>
  </w:style>
  <w:style w:type="paragraph" w:customStyle="1" w:styleId="MarginEdition">
    <w:name w:val="Margin Edition"/>
    <w:basedOn w:val="MarginNote"/>
    <w:rsid w:val="00C868FE"/>
    <w:pPr>
      <w:spacing w:before="0" w:after="0"/>
    </w:pPr>
    <w:rPr>
      <w:rFonts w:ascii="Times New Roman" w:hAnsi="Times New Roman"/>
      <w:color w:val="999999"/>
    </w:rPr>
  </w:style>
  <w:style w:type="paragraph" w:customStyle="1" w:styleId="Spacer">
    <w:name w:val="Spacer"/>
    <w:basedOn w:val="Normal"/>
    <w:rsid w:val="00C868FE"/>
    <w:rPr>
      <w:sz w:val="2"/>
      <w:szCs w:val="2"/>
    </w:rPr>
  </w:style>
  <w:style w:type="character" w:customStyle="1" w:styleId="Small">
    <w:name w:val="Small"/>
    <w:basedOn w:val="DefaultParagraphFont"/>
    <w:rsid w:val="00C868FE"/>
    <w:rPr>
      <w:sz w:val="16"/>
    </w:rPr>
  </w:style>
  <w:style w:type="paragraph" w:customStyle="1" w:styleId="WideTable">
    <w:name w:val="Wide Table"/>
    <w:basedOn w:val="Normal"/>
    <w:rsid w:val="00C868FE"/>
    <w:pPr>
      <w:ind w:left="-1418"/>
    </w:pPr>
    <w:rPr>
      <w:sz w:val="2"/>
      <w:szCs w:val="2"/>
    </w:rPr>
  </w:style>
  <w:style w:type="character" w:styleId="PageNumber">
    <w:name w:val="page number"/>
    <w:basedOn w:val="DefaultParagraphFont"/>
    <w:rsid w:val="00C868FE"/>
  </w:style>
  <w:style w:type="paragraph" w:styleId="Quote">
    <w:name w:val="Quote"/>
    <w:basedOn w:val="Heading1"/>
    <w:link w:val="QuoteChar"/>
    <w:qFormat/>
    <w:rsid w:val="00C868FE"/>
    <w:rPr>
      <w:b w:val="0"/>
      <w:sz w:val="72"/>
      <w:szCs w:val="72"/>
      <w:lang w:val="en-NZ"/>
    </w:rPr>
  </w:style>
  <w:style w:type="character" w:customStyle="1" w:styleId="QuoteChar">
    <w:name w:val="Quote Char"/>
    <w:basedOn w:val="DefaultParagraphFont"/>
    <w:link w:val="Quote"/>
    <w:rsid w:val="00C868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68FE"/>
    <w:pPr>
      <w:pageBreakBefore/>
    </w:pPr>
  </w:style>
  <w:style w:type="paragraph" w:customStyle="1" w:styleId="Border">
    <w:name w:val="Border"/>
    <w:basedOn w:val="Normal"/>
    <w:qFormat/>
    <w:rsid w:val="00C868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68FE"/>
    <w:rPr>
      <w:b/>
      <w:bCs/>
      <w:i/>
      <w:iCs/>
      <w:color w:val="auto"/>
    </w:rPr>
  </w:style>
  <w:style w:type="paragraph" w:styleId="IntenseQuote">
    <w:name w:val="Intense Quote"/>
    <w:basedOn w:val="Normal"/>
    <w:next w:val="Normal"/>
    <w:link w:val="IntenseQuoteChar"/>
    <w:uiPriority w:val="30"/>
    <w:qFormat/>
    <w:rsid w:val="00C868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68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68FE"/>
    <w:rPr>
      <w:smallCaps/>
      <w:color w:val="auto"/>
      <w:u w:val="single"/>
    </w:rPr>
  </w:style>
  <w:style w:type="character" w:styleId="IntenseReference">
    <w:name w:val="Intense Reference"/>
    <w:basedOn w:val="DefaultParagraphFont"/>
    <w:uiPriority w:val="32"/>
    <w:qFormat/>
    <w:rsid w:val="00C868FE"/>
    <w:rPr>
      <w:b/>
      <w:bCs/>
      <w:smallCaps/>
      <w:color w:val="auto"/>
      <w:spacing w:val="5"/>
      <w:u w:val="single"/>
    </w:rPr>
  </w:style>
  <w:style w:type="paragraph" w:customStyle="1" w:styleId="2ColumnHeading">
    <w:name w:val="2Column Heading"/>
    <w:basedOn w:val="BodyText"/>
    <w:qFormat/>
    <w:rsid w:val="00C868FE"/>
    <w:pPr>
      <w:spacing w:after="60"/>
      <w:ind w:left="-2268"/>
    </w:pPr>
    <w:rPr>
      <w:b/>
    </w:rPr>
  </w:style>
  <w:style w:type="paragraph" w:customStyle="1" w:styleId="Heading1TOC">
    <w:name w:val="Heading1 TOC"/>
    <w:basedOn w:val="Normal"/>
    <w:qFormat/>
    <w:rsid w:val="00C868FE"/>
    <w:pPr>
      <w:spacing w:before="240" w:after="120"/>
    </w:pPr>
    <w:rPr>
      <w:rFonts w:ascii="Times New Roman" w:hAnsi="Times New Roman"/>
      <w:b/>
      <w:sz w:val="32"/>
    </w:rPr>
  </w:style>
  <w:style w:type="paragraph" w:customStyle="1" w:styleId="Heading2TOC">
    <w:name w:val="Heading2 TOC"/>
    <w:basedOn w:val="Normal"/>
    <w:qFormat/>
    <w:rsid w:val="00C868FE"/>
    <w:pPr>
      <w:spacing w:before="240" w:after="60"/>
    </w:pPr>
    <w:rPr>
      <w:rFonts w:ascii="Times New Roman" w:hAnsi="Times New Roman"/>
      <w:b/>
      <w:sz w:val="28"/>
    </w:rPr>
  </w:style>
  <w:style w:type="character" w:customStyle="1" w:styleId="Underline">
    <w:name w:val="Underline"/>
    <w:basedOn w:val="DefaultParagraphFont"/>
    <w:qFormat/>
    <w:rsid w:val="00C868FE"/>
    <w:rPr>
      <w:u w:val="single"/>
    </w:rPr>
  </w:style>
  <w:style w:type="character" w:customStyle="1" w:styleId="BoldandItalics">
    <w:name w:val="Bold and Italics"/>
    <w:qFormat/>
    <w:rsid w:val="00C868FE"/>
    <w:rPr>
      <w:b/>
      <w:i/>
      <w:u w:val="none"/>
    </w:rPr>
  </w:style>
  <w:style w:type="paragraph" w:styleId="BalloonText">
    <w:name w:val="Balloon Text"/>
    <w:basedOn w:val="Normal"/>
    <w:link w:val="BalloonTextChar"/>
    <w:rsid w:val="00C868FE"/>
    <w:rPr>
      <w:rFonts w:ascii="Tahoma" w:hAnsi="Tahoma" w:cs="Tahoma"/>
      <w:sz w:val="16"/>
      <w:szCs w:val="16"/>
    </w:rPr>
  </w:style>
  <w:style w:type="character" w:customStyle="1" w:styleId="BalloonTextChar">
    <w:name w:val="Balloon Text Char"/>
    <w:basedOn w:val="DefaultParagraphFont"/>
    <w:link w:val="BalloonText"/>
    <w:rsid w:val="00C868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68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68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68FE"/>
    <w:rPr>
      <w:b/>
      <w:color w:val="660033"/>
      <w:spacing w:val="0"/>
    </w:rPr>
  </w:style>
  <w:style w:type="paragraph" w:customStyle="1" w:styleId="Nameditemlist">
    <w:name w:val="Named item list"/>
    <w:basedOn w:val="BodyText"/>
    <w:qFormat/>
    <w:rsid w:val="00C868FE"/>
    <w:pPr>
      <w:tabs>
        <w:tab w:val="left" w:pos="2835"/>
      </w:tabs>
      <w:ind w:left="2835" w:hanging="2835"/>
    </w:pPr>
  </w:style>
  <w:style w:type="paragraph" w:customStyle="1" w:styleId="BodyTextnopadding">
    <w:name w:val="Body Text no padding"/>
    <w:basedOn w:val="BodyText"/>
    <w:qFormat/>
    <w:rsid w:val="00C868FE"/>
    <w:pPr>
      <w:spacing w:before="0" w:after="0"/>
    </w:pPr>
  </w:style>
  <w:style w:type="paragraph" w:customStyle="1" w:styleId="BodyTextBold">
    <w:name w:val="Body Text Bold"/>
    <w:basedOn w:val="BodyText"/>
    <w:qFormat/>
    <w:rsid w:val="00C868FE"/>
    <w:rPr>
      <w:b/>
    </w:rPr>
  </w:style>
  <w:style w:type="character" w:styleId="Hyperlink">
    <w:name w:val="Hyperlink"/>
    <w:basedOn w:val="DefaultParagraphFont"/>
    <w:uiPriority w:val="99"/>
    <w:unhideWhenUsed/>
    <w:rsid w:val="007D67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1739</Words>
  <Characters>10890</Characters>
  <Application>Microsoft Office Word</Application>
  <DocSecurity>0</DocSecurity>
  <Lines>351</Lines>
  <Paragraphs>233</Paragraphs>
  <ScaleCrop>false</ScaleCrop>
  <Company>Author-it Software Corporation Ltd.</Company>
  <LinksUpToDate>false</LinksUpToDate>
  <CharactersWithSpaces>12396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MARA010 Manage loading, unloading and stowage of cargo</dc:title>
  <dc:subject>Approved</dc:subject>
  <dc:creator>Industry Skills Australia</dc:creator>
  <cp:keywords>Release: 1</cp:keywords>
  <dc:description>Review Date: 12 April 2008</dc:description>
  <cp:lastModifiedBy>HSD_TPCMSd.prod</cp:lastModifiedBy>
  <cp:revision>3</cp:revision>
  <dcterms:created xsi:type="dcterms:W3CDTF">2025-03-01T10:46:00Z</dcterms:created>
  <dcterms:modified xsi:type="dcterms:W3CDTF">2025-03-01T10:46:00Z</dcterms:modified>
</cp:coreProperties>
</file>