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DB0" w:rsidP="00544D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MARA009 Manage stability of a vessel 500 gross tonnage or more</w:t>
      </w:r>
      <w:r>
        <w:fldChar w:fldCharType="end"/>
      </w:r>
    </w:p>
    <w:p w:rsidR="00544DB0" w:rsidP="00544DB0">
      <w:pPr>
        <w:pStyle w:val="Version"/>
        <w:sectPr w:rsidSect="00DC5B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5B6A" w:rsidP="00DC5B6A">
      <w:pPr>
        <w:pStyle w:val="SuperHeading"/>
      </w:pPr>
      <w:r w:rsidRPr="00DC5B6A">
        <w:t>MARA009 Manage stability of a vessel 500 gross tonnage or more</w:t>
      </w:r>
    </w:p>
    <w:p w:rsidR="00000000" w:rsidRPr="00DC5B6A" w:rsidP="00DC5B6A">
      <w:pPr>
        <w:pStyle w:val="Heading1"/>
      </w:pPr>
      <w:bookmarkStart w:id="1" w:name="O_747676"/>
      <w:bookmarkEnd w:id="1"/>
      <w:r w:rsidRPr="00DC5B6A">
        <w:t>Modification History</w:t>
      </w:r>
    </w:p>
    <w:p w:rsidR="00544DB0" w:rsidP="00544DB0">
      <w:pPr>
        <w:pStyle w:val="BodyText"/>
      </w:pPr>
      <w:r w:rsidRPr="00DC5B6A">
        <w:t>Release 1. This is the first release of this unit of competency in the MAR Maritime Training Package Release 3.0.</w:t>
      </w:r>
    </w:p>
    <w:p w:rsidR="00000000" w:rsidRPr="00DC5B6A" w:rsidP="00DC5B6A">
      <w:pPr>
        <w:pStyle w:val="Heading1"/>
      </w:pPr>
      <w:bookmarkStart w:id="2" w:name="O_747677"/>
      <w:bookmarkEnd w:id="2"/>
      <w:r w:rsidRPr="00DC5B6A">
        <w:t>Application</w:t>
      </w:r>
    </w:p>
    <w:p w:rsidR="00000000" w:rsidRPr="00DC5B6A" w:rsidP="00544DB0">
      <w:pPr>
        <w:pStyle w:val="BodyText"/>
      </w:pPr>
      <w:r w:rsidRPr="00DC5B6A">
        <w:t>This unit involves the skills and knowledge required to control trim, stability and stress within safe limits at all times on a vessel 500 gross tonnage or more.</w:t>
      </w:r>
    </w:p>
    <w:p w:rsidR="00000000" w:rsidRPr="00DC5B6A" w:rsidP="00544DB0">
      <w:pPr>
        <w:pStyle w:val="BodyText"/>
      </w:pPr>
      <w:r w:rsidRPr="00DC5B6A">
        <w:t>This unit applies to people working in the maritime industry as a Master Unlimited.</w:t>
      </w:r>
    </w:p>
    <w:p w:rsidR="00544DB0" w:rsidP="00544DB0">
      <w:pPr>
        <w:pStyle w:val="BodyText"/>
      </w:pPr>
      <w:r w:rsidRPr="00DC5B6A">
        <w:t>No licensi</w:t>
      </w:r>
      <w:r w:rsidRPr="00DC5B6A">
        <w:t>ng, legislative or certification requirements apply to this unit at the time of publication.</w:t>
      </w:r>
    </w:p>
    <w:p w:rsidR="00000000" w:rsidRPr="00DC5B6A" w:rsidP="00DC5B6A">
      <w:pPr>
        <w:pStyle w:val="Heading1"/>
      </w:pPr>
      <w:bookmarkStart w:id="3" w:name="O_747678"/>
      <w:bookmarkEnd w:id="3"/>
      <w:r w:rsidRPr="00DC5B6A">
        <w:t>Pre-requisite Unit</w:t>
      </w:r>
    </w:p>
    <w:p w:rsidR="00000000" w:rsidRPr="00DC5B6A" w:rsidP="00544DB0">
      <w:pPr>
        <w:pStyle w:val="BodyText"/>
      </w:pPr>
      <w:r w:rsidRPr="00DC5B6A">
        <w:t>Not applicable.</w:t>
      </w:r>
    </w:p>
    <w:p w:rsidR="00000000" w:rsidRPr="00DC5B6A" w:rsidP="00DC5B6A">
      <w:pPr>
        <w:pStyle w:val="Heading1"/>
      </w:pPr>
      <w:bookmarkStart w:id="4" w:name="O_747679"/>
      <w:bookmarkEnd w:id="4"/>
      <w:r w:rsidRPr="00DC5B6A">
        <w:t>Competency Field</w:t>
      </w:r>
    </w:p>
    <w:p w:rsidR="00000000" w:rsidRPr="00DC5B6A" w:rsidP="00544DB0">
      <w:pPr>
        <w:pStyle w:val="BodyText"/>
      </w:pPr>
      <w:r w:rsidRPr="00DC5B6A">
        <w:t>A – Handling cargo and vessel stability</w:t>
      </w:r>
    </w:p>
    <w:p w:rsidR="00000000" w:rsidRPr="00DC5B6A" w:rsidP="00DC5B6A">
      <w:pPr>
        <w:pStyle w:val="Heading1"/>
      </w:pPr>
      <w:bookmarkStart w:id="5" w:name="O_747680"/>
      <w:bookmarkEnd w:id="5"/>
      <w:r w:rsidRPr="00DC5B6A">
        <w:t>Unit Sector</w:t>
      </w:r>
    </w:p>
    <w:p w:rsidR="00000000" w:rsidRPr="00DC5B6A" w:rsidP="00544DB0">
      <w:pPr>
        <w:pStyle w:val="BodyText"/>
      </w:pPr>
      <w:r w:rsidRPr="00DC5B6A">
        <w:t>Not app</w:t>
      </w:r>
      <w:r w:rsidRPr="00DC5B6A">
        <w:t>licable.</w:t>
      </w:r>
    </w:p>
    <w:p w:rsidR="00000000" w:rsidRPr="00DC5B6A" w:rsidP="00DC5B6A">
      <w:pPr>
        <w:pStyle w:val="Heading1"/>
      </w:pPr>
      <w:bookmarkStart w:id="6" w:name="O_747681"/>
      <w:bookmarkEnd w:id="6"/>
      <w:r w:rsidRPr="00DC5B6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2"/>
        <w:gridCol w:w="1657"/>
        <w:gridCol w:w="518"/>
        <w:gridCol w:w="6709"/>
      </w:tblGrid>
      <w:tr w:rsidTr="00544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B6A" w:rsidP="00DC5B6A">
            <w:pPr>
              <w:pStyle w:val="BodyText"/>
            </w:pPr>
            <w:r w:rsidRPr="00DC5B6A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rPr>
                <w:rStyle w:val="SpecialBold"/>
              </w:rPr>
              <w:t>PERFORMANCE CRITERIA</w:t>
            </w:r>
          </w:p>
        </w:tc>
      </w:tr>
      <w:tr w:rsidTr="00544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Performance criteria describe the performance needed to demonstrate achievement of the element.</w:t>
            </w:r>
          </w:p>
        </w:tc>
      </w:tr>
      <w:tr w:rsidTr="00544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B6A" w:rsidP="00DC5B6A">
            <w:pPr>
              <w:pStyle w:val="BodyText"/>
            </w:pPr>
            <w:r w:rsidRPr="00DC5B6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rPr>
                <w:rStyle w:val="SpecialBold"/>
              </w:rPr>
              <w:t>Manage vessel trim under normal operating conditions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Stability analysis and weight distribution planning are conducted at a time frequency and scope appropriate to the proposed nature of the voyage and vessel operation</w:t>
            </w:r>
          </w:p>
        </w:tc>
      </w:tr>
      <w:tr w:rsidTr="00544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Weight distribution is arr</w:t>
            </w:r>
            <w:r w:rsidRPr="00DC5B6A">
              <w:t>anged to maintain vessel within acceptable stability limits for the anticipated operational situations likely to be experienced during the voyage</w:t>
            </w:r>
          </w:p>
        </w:tc>
      </w:tr>
      <w:tr w:rsidTr="00544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 xml:space="preserve">Calculations are made to determine the draught and centre of gravity of vessel after adding, </w:t>
            </w:r>
            <w:r w:rsidRPr="00DC5B6A">
              <w:t>removing or shifting weight</w:t>
            </w:r>
          </w:p>
        </w:tc>
      </w:tr>
      <w:tr w:rsidTr="00544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Factors affecting the stability and trim of vessel are identified and allowances are made in calculations</w:t>
            </w:r>
          </w:p>
        </w:tc>
      </w:tr>
      <w:tr w:rsidTr="00544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 xml:space="preserve">Trim, draughts </w:t>
            </w:r>
            <w:r w:rsidRPr="00DC5B6A">
              <w:t>and list of vessel are controlled as required to ensure they are suitable to progress all anticipated vessel operations</w:t>
            </w:r>
          </w:p>
        </w:tc>
      </w:tr>
      <w:tr w:rsidTr="00544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B6A" w:rsidP="00DC5B6A">
            <w:pPr>
              <w:pStyle w:val="BodyText"/>
            </w:pPr>
            <w:r w:rsidRPr="00DC5B6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rPr>
                <w:rStyle w:val="SpecialBold"/>
              </w:rPr>
              <w:t>Control vessel stability when compartment is flooded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Damage to vessel and nature of flooding</w:t>
            </w:r>
            <w:r w:rsidRPr="00DC5B6A">
              <w:rPr>
                <w:rStyle w:val="BoldandItalics"/>
              </w:rPr>
              <w:t xml:space="preserve"> </w:t>
            </w:r>
            <w:r w:rsidRPr="00DC5B6A">
              <w:t>of compartments is assessed</w:t>
            </w:r>
          </w:p>
        </w:tc>
      </w:tr>
      <w:tr w:rsidTr="00544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Effect upon vessel stability of flooded and flooding compartments is evaluated</w:t>
            </w:r>
          </w:p>
        </w:tc>
      </w:tr>
      <w:tr w:rsidTr="00544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Suitable strategy</w:t>
            </w:r>
            <w:r w:rsidRPr="00DC5B6A">
              <w:rPr>
                <w:rStyle w:val="BoldandItalics"/>
              </w:rPr>
              <w:t xml:space="preserve"> </w:t>
            </w:r>
            <w:r w:rsidRPr="00DC5B6A">
              <w:t>for maintaining or restoring trim and stability is devised</w:t>
            </w:r>
          </w:p>
        </w:tc>
      </w:tr>
      <w:tr w:rsidTr="00544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Where stress limits of the vessel are exceeded as a consequence of damage and/or flood</w:t>
            </w:r>
            <w:r w:rsidRPr="00DC5B6A">
              <w:t>ing, appropriate action is initiated to ensure safety of personnel, including abandoning the vessel as required</w:t>
            </w:r>
          </w:p>
        </w:tc>
      </w:tr>
      <w:tr w:rsidTr="00544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B6A" w:rsidP="00DC5B6A">
            <w:pPr>
              <w:pStyle w:val="BodyText"/>
            </w:pPr>
            <w:r w:rsidRPr="00DC5B6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rPr>
                <w:rStyle w:val="SpecialBold"/>
              </w:rPr>
              <w:t>Manage stress conditions of the vessel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Stress levels of the vessel are assessed according to manufacturer specifications</w:t>
            </w:r>
          </w:p>
        </w:tc>
      </w:tr>
      <w:tr w:rsidTr="00544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Stability of the vessel is monitored at a frequency and scope relevant to vessel operations, sufficient to enable stress and stability to be maintained within acceptable limits at all times</w:t>
            </w:r>
          </w:p>
        </w:tc>
      </w:tr>
      <w:tr w:rsidTr="00544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Appropriate action is taken where weight distribution has o</w:t>
            </w:r>
            <w:r w:rsidRPr="00DC5B6A">
              <w:t xml:space="preserve">r could exceed acceptable safety limits </w:t>
            </w:r>
          </w:p>
        </w:tc>
      </w:tr>
      <w:tr w:rsidTr="00544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B6A" w:rsidP="00DC5B6A">
            <w:pPr>
              <w:pStyle w:val="BodyText"/>
            </w:pPr>
            <w:r w:rsidRPr="00DC5B6A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rPr>
                <w:rStyle w:val="SpecialBold"/>
              </w:rPr>
              <w:t>Maintain records of stability management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Data and information related to stability management is accurately recorded</w:t>
            </w:r>
          </w:p>
        </w:tc>
      </w:tr>
      <w:tr w:rsidTr="00544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B6A" w:rsidP="00DC5B6A">
            <w:pPr>
              <w:pStyle w:val="BodyText"/>
            </w:pPr>
            <w:r w:rsidRPr="00DC5B6A">
              <w:t>Data and information related to stability management is filed and stored according to organisational procedures</w:t>
            </w:r>
          </w:p>
        </w:tc>
      </w:tr>
    </w:tbl>
    <w:p w:rsidR="00544DB0" w:rsidP="00DC5B6A">
      <w:pPr>
        <w:pStyle w:val="BodyText"/>
      </w:pPr>
    </w:p>
    <w:p w:rsidR="00544DB0" w:rsidP="00DC5B6A">
      <w:pPr>
        <w:pStyle w:val="BodyText"/>
      </w:pPr>
    </w:p>
    <w:p w:rsidR="00000000" w:rsidRPr="00DC5B6A" w:rsidP="00DC5B6A">
      <w:pPr>
        <w:pStyle w:val="Heading1"/>
      </w:pPr>
      <w:bookmarkStart w:id="7" w:name="O_747682"/>
      <w:bookmarkEnd w:id="7"/>
      <w:r w:rsidRPr="00DC5B6A">
        <w:t>Foundation Skills</w:t>
      </w:r>
    </w:p>
    <w:p w:rsidR="00000000" w:rsidRPr="00DC5B6A" w:rsidP="00544DB0">
      <w:pPr>
        <w:pStyle w:val="BodyText"/>
      </w:pPr>
      <w:r w:rsidRPr="00DC5B6A">
        <w:t>Foundation skills essential to performance are expli</w:t>
      </w:r>
      <w:r w:rsidRPr="00DC5B6A">
        <w:t>cit in the performance criteria of this unit of competency.</w:t>
      </w:r>
    </w:p>
    <w:p w:rsidR="00000000" w:rsidRPr="00DC5B6A" w:rsidP="00DC5B6A">
      <w:pPr>
        <w:pStyle w:val="Heading1"/>
      </w:pPr>
      <w:bookmarkStart w:id="8" w:name="O_747683"/>
      <w:bookmarkEnd w:id="8"/>
      <w:r w:rsidRPr="00DC5B6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96"/>
        <w:gridCol w:w="7200"/>
      </w:tblGrid>
      <w:tr w:rsidTr="00544D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8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Range is restricted to essential operating conditions and any other variables essential to the work environment.</w:t>
            </w:r>
          </w:p>
        </w:tc>
      </w:tr>
      <w:tr w:rsidTr="00544D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Calculations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B6A" w:rsidP="00DC5B6A">
            <w:pPr>
              <w:pStyle w:val="ListBullet"/>
            </w:pPr>
            <w:r w:rsidRPr="00DC5B6A">
              <w:t xml:space="preserve">calculating required </w:t>
            </w:r>
            <w:r w:rsidRPr="00DC5B6A">
              <w:t>load distribution to achieve desired trim</w:t>
            </w:r>
          </w:p>
          <w:p w:rsidR="00000000" w:rsidRPr="00DC5B6A" w:rsidP="00DC5B6A">
            <w:pPr>
              <w:pStyle w:val="ListBullet"/>
            </w:pPr>
            <w:r w:rsidRPr="00DC5B6A">
              <w:t>calculations for change of draught, trim and heel when entering different water densities and to bilging of compartments</w:t>
            </w:r>
          </w:p>
          <w:p w:rsidR="00000000" w:rsidRPr="00DC5B6A" w:rsidP="00DC5B6A">
            <w:pPr>
              <w:pStyle w:val="ListBullet"/>
            </w:pPr>
            <w:r w:rsidRPr="00DC5B6A">
              <w:t>centre of gravity of a vessel using an inclining experiment and effect of suspended weights</w:t>
            </w:r>
          </w:p>
          <w:p w:rsidR="00000000" w:rsidRPr="00DC5B6A" w:rsidP="00DC5B6A">
            <w:pPr>
              <w:pStyle w:val="ListBullet"/>
            </w:pPr>
            <w:r w:rsidRPr="00DC5B6A">
              <w:t>c</w:t>
            </w:r>
            <w:r w:rsidRPr="00DC5B6A">
              <w:t>hanges to draught, trim and heel due to adding or removing fuel, ballast or cargo</w:t>
            </w:r>
          </w:p>
          <w:p w:rsidR="00000000" w:rsidRPr="00DC5B6A" w:rsidP="00DC5B6A">
            <w:pPr>
              <w:pStyle w:val="ListBullet"/>
            </w:pPr>
            <w:r w:rsidRPr="00DC5B6A">
              <w:t>determining required correction for height of centre of gravity (kg) for free surface effect</w:t>
            </w:r>
          </w:p>
          <w:p w:rsidR="00000000" w:rsidRPr="00DC5B6A" w:rsidP="00DC5B6A">
            <w:pPr>
              <w:pStyle w:val="ListBullet"/>
            </w:pPr>
            <w:r w:rsidRPr="00DC5B6A">
              <w:t>determining values of righting lever and construction of righting lever curves</w:t>
            </w:r>
          </w:p>
          <w:p w:rsidR="00000000" w:rsidRPr="00DC5B6A" w:rsidP="00DC5B6A">
            <w:pPr>
              <w:pStyle w:val="ListBullet"/>
            </w:pPr>
            <w:r w:rsidRPr="00DC5B6A">
              <w:t>di</w:t>
            </w:r>
            <w:r w:rsidRPr="00DC5B6A">
              <w:t>splacement, wetted surface, form coefficients, tonne per centimetre immersion, application of Simpson’s rules to first and second moments of area, centroids and centres of pressure</w:t>
            </w:r>
          </w:p>
          <w:p w:rsidR="00000000" w:rsidRPr="00DC5B6A" w:rsidP="00DC5B6A">
            <w:pPr>
              <w:pStyle w:val="ListBullet"/>
            </w:pPr>
            <w:r w:rsidRPr="00DC5B6A">
              <w:t xml:space="preserve">effect on stability of dry docking and grounding </w:t>
            </w:r>
          </w:p>
          <w:p w:rsidR="00000000" w:rsidRPr="00DC5B6A" w:rsidP="00DC5B6A">
            <w:pPr>
              <w:pStyle w:val="ListBullet"/>
            </w:pPr>
            <w:r w:rsidRPr="00DC5B6A">
              <w:t>hydrostatic stability of a vessel</w:t>
            </w:r>
          </w:p>
          <w:p w:rsidR="00000000" w:rsidRPr="00DC5B6A" w:rsidP="00DC5B6A">
            <w:pPr>
              <w:pStyle w:val="ListBullet"/>
            </w:pPr>
            <w:r w:rsidRPr="00DC5B6A">
              <w:t>moment of statistical stability at small angles of heel</w:t>
            </w:r>
          </w:p>
          <w:p w:rsidR="00000000" w:rsidRPr="00DC5B6A" w:rsidP="00DC5B6A">
            <w:pPr>
              <w:pStyle w:val="ListBullet"/>
            </w:pPr>
            <w:r w:rsidRPr="00DC5B6A">
              <w:t>shear force and bending moment calculations</w:t>
            </w:r>
          </w:p>
          <w:p w:rsidR="00000000" w:rsidRPr="00DC5B6A" w:rsidP="00DC5B6A">
            <w:pPr>
              <w:pStyle w:val="ListBullet"/>
            </w:pPr>
            <w:r w:rsidRPr="00DC5B6A">
              <w:t>transverse and longitudinal stability using hydrostatic data</w:t>
            </w:r>
          </w:p>
          <w:p w:rsidR="00000000" w:rsidP="00DC5B6A">
            <w:pPr>
              <w:pStyle w:val="ListBullet"/>
              <w:rPr>
                <w:lang w:val="en-NZ"/>
              </w:rPr>
            </w:pPr>
            <w:r w:rsidRPr="00DC5B6A">
              <w:t>vessel centre of gravity, centre of buoyancy and metacentre</w:t>
            </w:r>
          </w:p>
        </w:tc>
      </w:tr>
      <w:tr w:rsidTr="00544D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Factors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B6A" w:rsidP="00DC5B6A">
            <w:pPr>
              <w:pStyle w:val="ListBullet"/>
            </w:pPr>
            <w:r w:rsidRPr="00DC5B6A">
              <w:t>dry docking</w:t>
            </w:r>
          </w:p>
          <w:p w:rsidR="00000000" w:rsidRPr="00DC5B6A" w:rsidP="00DC5B6A">
            <w:pPr>
              <w:pStyle w:val="ListBullet"/>
            </w:pPr>
            <w:r w:rsidRPr="00DC5B6A">
              <w:t>excessive trim</w:t>
            </w:r>
          </w:p>
          <w:p w:rsidR="00000000" w:rsidRPr="00DC5B6A" w:rsidP="00DC5B6A">
            <w:pPr>
              <w:pStyle w:val="ListBullet"/>
            </w:pPr>
            <w:r w:rsidRPr="00DC5B6A">
              <w:t>free surface of a liquid</w:t>
            </w:r>
          </w:p>
          <w:p w:rsidR="00000000" w:rsidRPr="00DC5B6A" w:rsidP="00DC5B6A">
            <w:pPr>
              <w:pStyle w:val="ListBullet"/>
            </w:pPr>
            <w:r w:rsidRPr="00DC5B6A">
              <w:t xml:space="preserve">grounding </w:t>
            </w:r>
          </w:p>
          <w:p w:rsidR="00000000" w:rsidRPr="00DC5B6A" w:rsidP="00DC5B6A">
            <w:pPr>
              <w:pStyle w:val="ListBullet"/>
            </w:pPr>
            <w:r w:rsidRPr="00DC5B6A">
              <w:t>handling of heavy weights</w:t>
            </w:r>
          </w:p>
          <w:p w:rsidR="00000000" w:rsidRPr="00DC5B6A" w:rsidP="00DC5B6A">
            <w:pPr>
              <w:pStyle w:val="ListBullet"/>
            </w:pPr>
            <w:r w:rsidRPr="00DC5B6A">
              <w:t>large swell conditions</w:t>
            </w:r>
          </w:p>
          <w:p w:rsidR="00000000" w:rsidRPr="00DC5B6A" w:rsidP="00DC5B6A">
            <w:pPr>
              <w:pStyle w:val="ListBullet"/>
            </w:pPr>
            <w:r w:rsidRPr="00DC5B6A">
              <w:t>shift of cargo</w:t>
            </w:r>
          </w:p>
          <w:p w:rsidR="00000000" w:rsidP="00DC5B6A">
            <w:pPr>
              <w:pStyle w:val="ListBullet"/>
              <w:rPr>
                <w:lang w:val="en-NZ"/>
              </w:rPr>
            </w:pPr>
            <w:r w:rsidRPr="00DC5B6A">
              <w:t>wind heel</w:t>
            </w:r>
          </w:p>
        </w:tc>
      </w:tr>
      <w:tr w:rsidTr="00544D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Damage to vessel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B6A" w:rsidP="00DC5B6A">
            <w:pPr>
              <w:pStyle w:val="ListBullet"/>
            </w:pPr>
            <w:r w:rsidRPr="00DC5B6A">
              <w:t>damage caused by incorrectly lashed or secured cargo</w:t>
            </w:r>
          </w:p>
          <w:p w:rsidR="00000000" w:rsidRPr="00DC5B6A" w:rsidP="00DC5B6A">
            <w:pPr>
              <w:pStyle w:val="ListBullet"/>
            </w:pPr>
            <w:r w:rsidRPr="00DC5B6A">
              <w:t>damage caused by incorrectly stowed cargo</w:t>
            </w:r>
          </w:p>
          <w:p w:rsidR="00000000" w:rsidP="00DC5B6A">
            <w:pPr>
              <w:pStyle w:val="ListBullet"/>
              <w:rPr>
                <w:lang w:val="en-NZ"/>
              </w:rPr>
            </w:pPr>
            <w:r w:rsidRPr="00DC5B6A">
              <w:t>damage to cargo handling equipment by exceeding safe working limits</w:t>
            </w:r>
          </w:p>
        </w:tc>
      </w:tr>
      <w:tr w:rsidTr="00544D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Nature of flooding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B6A" w:rsidP="00DC5B6A">
            <w:pPr>
              <w:pStyle w:val="ListBullet"/>
            </w:pPr>
            <w:r w:rsidRPr="00DC5B6A">
              <w:t>flooding due to collision or grou</w:t>
            </w:r>
            <w:r w:rsidRPr="00DC5B6A">
              <w:t>nding</w:t>
            </w:r>
          </w:p>
          <w:p w:rsidR="00000000" w:rsidP="00DC5B6A">
            <w:pPr>
              <w:pStyle w:val="ListBullet"/>
              <w:rPr>
                <w:lang w:val="en-NZ"/>
              </w:rPr>
            </w:pPr>
            <w:r w:rsidRPr="00DC5B6A">
              <w:t>ingress of sea water through hatch covers</w:t>
            </w:r>
          </w:p>
        </w:tc>
      </w:tr>
      <w:tr w:rsidTr="00544D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Suitable strategy includes one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B6A" w:rsidP="00DC5B6A">
            <w:pPr>
              <w:pStyle w:val="ListBullet"/>
            </w:pPr>
            <w:r w:rsidRPr="00DC5B6A">
              <w:t>addition of ballast</w:t>
            </w:r>
          </w:p>
          <w:p w:rsidR="00000000" w:rsidP="00DC5B6A">
            <w:pPr>
              <w:pStyle w:val="ListBullet"/>
              <w:rPr>
                <w:lang w:val="en-NZ"/>
              </w:rPr>
            </w:pPr>
            <w:r w:rsidRPr="00DC5B6A">
              <w:t>temporary damage repairs</w:t>
            </w:r>
          </w:p>
        </w:tc>
      </w:tr>
      <w:tr w:rsidTr="00544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B6A">
            <w:pPr>
              <w:pStyle w:val="BodyText"/>
              <w:rPr>
                <w:lang w:val="en-NZ"/>
              </w:rPr>
            </w:pPr>
            <w:r w:rsidRPr="00DC5B6A">
              <w:t>Data and information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B6A" w:rsidP="00DC5B6A">
            <w:pPr>
              <w:pStyle w:val="ListBullet"/>
            </w:pPr>
            <w:r w:rsidRPr="00DC5B6A">
              <w:t xml:space="preserve">cargo handling equipment </w:t>
            </w:r>
          </w:p>
          <w:p w:rsidR="00000000" w:rsidRPr="00DC5B6A" w:rsidP="00DC5B6A">
            <w:pPr>
              <w:pStyle w:val="ListBullet"/>
            </w:pPr>
            <w:r w:rsidRPr="00DC5B6A">
              <w:t>instructions of relevant maritime authorities</w:t>
            </w:r>
          </w:p>
          <w:p w:rsidR="00000000" w:rsidRPr="00DC5B6A" w:rsidP="00DC5B6A">
            <w:pPr>
              <w:pStyle w:val="ListBullet"/>
            </w:pPr>
            <w:r w:rsidRPr="00DC5B6A">
              <w:t>manufacturer instructions and procedures</w:t>
            </w:r>
          </w:p>
          <w:p w:rsidR="00000000" w:rsidRPr="00DC5B6A" w:rsidP="00DC5B6A">
            <w:pPr>
              <w:pStyle w:val="ListBullet"/>
            </w:pPr>
            <w:r w:rsidRPr="00DC5B6A">
              <w:t>organisational cargo handling procedures</w:t>
            </w:r>
          </w:p>
          <w:p w:rsidR="00000000" w:rsidRPr="00DC5B6A" w:rsidP="00DC5B6A">
            <w:pPr>
              <w:pStyle w:val="ListBullet"/>
            </w:pPr>
            <w:r w:rsidRPr="00DC5B6A">
              <w:t>relevant Australian and international standards and regulatory requirements</w:t>
            </w:r>
          </w:p>
          <w:p w:rsidR="00000000" w:rsidRPr="00DC5B6A" w:rsidP="00DC5B6A">
            <w:pPr>
              <w:pStyle w:val="ListBullet"/>
            </w:pPr>
            <w:r w:rsidRPr="00DC5B6A">
              <w:t>relevant work health and safety (WHS)/occupational health and safety (OHS) legislation</w:t>
            </w:r>
          </w:p>
          <w:p w:rsidR="00000000" w:rsidRPr="00DC5B6A" w:rsidP="00DC5B6A">
            <w:pPr>
              <w:pStyle w:val="ListBullet"/>
            </w:pPr>
            <w:r w:rsidRPr="00DC5B6A">
              <w:t>vessel and shore safety checklists</w:t>
            </w:r>
          </w:p>
          <w:p w:rsidR="00000000" w:rsidRPr="00DC5B6A" w:rsidP="00DC5B6A">
            <w:pPr>
              <w:pStyle w:val="ListBullet"/>
            </w:pPr>
            <w:r w:rsidRPr="00DC5B6A">
              <w:t>vessel Cargo Securing Manual</w:t>
            </w:r>
          </w:p>
          <w:p w:rsidR="00000000" w:rsidRPr="00DC5B6A" w:rsidP="00DC5B6A">
            <w:pPr>
              <w:pStyle w:val="ListBullet"/>
            </w:pPr>
            <w:r w:rsidRPr="00DC5B6A">
              <w:t>vessel log</w:t>
            </w:r>
          </w:p>
          <w:p w:rsidR="00000000" w:rsidRPr="00DC5B6A" w:rsidP="00DC5B6A">
            <w:pPr>
              <w:pStyle w:val="ListBullet"/>
            </w:pPr>
            <w:r w:rsidRPr="00DC5B6A">
              <w:t>vessel Register of Materials Handling Equipment</w:t>
            </w:r>
          </w:p>
        </w:tc>
      </w:tr>
    </w:tbl>
    <w:p w:rsidR="00544DB0" w:rsidP="00DC5B6A">
      <w:pPr>
        <w:pStyle w:val="BodyText"/>
      </w:pPr>
    </w:p>
    <w:p w:rsidR="00544DB0" w:rsidP="00DC5B6A">
      <w:pPr>
        <w:pStyle w:val="BodyText"/>
      </w:pPr>
    </w:p>
    <w:p w:rsidR="00000000" w:rsidRPr="00DC5B6A" w:rsidP="00DC5B6A">
      <w:pPr>
        <w:pStyle w:val="Heading1"/>
      </w:pPr>
      <w:bookmarkStart w:id="9" w:name="O_747684"/>
      <w:bookmarkEnd w:id="9"/>
      <w:r w:rsidRPr="00DC5B6A">
        <w:t>Unit Mapping Information</w:t>
      </w:r>
    </w:p>
    <w:p w:rsidR="00000000" w:rsidRPr="00DC5B6A" w:rsidP="00544DB0">
      <w:pPr>
        <w:pStyle w:val="BodyText"/>
      </w:pPr>
      <w:r w:rsidRPr="00DC5B6A">
        <w:t>This unit replaces and is equivalent to MARA6001A Manage stability of a vessel 500 gross tonnage or more.</w:t>
      </w:r>
    </w:p>
    <w:p w:rsidR="00544DB0" w:rsidP="00544DB0">
      <w:pPr>
        <w:pStyle w:val="BodyText"/>
      </w:pPr>
      <w:r w:rsidRPr="00DC5B6A">
        <w:t>MARA6001A replaces and is equivalent to TDMMA1007B Control trim, stability and stress.</w:t>
      </w:r>
    </w:p>
    <w:p w:rsidR="00000000" w:rsidRPr="00DC5B6A" w:rsidP="00DC5B6A">
      <w:pPr>
        <w:pStyle w:val="Heading1"/>
      </w:pPr>
      <w:bookmarkStart w:id="10" w:name="O_747691"/>
      <w:bookmarkEnd w:id="10"/>
      <w:r w:rsidRPr="00DC5B6A">
        <w:t>Links</w:t>
      </w:r>
    </w:p>
    <w:p w:rsidR="00000000" w:rsidRPr="00DC5B6A" w:rsidP="00544DB0">
      <w:pPr>
        <w:pStyle w:val="BodyText"/>
      </w:pPr>
      <w:r w:rsidRPr="00DC5B6A">
        <w:t xml:space="preserve">Companion Volume implementation guides </w:t>
      </w:r>
      <w:r w:rsidRPr="00DC5B6A">
        <w:t xml:space="preserve">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F69C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C5B6A" w:rsidP="00DC5B6A"/>
    <w:sectPr w:rsidSect="00DC5B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B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B6A" w:rsidRPr="00544DB0" w:rsidP="00544D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B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DB0" w:rsidP="00DC5B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4DB0" w:rsidP="00DC5B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44DB0" w:rsidP="00DC5B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B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D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B6A" w:rsidRPr="00544DB0" w:rsidP="00544D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B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DB0" w:rsidRPr="002D2AF8" w:rsidP="00DC5B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MARA009 Manage stability of a vessel 500 gross tonnage or more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544DB0" w:rsidP="00DC5B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AAE0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0A14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B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B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B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B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B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B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B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B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B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B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B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B6A"/>
  </w:style>
  <w:style w:type="character" w:customStyle="1" w:styleId="Heading1Char">
    <w:name w:val="Heading 1 Char"/>
    <w:basedOn w:val="DefaultParagraphFont"/>
    <w:link w:val="Heading1"/>
    <w:rsid w:val="00DC5B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B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B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5B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5B6A"/>
    <w:rPr>
      <w:b/>
      <w:spacing w:val="0"/>
    </w:rPr>
  </w:style>
  <w:style w:type="paragraph" w:customStyle="1" w:styleId="SuperHeading">
    <w:name w:val="SuperHeading"/>
    <w:basedOn w:val="Normal"/>
    <w:rsid w:val="00DC5B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B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C5B6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C5B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B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B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B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B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B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B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B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B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B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B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B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B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B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5B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5B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5B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B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B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5B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5B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B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B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B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B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B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B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B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B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5B6A"/>
    <w:rPr>
      <w:i/>
    </w:rPr>
  </w:style>
  <w:style w:type="paragraph" w:styleId="Caption">
    <w:name w:val="caption"/>
    <w:basedOn w:val="BodyText"/>
    <w:next w:val="Normal"/>
    <w:qFormat/>
    <w:rsid w:val="00DC5B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B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B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B6A"/>
  </w:style>
  <w:style w:type="paragraph" w:styleId="TableofFigures">
    <w:name w:val="table of figures"/>
    <w:basedOn w:val="Normal"/>
    <w:next w:val="Normal"/>
    <w:semiHidden/>
    <w:rsid w:val="00DC5B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B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5B6A"/>
    <w:rPr>
      <w:rFonts w:ascii="Wingdings" w:hAnsi="Wingdings"/>
    </w:rPr>
  </w:style>
  <w:style w:type="paragraph" w:customStyle="1" w:styleId="TableHeading">
    <w:name w:val="Table Heading"/>
    <w:basedOn w:val="HeadingBase"/>
    <w:rsid w:val="00DC5B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B6A"/>
    <w:rPr>
      <w:color w:val="0033CC"/>
      <w:u w:val="none"/>
    </w:rPr>
  </w:style>
  <w:style w:type="paragraph" w:customStyle="1" w:styleId="BodyTextRight">
    <w:name w:val="Body Text Right"/>
    <w:basedOn w:val="BodyText"/>
    <w:rsid w:val="00DC5B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B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B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B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B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B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B6A"/>
    <w:rPr>
      <w:sz w:val="32"/>
    </w:rPr>
  </w:style>
  <w:style w:type="paragraph" w:customStyle="1" w:styleId="HeadingProcedure">
    <w:name w:val="Heading Procedure"/>
    <w:basedOn w:val="HeadingBase"/>
    <w:next w:val="Normal"/>
    <w:rsid w:val="00DC5B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B6A"/>
    <w:pPr>
      <w:spacing w:before="60" w:after="60"/>
    </w:pPr>
  </w:style>
  <w:style w:type="paragraph" w:styleId="ListContinue">
    <w:name w:val="List Continue"/>
    <w:basedOn w:val="List"/>
    <w:rsid w:val="00DC5B6A"/>
    <w:pPr>
      <w:ind w:firstLine="0"/>
    </w:pPr>
  </w:style>
  <w:style w:type="paragraph" w:customStyle="1" w:styleId="ListNote">
    <w:name w:val="List Note"/>
    <w:basedOn w:val="List"/>
    <w:rsid w:val="00DC5B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B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B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B6A"/>
    <w:rPr>
      <w:rFonts w:ascii="Courier New" w:hAnsi="Courier New"/>
    </w:rPr>
  </w:style>
  <w:style w:type="paragraph" w:customStyle="1" w:styleId="NoteBullet">
    <w:name w:val="Note Bullet"/>
    <w:basedOn w:val="Note"/>
    <w:rsid w:val="00DC5B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B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B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B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B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5B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B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B6A"/>
    <w:rPr>
      <w:b/>
      <w:smallCaps/>
    </w:rPr>
  </w:style>
  <w:style w:type="paragraph" w:customStyle="1" w:styleId="TableListNumber">
    <w:name w:val="Table List Number"/>
    <w:basedOn w:val="ListNumber"/>
    <w:rsid w:val="00DC5B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B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B6A"/>
    <w:pPr>
      <w:numPr>
        <w:numId w:val="8"/>
      </w:numPr>
    </w:pPr>
  </w:style>
  <w:style w:type="paragraph" w:customStyle="1" w:styleId="ListAlpha2">
    <w:name w:val="List Alpha 2"/>
    <w:basedOn w:val="List2"/>
    <w:rsid w:val="00DC5B6A"/>
    <w:pPr>
      <w:numPr>
        <w:numId w:val="7"/>
      </w:numPr>
    </w:pPr>
  </w:style>
  <w:style w:type="paragraph" w:styleId="List2">
    <w:name w:val="List 2"/>
    <w:basedOn w:val="BodyText"/>
    <w:rsid w:val="00DC5B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B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B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B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B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B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5B6A"/>
    <w:pPr>
      <w:numPr>
        <w:numId w:val="3"/>
      </w:numPr>
    </w:pPr>
  </w:style>
  <w:style w:type="paragraph" w:styleId="ListContinue2">
    <w:name w:val="List Continue 2"/>
    <w:basedOn w:val="List2"/>
    <w:rsid w:val="00DC5B6A"/>
    <w:pPr>
      <w:ind w:firstLine="0"/>
    </w:pPr>
  </w:style>
  <w:style w:type="paragraph" w:styleId="ListContinue3">
    <w:name w:val="List Continue 3"/>
    <w:basedOn w:val="List3"/>
    <w:rsid w:val="00DC5B6A"/>
    <w:pPr>
      <w:ind w:left="1021" w:firstLine="0"/>
    </w:pPr>
  </w:style>
  <w:style w:type="paragraph" w:styleId="ListContinue4">
    <w:name w:val="List Continue 4"/>
    <w:basedOn w:val="List4"/>
    <w:rsid w:val="00DC5B6A"/>
    <w:pPr>
      <w:ind w:firstLine="0"/>
    </w:pPr>
  </w:style>
  <w:style w:type="paragraph" w:styleId="ListContinue5">
    <w:name w:val="List Continue 5"/>
    <w:basedOn w:val="List5"/>
    <w:rsid w:val="00DC5B6A"/>
    <w:pPr>
      <w:ind w:firstLine="0"/>
    </w:pPr>
  </w:style>
  <w:style w:type="paragraph" w:styleId="ListNumber3">
    <w:name w:val="List Number 3"/>
    <w:basedOn w:val="List3"/>
    <w:rsid w:val="00DC5B6A"/>
    <w:pPr>
      <w:numPr>
        <w:numId w:val="4"/>
      </w:numPr>
    </w:pPr>
  </w:style>
  <w:style w:type="paragraph" w:styleId="ListNumber4">
    <w:name w:val="List Number 4"/>
    <w:basedOn w:val="List4"/>
    <w:rsid w:val="00DC5B6A"/>
    <w:pPr>
      <w:numPr>
        <w:numId w:val="5"/>
      </w:numPr>
    </w:pPr>
  </w:style>
  <w:style w:type="paragraph" w:styleId="ListNumber5">
    <w:name w:val="List Number 5"/>
    <w:basedOn w:val="List5"/>
    <w:rsid w:val="00DC5B6A"/>
    <w:pPr>
      <w:numPr>
        <w:numId w:val="6"/>
      </w:numPr>
    </w:pPr>
  </w:style>
  <w:style w:type="paragraph" w:styleId="BlockText">
    <w:name w:val="Block Text"/>
    <w:basedOn w:val="Normal"/>
    <w:rsid w:val="00DC5B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B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B6A"/>
    <w:rPr>
      <w:sz w:val="16"/>
      <w:vertAlign w:val="superscript"/>
    </w:rPr>
  </w:style>
  <w:style w:type="character" w:customStyle="1" w:styleId="Symbols">
    <w:name w:val="Symbols"/>
    <w:basedOn w:val="DefaultParagraphFont"/>
    <w:rsid w:val="00DC5B6A"/>
    <w:rPr>
      <w:rFonts w:ascii="Symbol" w:hAnsi="Symbol"/>
    </w:rPr>
  </w:style>
  <w:style w:type="character" w:customStyle="1" w:styleId="MenuOptions">
    <w:name w:val="Menu Options"/>
    <w:basedOn w:val="DefaultParagraphFont"/>
    <w:rsid w:val="00DC5B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B6A"/>
    <w:rPr>
      <w:b/>
    </w:rPr>
  </w:style>
  <w:style w:type="character" w:customStyle="1" w:styleId="Underlined">
    <w:name w:val="Underlined"/>
    <w:basedOn w:val="DefaultParagraphFont"/>
    <w:rsid w:val="00DC5B6A"/>
    <w:rPr>
      <w:u w:val="single"/>
    </w:rPr>
  </w:style>
  <w:style w:type="paragraph" w:customStyle="1" w:styleId="TableBodyTextRight">
    <w:name w:val="Table Body Text Right"/>
    <w:basedOn w:val="TableBodyText"/>
    <w:rsid w:val="00DC5B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B6A"/>
    <w:rPr>
      <w:sz w:val="18"/>
    </w:rPr>
  </w:style>
  <w:style w:type="paragraph" w:customStyle="1" w:styleId="BodySmallRight">
    <w:name w:val="Body Small Right"/>
    <w:basedOn w:val="BodyTextRight"/>
    <w:rsid w:val="00DC5B6A"/>
    <w:rPr>
      <w:sz w:val="18"/>
      <w:szCs w:val="18"/>
    </w:rPr>
  </w:style>
  <w:style w:type="paragraph" w:customStyle="1" w:styleId="MarginEdition">
    <w:name w:val="Margin Edition"/>
    <w:basedOn w:val="MarginNote"/>
    <w:rsid w:val="00DC5B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B6A"/>
    <w:rPr>
      <w:sz w:val="2"/>
      <w:szCs w:val="2"/>
    </w:rPr>
  </w:style>
  <w:style w:type="character" w:customStyle="1" w:styleId="Small">
    <w:name w:val="Small"/>
    <w:basedOn w:val="DefaultParagraphFont"/>
    <w:rsid w:val="00DC5B6A"/>
    <w:rPr>
      <w:sz w:val="16"/>
    </w:rPr>
  </w:style>
  <w:style w:type="paragraph" w:customStyle="1" w:styleId="WideTable">
    <w:name w:val="Wide Table"/>
    <w:basedOn w:val="Normal"/>
    <w:rsid w:val="00DC5B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B6A"/>
  </w:style>
  <w:style w:type="paragraph" w:styleId="Quote">
    <w:name w:val="Quote"/>
    <w:basedOn w:val="Heading1"/>
    <w:link w:val="QuoteChar"/>
    <w:qFormat/>
    <w:rsid w:val="00DC5B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B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B6A"/>
    <w:pPr>
      <w:pageBreakBefore/>
    </w:pPr>
  </w:style>
  <w:style w:type="paragraph" w:customStyle="1" w:styleId="Border">
    <w:name w:val="Border"/>
    <w:basedOn w:val="Normal"/>
    <w:qFormat/>
    <w:rsid w:val="00DC5B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B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B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B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B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B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B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B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B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B6A"/>
    <w:rPr>
      <w:u w:val="single"/>
    </w:rPr>
  </w:style>
  <w:style w:type="paragraph" w:styleId="BalloonText">
    <w:name w:val="Balloon Text"/>
    <w:basedOn w:val="Normal"/>
    <w:link w:val="BalloonTextChar"/>
    <w:rsid w:val="00DC5B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B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B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B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B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B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B6A"/>
    <w:pPr>
      <w:spacing w:before="0" w:after="0"/>
    </w:pPr>
  </w:style>
  <w:style w:type="paragraph" w:customStyle="1" w:styleId="BodyTextBold">
    <w:name w:val="Body Text Bold"/>
    <w:basedOn w:val="BodyText"/>
    <w:qFormat/>
    <w:rsid w:val="00DC5B6A"/>
    <w:rPr>
      <w:b/>
    </w:rPr>
  </w:style>
  <w:style w:type="character" w:styleId="Hyperlink">
    <w:name w:val="Hyperlink"/>
    <w:basedOn w:val="DefaultParagraphFont"/>
    <w:uiPriority w:val="99"/>
    <w:unhideWhenUsed/>
    <w:rsid w:val="00544D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855</Words>
  <Characters>5059</Characters>
  <Application>Microsoft Office Word</Application>
  <DocSecurity>0</DocSecurity>
  <Lines>187</Lines>
  <Paragraphs>131</Paragraphs>
  <ScaleCrop>false</ScaleCrop>
  <Company>Author-it Software Corporation Ltd.</Company>
  <LinksUpToDate>false</LinksUpToDate>
  <CharactersWithSpaces>5783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MARA009 Manage stability of a vessel 500 gross tonnage or more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2020-10-27T00:35:00Z</dcterms:created>
  <dcterms:modified xsi:type="dcterms:W3CDTF">2020-10-27T00:35:00Z</dcterms:modified>
</cp:coreProperties>
</file>