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994" w:rsidP="00800994">
      <w:pPr>
        <w:pStyle w:val="Title"/>
      </w:pPr>
      <w:r>
        <w:fldChar w:fldCharType="begin"/>
      </w:r>
      <w:r>
        <w:instrText xml:space="preserve"> TITLE   \* MERGEFORMAT </w:instrText>
      </w:r>
      <w:r>
        <w:fldChar w:fldCharType="separate"/>
      </w:r>
      <w:r>
        <w:t>Assessment Requirements for MARA009 Manage stability of a vessel 500 gross tonnage or more</w:t>
      </w:r>
      <w:r>
        <w:fldChar w:fldCharType="end"/>
      </w:r>
    </w:p>
    <w:p w:rsidR="00800994" w:rsidP="00800994">
      <w:pPr>
        <w:pStyle w:val="Version"/>
        <w:sectPr w:rsidSect="009A4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11A" w:rsidP="009A411A">
      <w:pPr>
        <w:pStyle w:val="SuperHeading"/>
      </w:pPr>
      <w:r w:rsidRPr="009A411A">
        <w:t>Assessment Requirements for MARA009 Manage stability of</w:t>
      </w:r>
      <w:r w:rsidRPr="009A411A">
        <w:t xml:space="preserve"> a vessel 500 gross tonnage or more</w:t>
      </w:r>
    </w:p>
    <w:p w:rsidR="00000000" w:rsidRPr="009A411A" w:rsidP="009A411A">
      <w:pPr>
        <w:pStyle w:val="Heading1"/>
      </w:pPr>
      <w:bookmarkStart w:id="1" w:name="O_747686"/>
      <w:bookmarkEnd w:id="1"/>
      <w:r w:rsidRPr="009A411A">
        <w:t>Modification History</w:t>
      </w:r>
    </w:p>
    <w:p w:rsidR="00800994" w:rsidP="00800994">
      <w:pPr>
        <w:pStyle w:val="BodyText"/>
      </w:pPr>
      <w:r w:rsidRPr="009A411A">
        <w:t>Release 1. This is the first release of this unit of competency in the MAR Maritime Training Package Release 3.0.</w:t>
      </w:r>
    </w:p>
    <w:p w:rsidR="00000000" w:rsidRPr="009A411A" w:rsidP="009A411A">
      <w:pPr>
        <w:pStyle w:val="Heading1"/>
      </w:pPr>
      <w:bookmarkStart w:id="2" w:name="O_747687"/>
      <w:bookmarkEnd w:id="2"/>
      <w:r w:rsidRPr="009A411A">
        <w:t>Performance Evidence</w:t>
      </w:r>
    </w:p>
    <w:tbl>
      <w:tblPr>
        <w:tblW w:w="0" w:type="auto"/>
        <w:tblCellMar>
          <w:left w:w="62" w:type="dxa"/>
          <w:right w:w="62" w:type="dxa"/>
        </w:tblCellMar>
        <w:tblLook w:val="0000"/>
      </w:tblPr>
      <w:tblGrid>
        <w:gridCol w:w="9196"/>
      </w:tblGrid>
      <w:tr w:rsidTr="0080099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A411A">
            <w:pPr>
              <w:pStyle w:val="BodyText"/>
              <w:rPr>
                <w:lang w:val="en-NZ"/>
              </w:rPr>
            </w:pPr>
            <w:r w:rsidRPr="009A411A">
              <w:t>Evidence required to demonstrate competence in this unit must be relevant to and satisfy all of the requirements of the elements, performance criteria and range of conditions on at least one occasion and include:</w:t>
            </w:r>
          </w:p>
        </w:tc>
      </w:tr>
      <w:tr w:rsidTr="0080099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A411A" w:rsidP="009A411A">
            <w:pPr>
              <w:pStyle w:val="ListBullet"/>
            </w:pPr>
            <w:r w:rsidRPr="009A411A">
              <w:t>applying International Maritime Organizat</w:t>
            </w:r>
            <w:r w:rsidRPr="009A411A">
              <w:t>ion (IMO) recommendations concerning vessel stability</w:t>
            </w:r>
          </w:p>
          <w:p w:rsidR="00000000" w:rsidRPr="009A411A" w:rsidP="009A411A">
            <w:pPr>
              <w:pStyle w:val="ListBullet"/>
            </w:pPr>
            <w:r w:rsidRPr="009A411A">
              <w:t>applying relevant work health and safety (WHS)/occupational health and safety (OHS) requirements and work practices</w:t>
            </w:r>
          </w:p>
          <w:p w:rsidR="00000000" w:rsidRPr="009A411A" w:rsidP="009A411A">
            <w:pPr>
              <w:pStyle w:val="ListBullet"/>
            </w:pPr>
            <w:r w:rsidRPr="009A411A">
              <w:t>attending to appropriate level of detail in recordkeeping</w:t>
            </w:r>
          </w:p>
          <w:p w:rsidR="00000000" w:rsidRPr="009A411A" w:rsidP="009A411A">
            <w:pPr>
              <w:pStyle w:val="ListBullet"/>
            </w:pPr>
            <w:r w:rsidRPr="009A411A">
              <w:t>determining stability and tr</w:t>
            </w:r>
            <w:r w:rsidRPr="009A411A">
              <w:t>im requirements for docking or slipping the vessel</w:t>
            </w:r>
          </w:p>
          <w:p w:rsidR="00000000" w:rsidRPr="009A411A" w:rsidP="009A411A">
            <w:pPr>
              <w:pStyle w:val="ListBullet"/>
            </w:pPr>
            <w:r w:rsidRPr="009A411A">
              <w:t>determining the effect on trim and stability of vessel in the event of damage to and consequent flooding of a compartment, and countermeasures to be taken</w:t>
            </w:r>
          </w:p>
          <w:p w:rsidR="00000000" w:rsidRPr="009A411A" w:rsidP="009A411A">
            <w:pPr>
              <w:pStyle w:val="ListBullet"/>
            </w:pPr>
            <w:r w:rsidRPr="009A411A">
              <w:t>interpreting and applying information on the funda</w:t>
            </w:r>
            <w:r w:rsidRPr="009A411A">
              <w:t>mental principles of vessel construction and the theories and factors affecting trim and stability, and measures necessary to preserve trim and stability</w:t>
            </w:r>
          </w:p>
          <w:p w:rsidR="00000000" w:rsidRPr="009A411A" w:rsidP="009A411A">
            <w:pPr>
              <w:pStyle w:val="ListBullet"/>
            </w:pPr>
            <w:r w:rsidRPr="009A411A">
              <w:t>maintaining stability and stress conditions within safe limits at all times</w:t>
            </w:r>
          </w:p>
          <w:p w:rsidR="00000000" w:rsidRPr="009A411A" w:rsidP="009A411A">
            <w:pPr>
              <w:pStyle w:val="ListBullet"/>
            </w:pPr>
            <w:r w:rsidRPr="009A411A">
              <w:t>producing accurate and reliable documentation</w:t>
            </w:r>
          </w:p>
          <w:p w:rsidR="00000000" w:rsidRPr="009A411A" w:rsidP="009A411A">
            <w:pPr>
              <w:pStyle w:val="ListBullet"/>
            </w:pPr>
            <w:r w:rsidRPr="009A411A">
              <w:t>using automatic data-based equipment.</w:t>
            </w:r>
          </w:p>
        </w:tc>
      </w:tr>
    </w:tbl>
    <w:p w:rsidR="00000000" w:rsidRPr="009A411A" w:rsidP="009A411A">
      <w:pPr>
        <w:pStyle w:val="BodyText"/>
      </w:pPr>
    </w:p>
    <w:p w:rsidR="00000000" w:rsidRPr="009A411A" w:rsidP="009A411A">
      <w:pPr>
        <w:pStyle w:val="AllowPageBreak"/>
      </w:pPr>
    </w:p>
    <w:p w:rsidR="00000000" w:rsidRPr="009A411A" w:rsidP="009A411A">
      <w:pPr>
        <w:pStyle w:val="Heading1"/>
      </w:pPr>
      <w:bookmarkStart w:id="3" w:name="O_747688"/>
      <w:bookmarkEnd w:id="3"/>
      <w:r w:rsidRPr="009A411A">
        <w:t>Knowledge Evidence</w:t>
      </w:r>
    </w:p>
    <w:tbl>
      <w:tblPr>
        <w:tblW w:w="0" w:type="auto"/>
        <w:tblCellMar>
          <w:left w:w="62" w:type="dxa"/>
          <w:right w:w="62" w:type="dxa"/>
        </w:tblCellMar>
        <w:tblLook w:val="0000"/>
      </w:tblPr>
      <w:tblGrid>
        <w:gridCol w:w="9196"/>
      </w:tblGrid>
      <w:tr w:rsidTr="0080099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A411A">
            <w:pPr>
              <w:pStyle w:val="BodyText"/>
              <w:rPr>
                <w:lang w:val="en-NZ"/>
              </w:rPr>
            </w:pPr>
            <w:r w:rsidRPr="009A411A">
              <w:t>Evidence required to demonstrate competence in this unit must be relevant to and satisfy all of the requirements of the elements, perf</w:t>
            </w:r>
            <w:r w:rsidRPr="009A411A">
              <w:t>ormance criteria and range of conditions and include knowledge of:</w:t>
            </w:r>
          </w:p>
        </w:tc>
      </w:tr>
      <w:tr w:rsidTr="00800994">
        <w:tblPrEx>
          <w:tblW w:w="0" w:type="auto"/>
          <w:tblCellMar>
            <w:left w:w="62" w:type="dxa"/>
            <w:right w:w="62" w:type="dxa"/>
          </w:tblCellMar>
          <w:tblLook w:val="0000"/>
        </w:tblPrEx>
        <w:trPr>
          <w:trHeight w:val="140"/>
        </w:trPr>
        <w:tc>
          <w:tcPr>
            <w:tcW w:w="0" w:type="auto"/>
            <w:tcBorders>
              <w:top w:val="nil"/>
              <w:left w:val="nil"/>
              <w:bottom w:val="nil"/>
              <w:right w:val="nil"/>
            </w:tcBorders>
            <w:tcMar>
              <w:top w:w="0" w:type="dxa"/>
              <w:left w:w="62" w:type="dxa"/>
              <w:bottom w:w="0" w:type="dxa"/>
              <w:right w:w="62" w:type="dxa"/>
            </w:tcMar>
          </w:tcPr>
          <w:p w:rsidR="00000000" w:rsidRPr="009A411A" w:rsidP="009A411A">
            <w:pPr>
              <w:pStyle w:val="ListBullet"/>
            </w:pPr>
            <w:r w:rsidRPr="009A411A">
              <w:t>causes and repercussions of a heeling vessel</w:t>
            </w:r>
          </w:p>
          <w:p w:rsidR="00000000" w:rsidRPr="009A411A" w:rsidP="009A411A">
            <w:pPr>
              <w:pStyle w:val="ListBullet"/>
            </w:pPr>
            <w:r w:rsidRPr="009A411A">
              <w:t>effects of angle of loll including centre of buoyancy, how a ship behaves at the angle of loll, inherent dangers, corrective action and the di</w:t>
            </w:r>
            <w:r w:rsidRPr="009A411A">
              <w:t>fference between a loll and a list</w:t>
            </w:r>
          </w:p>
          <w:p w:rsidR="00000000" w:rsidRPr="009A411A" w:rsidP="009A411A">
            <w:pPr>
              <w:pStyle w:val="ListBullet"/>
            </w:pPr>
            <w:r w:rsidRPr="009A411A">
              <w:t>effects of density of sea water on the draught and freeboard of a vessel</w:t>
            </w:r>
          </w:p>
          <w:p w:rsidR="00000000" w:rsidRPr="009A411A" w:rsidP="009A411A">
            <w:pPr>
              <w:pStyle w:val="ListBullet"/>
            </w:pPr>
            <w:r w:rsidRPr="009A411A">
              <w:t>features of the load-line and draught marks of a vessel and procedures for carrying out related calculations</w:t>
            </w:r>
          </w:p>
          <w:p w:rsidR="00000000" w:rsidRPr="009A411A" w:rsidP="009A411A">
            <w:pPr>
              <w:pStyle w:val="ListBullet"/>
            </w:pPr>
            <w:r w:rsidRPr="009A411A">
              <w:t>fundamental principles of ship construction and the theories and factors that impact on trim and stability, and measures necessary to preserve trim and stability</w:t>
            </w:r>
          </w:p>
          <w:p w:rsidR="00000000" w:rsidRPr="009A411A" w:rsidP="009A411A">
            <w:pPr>
              <w:pStyle w:val="ListBullet"/>
            </w:pPr>
            <w:r w:rsidRPr="009A411A">
              <w:t>IMO recommendations concerning vessel stability</w:t>
            </w:r>
          </w:p>
          <w:p w:rsidR="00000000" w:rsidRPr="009A411A" w:rsidP="009A411A">
            <w:pPr>
              <w:pStyle w:val="ListBullet"/>
            </w:pPr>
            <w:r w:rsidRPr="009A411A">
              <w:t>levelling arrangements for damaged side compar</w:t>
            </w:r>
            <w:r w:rsidRPr="009A411A">
              <w:t>tments</w:t>
            </w:r>
          </w:p>
          <w:p w:rsidR="00000000" w:rsidRPr="009A411A" w:rsidP="009A411A">
            <w:pPr>
              <w:pStyle w:val="ListBullet"/>
            </w:pPr>
            <w:r w:rsidRPr="009A411A">
              <w:t>principle stresses that act on the structure of a vessel, including panting and pounding</w:t>
            </w:r>
          </w:p>
          <w:p w:rsidR="00000000" w:rsidRPr="009A411A" w:rsidP="009A411A">
            <w:pPr>
              <w:pStyle w:val="ListBullet"/>
            </w:pPr>
            <w:r w:rsidRPr="009A411A">
              <w:t>principles of parametric rolling and control methods</w:t>
            </w:r>
          </w:p>
          <w:p w:rsidR="00000000" w:rsidRPr="009A411A" w:rsidP="009A411A">
            <w:pPr>
              <w:pStyle w:val="ListBullet"/>
            </w:pPr>
            <w:r w:rsidRPr="009A411A">
              <w:t>principles of synchronous rolling and methods for its control</w:t>
            </w:r>
          </w:p>
          <w:p w:rsidR="00000000" w:rsidRPr="009A411A" w:rsidP="009A411A">
            <w:pPr>
              <w:pStyle w:val="ListBullet"/>
            </w:pPr>
            <w:r w:rsidRPr="009A411A">
              <w:t xml:space="preserve">procedures for calculating the required load </w:t>
            </w:r>
            <w:r w:rsidRPr="009A411A">
              <w:t>distribution to achieve the desired trim</w:t>
            </w:r>
          </w:p>
          <w:p w:rsidR="00000000" w:rsidRPr="009A411A" w:rsidP="009A411A">
            <w:pPr>
              <w:pStyle w:val="ListBullet"/>
            </w:pPr>
            <w:r w:rsidRPr="009A411A">
              <w:t>typical problems related to the control of trim and stability for vessels of 500 gross tonnage and more</w:t>
            </w:r>
          </w:p>
          <w:p w:rsidR="00000000" w:rsidRPr="009A411A" w:rsidP="009A411A">
            <w:pPr>
              <w:pStyle w:val="ListBullet"/>
            </w:pPr>
            <w:r w:rsidRPr="009A411A">
              <w:t>WHS/OHS requirements and work practices.</w:t>
            </w:r>
          </w:p>
        </w:tc>
      </w:tr>
    </w:tbl>
    <w:p w:rsidR="00000000" w:rsidRPr="009A411A" w:rsidP="009A411A">
      <w:pPr>
        <w:pStyle w:val="BodyText"/>
      </w:pPr>
    </w:p>
    <w:p w:rsidR="00000000" w:rsidRPr="009A411A" w:rsidP="009A411A">
      <w:pPr>
        <w:pStyle w:val="AllowPageBreak"/>
      </w:pPr>
    </w:p>
    <w:p w:rsidR="00000000" w:rsidRPr="009A411A" w:rsidP="009A411A">
      <w:pPr>
        <w:pStyle w:val="Heading1"/>
      </w:pPr>
      <w:bookmarkStart w:id="4" w:name="O_747689"/>
      <w:bookmarkEnd w:id="4"/>
      <w:r w:rsidRPr="009A411A">
        <w:t>Assessment Conditions</w:t>
      </w:r>
    </w:p>
    <w:p w:rsidR="00000000" w:rsidRPr="009A411A" w:rsidP="00800994">
      <w:pPr>
        <w:pStyle w:val="BodyText"/>
      </w:pPr>
      <w:r w:rsidRPr="009A411A">
        <w:t xml:space="preserve">As a minimum, assessors must </w:t>
      </w:r>
      <w:r w:rsidRPr="009A411A">
        <w:t xml:space="preserve">satisfy applicable regulatory requirements, which include requirements in the Standards for Registered Training Organisations, current at the time of assessment. </w:t>
      </w:r>
    </w:p>
    <w:p w:rsidR="00000000" w:rsidRPr="009A411A" w:rsidP="00800994">
      <w:pPr>
        <w:pStyle w:val="BodyText"/>
      </w:pPr>
      <w:r w:rsidRPr="009A411A">
        <w:t>As a minimum, assessment must satisfy applicable regulatory requirements, which include requirements in the Standards for Registered Training Organisations, current at the time of assessment.</w:t>
      </w:r>
    </w:p>
    <w:p w:rsidR="00000000" w:rsidRPr="009A411A" w:rsidP="00800994">
      <w:pPr>
        <w:pStyle w:val="BodyText"/>
      </w:pPr>
      <w:r w:rsidRPr="009A411A">
        <w:t>Assessment processes and techniques must be appropriate to the l</w:t>
      </w:r>
      <w:r w:rsidRPr="009A411A">
        <w:t>anguage, literacy and numeracy requirements of the work being performed and the needs of the candidate.</w:t>
      </w:r>
    </w:p>
    <w:p w:rsidR="00000000" w:rsidRPr="009A411A" w:rsidP="00800994">
      <w:pPr>
        <w:pStyle w:val="BodyText"/>
      </w:pPr>
      <w:r w:rsidRPr="009A411A">
        <w:t>Assessment must occur in workplace operational situations or where this is not available, in an industry-approved marine operations site or simulation w</w:t>
      </w:r>
      <w:r w:rsidRPr="009A411A">
        <w:t>here managing stability of a vessel of 500 gross tonnage or more may be demonstrated.</w:t>
      </w:r>
    </w:p>
    <w:p w:rsidR="00000000" w:rsidRPr="009A411A" w:rsidP="00800994">
      <w:pPr>
        <w:pStyle w:val="BodyText"/>
      </w:pPr>
      <w:r w:rsidRPr="009A411A">
        <w:t>Resources for assessment include access to:</w:t>
      </w:r>
    </w:p>
    <w:p w:rsidR="00000000" w:rsidRPr="009A411A" w:rsidP="009A411A">
      <w:pPr>
        <w:pStyle w:val="ListBullet"/>
      </w:pPr>
      <w:r w:rsidRPr="009A411A">
        <w:t>relevant documentation including workplace procedures, regulations, codes of practice and operation manuals</w:t>
      </w:r>
    </w:p>
    <w:p w:rsidR="00000000" w:rsidRPr="009A411A" w:rsidP="009A411A">
      <w:pPr>
        <w:pStyle w:val="ListBullet"/>
      </w:pPr>
      <w:r w:rsidRPr="009A411A">
        <w:t>tools, equipment,</w:t>
      </w:r>
      <w:r w:rsidRPr="009A411A">
        <w:t xml:space="preserve"> materials and personal protective equipment currently used in industry.</w:t>
      </w:r>
    </w:p>
    <w:p w:rsidR="00800994" w:rsidP="00800994">
      <w:pPr>
        <w:pStyle w:val="BodyText"/>
      </w:pPr>
      <w:r w:rsidRPr="009A411A">
        <w:t>Performance should be demonstrated consistently over time and in a suitable range of contexts.</w:t>
      </w:r>
    </w:p>
    <w:p w:rsidR="00000000" w:rsidRPr="009A411A" w:rsidP="009A411A">
      <w:pPr>
        <w:pStyle w:val="Heading1"/>
      </w:pPr>
      <w:bookmarkStart w:id="5" w:name="O_747692"/>
      <w:bookmarkEnd w:id="5"/>
      <w:r w:rsidRPr="009A411A">
        <w:t>Links</w:t>
      </w:r>
    </w:p>
    <w:p w:rsidR="00000000" w:rsidRPr="009A411A" w:rsidP="00800994">
      <w:pPr>
        <w:pStyle w:val="BodyText"/>
      </w:pPr>
      <w:r w:rsidRPr="009A411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D7437">
        <w:rPr>
          <w:rStyle w:val="Hyperlink"/>
        </w:rPr>
        <w:t>https://vetnet.gov.au/Pages/TrainingDocs.aspx?q=772efb7b-4cce-47fe-9bbd-ee3b1d1eb4c2</w:t>
      </w:r>
      <w:r>
        <w:fldChar w:fldCharType="end"/>
      </w:r>
    </w:p>
    <w:p w:rsidR="00000000" w:rsidRPr="009A411A" w:rsidP="009A411A"/>
    <w:sectPr w:rsidSect="009A4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A" w:rsidRPr="00800994" w:rsidP="00800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94" w:rsidP="009A4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0994" w:rsidP="009A411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0994" w:rsidP="009A4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11A" w:rsidRPr="00800994" w:rsidP="00800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94" w:rsidRPr="002D2AF8" w:rsidP="009A411A">
    <w:pPr>
      <w:pStyle w:val="Header"/>
      <w:framePr w:wrap="around"/>
    </w:pPr>
    <w:r>
      <w:fldChar w:fldCharType="begin"/>
    </w:r>
    <w:r>
      <w:instrText xml:space="preserve"> TITLE   \* MERGEFORMAT </w:instrText>
    </w:r>
    <w:r>
      <w:fldChar w:fldCharType="separate"/>
    </w:r>
    <w:r>
      <w:t>Assessment Requirements for MARA009 Manage stability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00994" w:rsidP="009A4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C40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B24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11A"/>
    <w:pPr>
      <w:spacing w:before="360" w:after="60"/>
      <w:outlineLvl w:val="0"/>
    </w:pPr>
    <w:rPr>
      <w:sz w:val="32"/>
    </w:rPr>
  </w:style>
  <w:style w:type="paragraph" w:styleId="Heading2">
    <w:name w:val="heading 2"/>
    <w:basedOn w:val="HeadingBase"/>
    <w:next w:val="BodyText"/>
    <w:link w:val="Heading2Char"/>
    <w:qFormat/>
    <w:rsid w:val="009A411A"/>
    <w:pPr>
      <w:keepLines/>
      <w:spacing w:before="240" w:after="120"/>
      <w:outlineLvl w:val="1"/>
    </w:pPr>
    <w:rPr>
      <w:sz w:val="28"/>
      <w:szCs w:val="40"/>
    </w:rPr>
  </w:style>
  <w:style w:type="paragraph" w:styleId="Heading3">
    <w:name w:val="heading 3"/>
    <w:basedOn w:val="HeadingBase"/>
    <w:next w:val="BodyText"/>
    <w:link w:val="Heading3Char"/>
    <w:qFormat/>
    <w:rsid w:val="009A411A"/>
    <w:pPr>
      <w:spacing w:before="180" w:after="120"/>
      <w:outlineLvl w:val="2"/>
    </w:pPr>
    <w:rPr>
      <w:spacing w:val="-10"/>
      <w:kern w:val="32"/>
    </w:rPr>
  </w:style>
  <w:style w:type="paragraph" w:styleId="Heading4">
    <w:name w:val="heading 4"/>
    <w:basedOn w:val="HeadingBase"/>
    <w:next w:val="BodyText"/>
    <w:link w:val="Heading4Char"/>
    <w:qFormat/>
    <w:rsid w:val="009A411A"/>
    <w:pPr>
      <w:spacing w:before="160" w:after="120"/>
      <w:outlineLvl w:val="3"/>
    </w:pPr>
    <w:rPr>
      <w:sz w:val="22"/>
    </w:rPr>
  </w:style>
  <w:style w:type="paragraph" w:styleId="Heading5">
    <w:name w:val="heading 5"/>
    <w:basedOn w:val="HeadingBase"/>
    <w:next w:val="Normal"/>
    <w:link w:val="Heading5Char"/>
    <w:qFormat/>
    <w:rsid w:val="009A411A"/>
    <w:pPr>
      <w:spacing w:before="80"/>
      <w:outlineLvl w:val="4"/>
    </w:pPr>
    <w:rPr>
      <w:color w:val="918585"/>
      <w:sz w:val="20"/>
    </w:rPr>
  </w:style>
  <w:style w:type="paragraph" w:styleId="Heading6">
    <w:name w:val="heading 6"/>
    <w:basedOn w:val="HeadingBase"/>
    <w:next w:val="Normal"/>
    <w:link w:val="Heading6Char"/>
    <w:qFormat/>
    <w:rsid w:val="009A411A"/>
    <w:pPr>
      <w:spacing w:before="60"/>
      <w:outlineLvl w:val="5"/>
    </w:pPr>
    <w:rPr>
      <w:color w:val="918585"/>
      <w:sz w:val="20"/>
    </w:rPr>
  </w:style>
  <w:style w:type="paragraph" w:styleId="Heading7">
    <w:name w:val="heading 7"/>
    <w:basedOn w:val="Normal"/>
    <w:next w:val="Normal"/>
    <w:link w:val="Heading7Char"/>
    <w:qFormat/>
    <w:rsid w:val="009A411A"/>
    <w:pPr>
      <w:ind w:left="720"/>
      <w:outlineLvl w:val="6"/>
    </w:pPr>
    <w:rPr>
      <w:i/>
    </w:rPr>
  </w:style>
  <w:style w:type="paragraph" w:styleId="Heading8">
    <w:name w:val="heading 8"/>
    <w:basedOn w:val="Normal"/>
    <w:next w:val="Normal"/>
    <w:link w:val="Heading8Char"/>
    <w:qFormat/>
    <w:rsid w:val="009A411A"/>
    <w:pPr>
      <w:ind w:left="720"/>
      <w:outlineLvl w:val="7"/>
    </w:pPr>
    <w:rPr>
      <w:i/>
    </w:rPr>
  </w:style>
  <w:style w:type="paragraph" w:styleId="Heading9">
    <w:name w:val="heading 9"/>
    <w:basedOn w:val="Normal"/>
    <w:next w:val="Normal"/>
    <w:link w:val="Heading9Char"/>
    <w:qFormat/>
    <w:rsid w:val="009A411A"/>
    <w:pPr>
      <w:ind w:left="720"/>
      <w:outlineLvl w:val="8"/>
    </w:pPr>
    <w:rPr>
      <w:i/>
    </w:rPr>
  </w:style>
  <w:style w:type="character" w:default="1" w:styleId="DefaultParagraphFont">
    <w:name w:val="Default Paragraph Font"/>
    <w:uiPriority w:val="1"/>
    <w:unhideWhenUsed/>
    <w:rsid w:val="009A4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11A"/>
  </w:style>
  <w:style w:type="character" w:customStyle="1" w:styleId="Heading1Char">
    <w:name w:val="Heading 1 Char"/>
    <w:basedOn w:val="DefaultParagraphFont"/>
    <w:link w:val="Heading1"/>
    <w:rsid w:val="009A411A"/>
    <w:rPr>
      <w:rFonts w:ascii="Times New Roman" w:eastAsia="Times New Roman" w:hAnsi="Times New Roman" w:cs="Times New Roman"/>
      <w:b/>
      <w:sz w:val="32"/>
      <w:szCs w:val="20"/>
      <w:lang w:eastAsia="en-US"/>
    </w:rPr>
  </w:style>
  <w:style w:type="paragraph" w:styleId="BodyText">
    <w:name w:val="Body Text"/>
    <w:basedOn w:val="Normal"/>
    <w:link w:val="BodyTextChar"/>
    <w:rsid w:val="009A4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11A"/>
    <w:rPr>
      <w:rFonts w:ascii="Times New Roman" w:eastAsia="Times New Roman" w:hAnsi="Times New Roman" w:cs="Times New Roman"/>
      <w:sz w:val="24"/>
      <w:lang w:eastAsia="en-US"/>
    </w:rPr>
  </w:style>
  <w:style w:type="paragraph" w:styleId="ListBullet">
    <w:name w:val="List Bullet"/>
    <w:basedOn w:val="List"/>
    <w:rsid w:val="009A411A"/>
    <w:pPr>
      <w:numPr>
        <w:numId w:val="11"/>
      </w:numPr>
      <w:tabs>
        <w:tab w:val="clear" w:pos="340"/>
      </w:tabs>
      <w:spacing w:before="40" w:after="40"/>
    </w:pPr>
  </w:style>
  <w:style w:type="paragraph" w:customStyle="1" w:styleId="SuperHeading">
    <w:name w:val="SuperHeading"/>
    <w:basedOn w:val="Normal"/>
    <w:rsid w:val="009A411A"/>
    <w:pPr>
      <w:spacing w:before="240" w:after="120"/>
      <w:outlineLvl w:val="0"/>
    </w:pPr>
    <w:rPr>
      <w:rFonts w:ascii="Times New Roman" w:hAnsi="Times New Roman"/>
      <w:b/>
      <w:sz w:val="32"/>
    </w:rPr>
  </w:style>
  <w:style w:type="paragraph" w:customStyle="1" w:styleId="AllowPageBreak">
    <w:name w:val="AllowPageBreak"/>
    <w:rsid w:val="009A4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11A"/>
    <w:rPr>
      <w:rFonts w:ascii="Courier New" w:eastAsia="Times New Roman" w:hAnsi="Courier New" w:cs="Times New Roman"/>
      <w:i/>
      <w:szCs w:val="20"/>
      <w:lang w:eastAsia="en-US"/>
    </w:rPr>
  </w:style>
  <w:style w:type="paragraph" w:customStyle="1" w:styleId="HeadingBase">
    <w:name w:val="Heading Base"/>
    <w:rsid w:val="009A4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11A"/>
    <w:pPr>
      <w:tabs>
        <w:tab w:val="right" w:leader="dot" w:pos="9072"/>
      </w:tabs>
      <w:ind w:left="567"/>
    </w:pPr>
    <w:rPr>
      <w:szCs w:val="22"/>
    </w:rPr>
  </w:style>
  <w:style w:type="paragraph" w:customStyle="1" w:styleId="TOCBase">
    <w:name w:val="TOC Base"/>
    <w:rsid w:val="009A4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11A"/>
    <w:pPr>
      <w:tabs>
        <w:tab w:val="right" w:leader="dot" w:pos="9072"/>
      </w:tabs>
      <w:spacing w:before="40" w:after="40"/>
      <w:ind w:left="284"/>
    </w:pPr>
    <w:rPr>
      <w:rFonts w:ascii="Times New Roman" w:hAnsi="Times New Roman"/>
    </w:rPr>
  </w:style>
  <w:style w:type="paragraph" w:styleId="TOC1">
    <w:name w:val="toc 1"/>
    <w:basedOn w:val="TOCBase"/>
    <w:next w:val="Normal"/>
    <w:rsid w:val="009A4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11A"/>
    <w:rPr>
      <w:rFonts w:ascii="Times New Roman" w:eastAsia="Times New Roman" w:hAnsi="Times New Roman" w:cs="Times New Roman"/>
      <w:sz w:val="16"/>
      <w:lang w:eastAsia="en-US"/>
    </w:rPr>
  </w:style>
  <w:style w:type="paragraph" w:styleId="Title">
    <w:name w:val="Title"/>
    <w:basedOn w:val="HeadingBase"/>
    <w:link w:val="TitleChar"/>
    <w:qFormat/>
    <w:rsid w:val="009A411A"/>
    <w:pPr>
      <w:spacing w:before="5040"/>
      <w:jc w:val="center"/>
    </w:pPr>
    <w:rPr>
      <w:sz w:val="48"/>
      <w:szCs w:val="72"/>
      <w:lang w:val="en-US"/>
    </w:rPr>
  </w:style>
  <w:style w:type="character" w:customStyle="1" w:styleId="TitleChar">
    <w:name w:val="Title Char"/>
    <w:basedOn w:val="DefaultParagraphFont"/>
    <w:link w:val="Title"/>
    <w:rsid w:val="009A4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11A"/>
    <w:pPr>
      <w:tabs>
        <w:tab w:val="left" w:pos="3600"/>
        <w:tab w:val="left" w:pos="3958"/>
      </w:tabs>
    </w:pPr>
  </w:style>
  <w:style w:type="paragraph" w:styleId="List">
    <w:name w:val="List"/>
    <w:basedOn w:val="BodyText"/>
    <w:next w:val="BodyText"/>
    <w:rsid w:val="009A411A"/>
    <w:pPr>
      <w:tabs>
        <w:tab w:val="left" w:pos="340"/>
      </w:tabs>
      <w:spacing w:before="60" w:after="60"/>
      <w:ind w:left="340" w:hanging="340"/>
    </w:pPr>
  </w:style>
  <w:style w:type="paragraph" w:customStyle="1" w:styleId="Note">
    <w:name w:val="Note"/>
    <w:basedOn w:val="BodyText"/>
    <w:rsid w:val="009A41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411A"/>
    <w:rPr>
      <w:b/>
      <w:spacing w:val="0"/>
    </w:rPr>
  </w:style>
  <w:style w:type="paragraph" w:customStyle="1" w:styleId="SuperTitle">
    <w:name w:val="SuperTitle"/>
    <w:basedOn w:val="Title"/>
    <w:rsid w:val="009A411A"/>
    <w:pPr>
      <w:framePr w:wrap="auto" w:hAnchor="text" w:y="6049"/>
    </w:pPr>
    <w:rPr>
      <w:color w:val="000000"/>
      <w:sz w:val="40"/>
    </w:rPr>
  </w:style>
  <w:style w:type="paragraph" w:customStyle="1" w:styleId="TOCTitle">
    <w:name w:val="TOCTitle"/>
    <w:basedOn w:val="Heading1"/>
    <w:rsid w:val="009A411A"/>
    <w:pPr>
      <w:spacing w:after="240"/>
      <w:jc w:val="center"/>
      <w:outlineLvl w:val="9"/>
    </w:pPr>
    <w:rPr>
      <w:caps/>
    </w:rPr>
  </w:style>
  <w:style w:type="paragraph" w:customStyle="1" w:styleId="Version">
    <w:name w:val="Version"/>
    <w:rsid w:val="009A41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11A"/>
    <w:pPr>
      <w:numPr>
        <w:numId w:val="12"/>
      </w:numPr>
      <w:tabs>
        <w:tab w:val="clear" w:pos="680"/>
      </w:tabs>
    </w:pPr>
  </w:style>
  <w:style w:type="paragraph" w:styleId="Index1">
    <w:name w:val="index 1"/>
    <w:basedOn w:val="Normal"/>
    <w:next w:val="Normal"/>
    <w:semiHidden/>
    <w:rsid w:val="009A411A"/>
    <w:pPr>
      <w:keepNext w:val="0"/>
      <w:tabs>
        <w:tab w:val="right" w:pos="4176"/>
      </w:tabs>
      <w:ind w:left="198" w:hanging="198"/>
    </w:pPr>
    <w:rPr>
      <w:rFonts w:ascii="Garamond" w:hAnsi="Garamond"/>
    </w:rPr>
  </w:style>
  <w:style w:type="paragraph" w:styleId="IndexHeading">
    <w:name w:val="index heading"/>
    <w:basedOn w:val="Normal"/>
    <w:next w:val="Index1"/>
    <w:semiHidden/>
    <w:rsid w:val="009A411A"/>
    <w:pPr>
      <w:spacing w:before="120" w:after="120"/>
    </w:pPr>
    <w:rPr>
      <w:rFonts w:ascii="Arial" w:hAnsi="Arial"/>
      <w:b/>
      <w:color w:val="918585"/>
      <w:sz w:val="24"/>
    </w:rPr>
  </w:style>
  <w:style w:type="paragraph" w:styleId="Header">
    <w:name w:val="header"/>
    <w:basedOn w:val="Normal"/>
    <w:link w:val="HeaderChar"/>
    <w:rsid w:val="009A4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11A"/>
    <w:rPr>
      <w:rFonts w:ascii="Times New Roman" w:eastAsia="Times New Roman" w:hAnsi="Times New Roman" w:cs="Times New Roman"/>
      <w:sz w:val="16"/>
      <w:szCs w:val="20"/>
      <w:lang w:val="en-GB" w:eastAsia="en-US"/>
    </w:rPr>
  </w:style>
  <w:style w:type="paragraph" w:customStyle="1" w:styleId="Chapter">
    <w:name w:val="Chapter"/>
    <w:basedOn w:val="Normal"/>
    <w:rsid w:val="009A411A"/>
    <w:pPr>
      <w:spacing w:before="240"/>
    </w:pPr>
    <w:rPr>
      <w:rFonts w:ascii="Times New Roman" w:hAnsi="Times New Roman"/>
      <w:smallCaps/>
      <w:spacing w:val="80"/>
      <w:sz w:val="28"/>
    </w:rPr>
  </w:style>
  <w:style w:type="paragraph" w:customStyle="1" w:styleId="InChapter">
    <w:name w:val="InChapter"/>
    <w:basedOn w:val="Heading3"/>
    <w:rsid w:val="009A411A"/>
    <w:pPr>
      <w:spacing w:after="240"/>
      <w:outlineLvl w:val="9"/>
    </w:pPr>
    <w:rPr>
      <w:noProof/>
    </w:rPr>
  </w:style>
  <w:style w:type="paragraph" w:styleId="Index2">
    <w:name w:val="index 2"/>
    <w:basedOn w:val="Normal"/>
    <w:next w:val="Normal"/>
    <w:semiHidden/>
    <w:rsid w:val="009A411A"/>
    <w:pPr>
      <w:tabs>
        <w:tab w:val="right" w:pos="4176"/>
      </w:tabs>
      <w:ind w:left="568" w:hanging="284"/>
    </w:pPr>
    <w:rPr>
      <w:rFonts w:ascii="Garamond" w:hAnsi="Garamond"/>
    </w:rPr>
  </w:style>
  <w:style w:type="paragraph" w:customStyle="1" w:styleId="Byline">
    <w:name w:val="Byline"/>
    <w:rsid w:val="009A4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11A"/>
    <w:pPr>
      <w:tabs>
        <w:tab w:val="clear" w:pos="3600"/>
        <w:tab w:val="clear" w:pos="3958"/>
      </w:tabs>
      <w:jc w:val="right"/>
    </w:pPr>
  </w:style>
  <w:style w:type="character" w:styleId="Emphasis">
    <w:name w:val="Emphasis"/>
    <w:basedOn w:val="DefaultParagraphFont"/>
    <w:qFormat/>
    <w:rsid w:val="009A411A"/>
    <w:rPr>
      <w:i/>
    </w:rPr>
  </w:style>
  <w:style w:type="paragraph" w:styleId="Caption">
    <w:name w:val="caption"/>
    <w:basedOn w:val="BodyText"/>
    <w:next w:val="Normal"/>
    <w:qFormat/>
    <w:rsid w:val="009A411A"/>
    <w:pPr>
      <w:framePr w:w="2268" w:hSpace="181" w:vSpace="181" w:wrap="around" w:vAnchor="text" w:hAnchor="page" w:x="1135" w:y="285" w:anchorLock="1"/>
    </w:pPr>
    <w:rPr>
      <w:i/>
    </w:rPr>
  </w:style>
  <w:style w:type="paragraph" w:customStyle="1" w:styleId="MiniTOCTitle">
    <w:name w:val="MiniTOCTitle"/>
    <w:basedOn w:val="Heading4"/>
    <w:rsid w:val="009A411A"/>
    <w:pPr>
      <w:spacing w:before="240"/>
      <w:outlineLvl w:val="9"/>
    </w:pPr>
    <w:rPr>
      <w:noProof/>
      <w:sz w:val="24"/>
    </w:rPr>
  </w:style>
  <w:style w:type="paragraph" w:customStyle="1" w:styleId="MiniTOCItem">
    <w:name w:val="MiniTOCItem"/>
    <w:basedOn w:val="ListBullet"/>
    <w:rsid w:val="009A411A"/>
    <w:pPr>
      <w:numPr>
        <w:numId w:val="0"/>
      </w:numPr>
      <w:tabs>
        <w:tab w:val="right" w:leader="dot" w:pos="6521"/>
      </w:tabs>
      <w:spacing w:before="0" w:after="0"/>
    </w:pPr>
  </w:style>
  <w:style w:type="paragraph" w:customStyle="1" w:styleId="TOFTitle">
    <w:name w:val="TOFTitle"/>
    <w:basedOn w:val="TOCTitle"/>
    <w:rsid w:val="009A411A"/>
  </w:style>
  <w:style w:type="paragraph" w:styleId="TableofFigures">
    <w:name w:val="table of figures"/>
    <w:basedOn w:val="Normal"/>
    <w:next w:val="Normal"/>
    <w:semiHidden/>
    <w:rsid w:val="009A411A"/>
    <w:pPr>
      <w:tabs>
        <w:tab w:val="right" w:leader="dot" w:pos="9072"/>
      </w:tabs>
      <w:ind w:left="970" w:hanging="403"/>
    </w:pPr>
    <w:rPr>
      <w:rFonts w:ascii="Times New Roman" w:hAnsi="Times New Roman"/>
      <w:b/>
    </w:rPr>
  </w:style>
  <w:style w:type="paragraph" w:styleId="ListNumber">
    <w:name w:val="List Number"/>
    <w:basedOn w:val="List"/>
    <w:rsid w:val="009A411A"/>
    <w:pPr>
      <w:numPr>
        <w:numId w:val="14"/>
      </w:numPr>
      <w:tabs>
        <w:tab w:val="clear" w:pos="340"/>
      </w:tabs>
    </w:pPr>
  </w:style>
  <w:style w:type="character" w:customStyle="1" w:styleId="WingdingSymbols">
    <w:name w:val="Wingding Symbols"/>
    <w:rsid w:val="009A411A"/>
    <w:rPr>
      <w:rFonts w:ascii="Wingdings" w:hAnsi="Wingdings"/>
    </w:rPr>
  </w:style>
  <w:style w:type="paragraph" w:customStyle="1" w:styleId="TableHeading">
    <w:name w:val="Table Heading"/>
    <w:basedOn w:val="HeadingBase"/>
    <w:rsid w:val="009A411A"/>
    <w:pPr>
      <w:keepLines/>
      <w:pBdr>
        <w:bottom w:val="single" w:sz="6" w:space="1" w:color="918585"/>
      </w:pBdr>
      <w:spacing w:before="240"/>
    </w:pPr>
  </w:style>
  <w:style w:type="character" w:customStyle="1" w:styleId="HotSpot">
    <w:name w:val="HotSpot"/>
    <w:rsid w:val="009A411A"/>
    <w:rPr>
      <w:color w:val="0033CC"/>
      <w:u w:val="none"/>
    </w:rPr>
  </w:style>
  <w:style w:type="paragraph" w:customStyle="1" w:styleId="BodyTextRight">
    <w:name w:val="Body Text Right"/>
    <w:basedOn w:val="BodyText"/>
    <w:rsid w:val="009A411A"/>
    <w:pPr>
      <w:spacing w:before="0" w:after="0"/>
      <w:jc w:val="right"/>
    </w:pPr>
  </w:style>
  <w:style w:type="paragraph" w:styleId="Index3">
    <w:name w:val="index 3"/>
    <w:basedOn w:val="ListNumber2"/>
    <w:next w:val="Normal"/>
    <w:semiHidden/>
    <w:rsid w:val="009A411A"/>
    <w:pPr>
      <w:numPr>
        <w:numId w:val="0"/>
      </w:numPr>
      <w:tabs>
        <w:tab w:val="right" w:leader="dot" w:pos="4176"/>
      </w:tabs>
    </w:pPr>
  </w:style>
  <w:style w:type="paragraph" w:styleId="ListNumber2">
    <w:name w:val="List Number 2"/>
    <w:basedOn w:val="List2"/>
    <w:rsid w:val="009A411A"/>
    <w:pPr>
      <w:numPr>
        <w:numId w:val="9"/>
      </w:numPr>
      <w:tabs>
        <w:tab w:val="clear" w:pos="1060"/>
      </w:tabs>
    </w:pPr>
  </w:style>
  <w:style w:type="paragraph" w:customStyle="1" w:styleId="MarginNote">
    <w:name w:val="Margin Note"/>
    <w:basedOn w:val="BodyText"/>
    <w:rsid w:val="009A4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11A"/>
    <w:rPr>
      <w:sz w:val="32"/>
    </w:rPr>
  </w:style>
  <w:style w:type="paragraph" w:customStyle="1" w:styleId="HeadingProcedure">
    <w:name w:val="Heading Procedure"/>
    <w:basedOn w:val="HeadingBase"/>
    <w:next w:val="Normal"/>
    <w:rsid w:val="009A411A"/>
    <w:pPr>
      <w:tabs>
        <w:tab w:val="left" w:pos="0"/>
      </w:tabs>
      <w:spacing w:before="120" w:after="60"/>
    </w:pPr>
    <w:rPr>
      <w:i/>
      <w:color w:val="918585"/>
      <w:sz w:val="22"/>
    </w:rPr>
  </w:style>
  <w:style w:type="paragraph" w:customStyle="1" w:styleId="TableBodyText">
    <w:name w:val="Table Body Text"/>
    <w:basedOn w:val="BodyText"/>
    <w:rsid w:val="009A411A"/>
    <w:pPr>
      <w:spacing w:before="60" w:after="60"/>
    </w:pPr>
  </w:style>
  <w:style w:type="paragraph" w:styleId="ListContinue">
    <w:name w:val="List Continue"/>
    <w:basedOn w:val="List"/>
    <w:rsid w:val="009A411A"/>
    <w:pPr>
      <w:ind w:firstLine="0"/>
    </w:pPr>
  </w:style>
  <w:style w:type="paragraph" w:customStyle="1" w:styleId="ListNote">
    <w:name w:val="List Note"/>
    <w:basedOn w:val="List"/>
    <w:rsid w:val="009A411A"/>
    <w:pPr>
      <w:pBdr>
        <w:top w:val="single" w:sz="6" w:space="2" w:color="918585"/>
        <w:bottom w:val="single" w:sz="6" w:space="2" w:color="918585"/>
      </w:pBdr>
      <w:tabs>
        <w:tab w:val="left" w:pos="1021"/>
      </w:tabs>
      <w:ind w:firstLine="0"/>
    </w:pPr>
  </w:style>
  <w:style w:type="paragraph" w:customStyle="1" w:styleId="Warning">
    <w:name w:val="Warning"/>
    <w:basedOn w:val="BodyText"/>
    <w:rsid w:val="009A411A"/>
    <w:pPr>
      <w:shd w:val="clear" w:color="auto" w:fill="D9D9D9"/>
      <w:tabs>
        <w:tab w:val="left" w:pos="992"/>
      </w:tabs>
      <w:ind w:left="119" w:right="119"/>
    </w:pPr>
    <w:rPr>
      <w:sz w:val="20"/>
    </w:rPr>
  </w:style>
  <w:style w:type="paragraph" w:customStyle="1" w:styleId="MarginIcons">
    <w:name w:val="Margin Icons"/>
    <w:basedOn w:val="BodyText"/>
    <w:rsid w:val="009A4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11A"/>
    <w:rPr>
      <w:rFonts w:ascii="Courier New" w:hAnsi="Courier New"/>
    </w:rPr>
  </w:style>
  <w:style w:type="paragraph" w:customStyle="1" w:styleId="NoteBullet">
    <w:name w:val="Note Bullet"/>
    <w:basedOn w:val="Note"/>
    <w:rsid w:val="009A411A"/>
    <w:pPr>
      <w:tabs>
        <w:tab w:val="clear" w:pos="680"/>
      </w:tabs>
      <w:spacing w:before="60" w:after="60"/>
    </w:pPr>
  </w:style>
  <w:style w:type="paragraph" w:customStyle="1" w:styleId="SubHeading2">
    <w:name w:val="SubHeading2"/>
    <w:basedOn w:val="HeadingBase"/>
    <w:rsid w:val="009A411A"/>
    <w:pPr>
      <w:spacing w:before="240" w:after="60"/>
    </w:pPr>
    <w:rPr>
      <w:sz w:val="20"/>
    </w:rPr>
  </w:style>
  <w:style w:type="paragraph" w:customStyle="1" w:styleId="SubHeading1">
    <w:name w:val="SubHeading1"/>
    <w:basedOn w:val="HeadingBase"/>
    <w:rsid w:val="009A411A"/>
    <w:pPr>
      <w:spacing w:before="240" w:after="60"/>
    </w:pPr>
    <w:rPr>
      <w:color w:val="918585"/>
      <w:sz w:val="22"/>
    </w:rPr>
  </w:style>
  <w:style w:type="paragraph" w:customStyle="1" w:styleId="SideHeading">
    <w:name w:val="Side Heading"/>
    <w:basedOn w:val="HeadingBase"/>
    <w:rsid w:val="009A4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11A"/>
    <w:pPr>
      <w:numPr>
        <w:numId w:val="10"/>
      </w:numPr>
    </w:pPr>
  </w:style>
  <w:style w:type="paragraph" w:styleId="PlainText">
    <w:name w:val="Plain Text"/>
    <w:basedOn w:val="Normal"/>
    <w:link w:val="PlainTextChar"/>
    <w:rsid w:val="009A411A"/>
    <w:rPr>
      <w:sz w:val="20"/>
    </w:rPr>
  </w:style>
  <w:style w:type="character" w:customStyle="1" w:styleId="PlainTextChar">
    <w:name w:val="Plain Text Char"/>
    <w:basedOn w:val="DefaultParagraphFont"/>
    <w:link w:val="PlainText"/>
    <w:rsid w:val="009A411A"/>
    <w:rPr>
      <w:rFonts w:ascii="Courier New" w:eastAsia="Times New Roman" w:hAnsi="Courier New" w:cs="Times New Roman"/>
      <w:sz w:val="20"/>
      <w:szCs w:val="20"/>
      <w:lang w:eastAsia="en-US"/>
    </w:rPr>
  </w:style>
  <w:style w:type="character" w:customStyle="1" w:styleId="MenuOption">
    <w:name w:val="Menu Option"/>
    <w:basedOn w:val="DefaultParagraphFont"/>
    <w:rsid w:val="009A411A"/>
    <w:rPr>
      <w:b/>
      <w:smallCaps/>
    </w:rPr>
  </w:style>
  <w:style w:type="paragraph" w:customStyle="1" w:styleId="TableListNumber">
    <w:name w:val="Table List Number"/>
    <w:basedOn w:val="ListNumber"/>
    <w:rsid w:val="009A411A"/>
    <w:pPr>
      <w:numPr>
        <w:numId w:val="0"/>
      </w:numPr>
    </w:pPr>
  </w:style>
  <w:style w:type="paragraph" w:styleId="TOC4">
    <w:name w:val="toc 4"/>
    <w:basedOn w:val="TOCBase"/>
    <w:next w:val="Normal"/>
    <w:semiHidden/>
    <w:rsid w:val="009A411A"/>
    <w:pPr>
      <w:tabs>
        <w:tab w:val="right" w:leader="dot" w:pos="9071"/>
      </w:tabs>
      <w:ind w:left="1701"/>
    </w:pPr>
  </w:style>
  <w:style w:type="paragraph" w:customStyle="1" w:styleId="ListAlpha">
    <w:name w:val="List Alpha"/>
    <w:basedOn w:val="List"/>
    <w:rsid w:val="009A411A"/>
    <w:pPr>
      <w:numPr>
        <w:numId w:val="8"/>
      </w:numPr>
    </w:pPr>
  </w:style>
  <w:style w:type="paragraph" w:customStyle="1" w:styleId="ListAlpha2">
    <w:name w:val="List Alpha 2"/>
    <w:basedOn w:val="List2"/>
    <w:rsid w:val="009A411A"/>
    <w:pPr>
      <w:numPr>
        <w:numId w:val="7"/>
      </w:numPr>
    </w:pPr>
  </w:style>
  <w:style w:type="paragraph" w:styleId="List2">
    <w:name w:val="List 2"/>
    <w:basedOn w:val="BodyText"/>
    <w:rsid w:val="009A411A"/>
    <w:pPr>
      <w:tabs>
        <w:tab w:val="left" w:pos="680"/>
      </w:tabs>
      <w:spacing w:before="60" w:after="60"/>
      <w:ind w:left="680" w:hanging="340"/>
    </w:pPr>
  </w:style>
  <w:style w:type="paragraph" w:styleId="List3">
    <w:name w:val="List 3"/>
    <w:basedOn w:val="BodyText"/>
    <w:rsid w:val="009A411A"/>
    <w:pPr>
      <w:tabs>
        <w:tab w:val="left" w:pos="1021"/>
      </w:tabs>
      <w:spacing w:before="60" w:after="60"/>
      <w:ind w:left="1020" w:hanging="340"/>
    </w:pPr>
  </w:style>
  <w:style w:type="paragraph" w:styleId="List4">
    <w:name w:val="List 4"/>
    <w:basedOn w:val="BodyText"/>
    <w:rsid w:val="009A411A"/>
    <w:pPr>
      <w:tabs>
        <w:tab w:val="left" w:pos="1361"/>
      </w:tabs>
      <w:spacing w:before="60" w:after="60"/>
      <w:ind w:left="1361" w:hanging="340"/>
    </w:pPr>
  </w:style>
  <w:style w:type="paragraph" w:styleId="List5">
    <w:name w:val="List 5"/>
    <w:basedOn w:val="BodyText"/>
    <w:rsid w:val="009A411A"/>
    <w:pPr>
      <w:tabs>
        <w:tab w:val="left" w:pos="1701"/>
      </w:tabs>
      <w:spacing w:before="60" w:after="60"/>
      <w:ind w:left="1701" w:hanging="340"/>
    </w:pPr>
  </w:style>
  <w:style w:type="paragraph" w:styleId="ListBullet3">
    <w:name w:val="List Bullet 3"/>
    <w:basedOn w:val="List3"/>
    <w:rsid w:val="009A411A"/>
    <w:pPr>
      <w:numPr>
        <w:numId w:val="13"/>
      </w:numPr>
      <w:tabs>
        <w:tab w:val="clear" w:pos="1021"/>
      </w:tabs>
      <w:ind w:left="1037" w:hanging="357"/>
    </w:pPr>
  </w:style>
  <w:style w:type="paragraph" w:styleId="ListBullet4">
    <w:name w:val="List Bullet 4"/>
    <w:basedOn w:val="List4"/>
    <w:rsid w:val="009A411A"/>
    <w:pPr>
      <w:numPr>
        <w:numId w:val="2"/>
      </w:numPr>
      <w:tabs>
        <w:tab w:val="clear" w:pos="1361"/>
      </w:tabs>
    </w:pPr>
  </w:style>
  <w:style w:type="paragraph" w:styleId="ListBullet5">
    <w:name w:val="List Bullet 5"/>
    <w:basedOn w:val="List5"/>
    <w:rsid w:val="009A411A"/>
    <w:pPr>
      <w:numPr>
        <w:numId w:val="3"/>
      </w:numPr>
    </w:pPr>
  </w:style>
  <w:style w:type="paragraph" w:styleId="ListContinue2">
    <w:name w:val="List Continue 2"/>
    <w:basedOn w:val="List2"/>
    <w:rsid w:val="009A411A"/>
    <w:pPr>
      <w:ind w:firstLine="0"/>
    </w:pPr>
  </w:style>
  <w:style w:type="paragraph" w:styleId="ListContinue3">
    <w:name w:val="List Continue 3"/>
    <w:basedOn w:val="List3"/>
    <w:rsid w:val="009A411A"/>
    <w:pPr>
      <w:ind w:left="1021" w:firstLine="0"/>
    </w:pPr>
  </w:style>
  <w:style w:type="paragraph" w:styleId="ListContinue4">
    <w:name w:val="List Continue 4"/>
    <w:basedOn w:val="List4"/>
    <w:rsid w:val="009A411A"/>
    <w:pPr>
      <w:ind w:firstLine="0"/>
    </w:pPr>
  </w:style>
  <w:style w:type="paragraph" w:styleId="ListContinue5">
    <w:name w:val="List Continue 5"/>
    <w:basedOn w:val="List5"/>
    <w:rsid w:val="009A411A"/>
    <w:pPr>
      <w:ind w:firstLine="0"/>
    </w:pPr>
  </w:style>
  <w:style w:type="paragraph" w:styleId="ListNumber3">
    <w:name w:val="List Number 3"/>
    <w:basedOn w:val="List3"/>
    <w:rsid w:val="009A411A"/>
    <w:pPr>
      <w:numPr>
        <w:numId w:val="4"/>
      </w:numPr>
    </w:pPr>
  </w:style>
  <w:style w:type="paragraph" w:styleId="ListNumber4">
    <w:name w:val="List Number 4"/>
    <w:basedOn w:val="List4"/>
    <w:rsid w:val="009A411A"/>
    <w:pPr>
      <w:numPr>
        <w:numId w:val="5"/>
      </w:numPr>
    </w:pPr>
  </w:style>
  <w:style w:type="paragraph" w:styleId="ListNumber5">
    <w:name w:val="List Number 5"/>
    <w:basedOn w:val="List5"/>
    <w:rsid w:val="009A411A"/>
    <w:pPr>
      <w:numPr>
        <w:numId w:val="6"/>
      </w:numPr>
    </w:pPr>
  </w:style>
  <w:style w:type="paragraph" w:styleId="BlockText">
    <w:name w:val="Block Text"/>
    <w:basedOn w:val="Normal"/>
    <w:rsid w:val="009A411A"/>
    <w:pPr>
      <w:spacing w:after="120"/>
      <w:ind w:left="1440" w:right="1440"/>
    </w:pPr>
  </w:style>
  <w:style w:type="character" w:customStyle="1" w:styleId="Subscript">
    <w:name w:val="Subscript"/>
    <w:basedOn w:val="DefaultParagraphFont"/>
    <w:rsid w:val="009A411A"/>
    <w:rPr>
      <w:sz w:val="16"/>
      <w:vertAlign w:val="subscript"/>
    </w:rPr>
  </w:style>
  <w:style w:type="character" w:customStyle="1" w:styleId="Superscript">
    <w:name w:val="Superscript"/>
    <w:basedOn w:val="DefaultParagraphFont"/>
    <w:rsid w:val="009A411A"/>
    <w:rPr>
      <w:sz w:val="16"/>
      <w:vertAlign w:val="superscript"/>
    </w:rPr>
  </w:style>
  <w:style w:type="character" w:customStyle="1" w:styleId="Symbols">
    <w:name w:val="Symbols"/>
    <w:basedOn w:val="DefaultParagraphFont"/>
    <w:rsid w:val="009A411A"/>
    <w:rPr>
      <w:rFonts w:ascii="Symbol" w:hAnsi="Symbol"/>
    </w:rPr>
  </w:style>
  <w:style w:type="character" w:customStyle="1" w:styleId="MenuOptions">
    <w:name w:val="Menu Options"/>
    <w:basedOn w:val="DefaultParagraphFont"/>
    <w:rsid w:val="009A411A"/>
    <w:rPr>
      <w:rFonts w:ascii="Arial Narrow" w:hAnsi="Arial Narrow"/>
      <w:smallCaps/>
    </w:rPr>
  </w:style>
  <w:style w:type="character" w:customStyle="1" w:styleId="Buttons">
    <w:name w:val="Buttons"/>
    <w:basedOn w:val="DefaultParagraphFont"/>
    <w:rsid w:val="009A411A"/>
    <w:rPr>
      <w:b/>
    </w:rPr>
  </w:style>
  <w:style w:type="character" w:customStyle="1" w:styleId="Underlined">
    <w:name w:val="Underlined"/>
    <w:basedOn w:val="DefaultParagraphFont"/>
    <w:rsid w:val="009A411A"/>
    <w:rPr>
      <w:u w:val="single"/>
    </w:rPr>
  </w:style>
  <w:style w:type="paragraph" w:customStyle="1" w:styleId="TableBodyTextRight">
    <w:name w:val="Table Body Text Right"/>
    <w:basedOn w:val="TableBodyText"/>
    <w:rsid w:val="009A411A"/>
    <w:pPr>
      <w:widowControl w:val="0"/>
      <w:autoSpaceDE w:val="0"/>
      <w:autoSpaceDN w:val="0"/>
      <w:adjustRightInd w:val="0"/>
      <w:jc w:val="right"/>
    </w:pPr>
    <w:rPr>
      <w:rFonts w:cs="Arial"/>
      <w:szCs w:val="18"/>
    </w:rPr>
  </w:style>
  <w:style w:type="paragraph" w:customStyle="1" w:styleId="CopyrightText">
    <w:name w:val="Copyright Text"/>
    <w:basedOn w:val="BodyText"/>
    <w:rsid w:val="009A411A"/>
    <w:rPr>
      <w:sz w:val="18"/>
    </w:rPr>
  </w:style>
  <w:style w:type="paragraph" w:customStyle="1" w:styleId="BodySmallRight">
    <w:name w:val="Body Small Right"/>
    <w:basedOn w:val="BodyTextRight"/>
    <w:rsid w:val="009A411A"/>
    <w:rPr>
      <w:sz w:val="18"/>
      <w:szCs w:val="18"/>
    </w:rPr>
  </w:style>
  <w:style w:type="paragraph" w:customStyle="1" w:styleId="MarginEdition">
    <w:name w:val="Margin Edition"/>
    <w:basedOn w:val="MarginNote"/>
    <w:rsid w:val="009A411A"/>
    <w:pPr>
      <w:spacing w:before="0" w:after="0"/>
    </w:pPr>
    <w:rPr>
      <w:rFonts w:ascii="Times New Roman" w:hAnsi="Times New Roman"/>
      <w:color w:val="999999"/>
    </w:rPr>
  </w:style>
  <w:style w:type="paragraph" w:customStyle="1" w:styleId="Spacer">
    <w:name w:val="Spacer"/>
    <w:basedOn w:val="Normal"/>
    <w:rsid w:val="009A411A"/>
    <w:rPr>
      <w:sz w:val="2"/>
      <w:szCs w:val="2"/>
    </w:rPr>
  </w:style>
  <w:style w:type="character" w:customStyle="1" w:styleId="Small">
    <w:name w:val="Small"/>
    <w:basedOn w:val="DefaultParagraphFont"/>
    <w:rsid w:val="009A411A"/>
    <w:rPr>
      <w:sz w:val="16"/>
    </w:rPr>
  </w:style>
  <w:style w:type="paragraph" w:customStyle="1" w:styleId="WideTable">
    <w:name w:val="Wide Table"/>
    <w:basedOn w:val="Normal"/>
    <w:rsid w:val="009A411A"/>
    <w:pPr>
      <w:ind w:left="-1418"/>
    </w:pPr>
    <w:rPr>
      <w:sz w:val="2"/>
      <w:szCs w:val="2"/>
    </w:rPr>
  </w:style>
  <w:style w:type="character" w:styleId="PageNumber">
    <w:name w:val="page number"/>
    <w:basedOn w:val="DefaultParagraphFont"/>
    <w:rsid w:val="009A411A"/>
  </w:style>
  <w:style w:type="paragraph" w:styleId="Quote">
    <w:name w:val="Quote"/>
    <w:basedOn w:val="Heading1"/>
    <w:link w:val="QuoteChar"/>
    <w:qFormat/>
    <w:rsid w:val="009A411A"/>
    <w:rPr>
      <w:b w:val="0"/>
      <w:sz w:val="72"/>
      <w:szCs w:val="72"/>
      <w:lang w:val="en-NZ"/>
    </w:rPr>
  </w:style>
  <w:style w:type="character" w:customStyle="1" w:styleId="QuoteChar">
    <w:name w:val="Quote Char"/>
    <w:basedOn w:val="DefaultParagraphFont"/>
    <w:link w:val="Quote"/>
    <w:rsid w:val="009A4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11A"/>
    <w:pPr>
      <w:pageBreakBefore/>
    </w:pPr>
  </w:style>
  <w:style w:type="paragraph" w:customStyle="1" w:styleId="Border">
    <w:name w:val="Border"/>
    <w:basedOn w:val="Normal"/>
    <w:qFormat/>
    <w:rsid w:val="009A4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11A"/>
    <w:rPr>
      <w:b/>
      <w:bCs/>
      <w:i/>
      <w:iCs/>
      <w:color w:val="auto"/>
    </w:rPr>
  </w:style>
  <w:style w:type="paragraph" w:styleId="IntenseQuote">
    <w:name w:val="Intense Quote"/>
    <w:basedOn w:val="Normal"/>
    <w:next w:val="Normal"/>
    <w:link w:val="IntenseQuoteChar"/>
    <w:uiPriority w:val="30"/>
    <w:qFormat/>
    <w:rsid w:val="009A4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11A"/>
    <w:rPr>
      <w:smallCaps/>
      <w:color w:val="auto"/>
      <w:u w:val="single"/>
    </w:rPr>
  </w:style>
  <w:style w:type="character" w:styleId="IntenseReference">
    <w:name w:val="Intense Reference"/>
    <w:basedOn w:val="DefaultParagraphFont"/>
    <w:uiPriority w:val="32"/>
    <w:qFormat/>
    <w:rsid w:val="009A411A"/>
    <w:rPr>
      <w:b/>
      <w:bCs/>
      <w:smallCaps/>
      <w:color w:val="auto"/>
      <w:spacing w:val="5"/>
      <w:u w:val="single"/>
    </w:rPr>
  </w:style>
  <w:style w:type="paragraph" w:customStyle="1" w:styleId="2ColumnHeading">
    <w:name w:val="2Column Heading"/>
    <w:basedOn w:val="BodyText"/>
    <w:qFormat/>
    <w:rsid w:val="009A411A"/>
    <w:pPr>
      <w:spacing w:after="60"/>
      <w:ind w:left="-2268"/>
    </w:pPr>
    <w:rPr>
      <w:b/>
    </w:rPr>
  </w:style>
  <w:style w:type="paragraph" w:customStyle="1" w:styleId="Heading1TOC">
    <w:name w:val="Heading1 TOC"/>
    <w:basedOn w:val="Normal"/>
    <w:qFormat/>
    <w:rsid w:val="009A411A"/>
    <w:pPr>
      <w:spacing w:before="240" w:after="120"/>
    </w:pPr>
    <w:rPr>
      <w:rFonts w:ascii="Times New Roman" w:hAnsi="Times New Roman"/>
      <w:b/>
      <w:sz w:val="32"/>
    </w:rPr>
  </w:style>
  <w:style w:type="paragraph" w:customStyle="1" w:styleId="Heading2TOC">
    <w:name w:val="Heading2 TOC"/>
    <w:basedOn w:val="Normal"/>
    <w:qFormat/>
    <w:rsid w:val="009A411A"/>
    <w:pPr>
      <w:spacing w:before="240" w:after="60"/>
    </w:pPr>
    <w:rPr>
      <w:rFonts w:ascii="Times New Roman" w:hAnsi="Times New Roman"/>
      <w:b/>
      <w:sz w:val="28"/>
    </w:rPr>
  </w:style>
  <w:style w:type="character" w:customStyle="1" w:styleId="Underline">
    <w:name w:val="Underline"/>
    <w:basedOn w:val="DefaultParagraphFont"/>
    <w:qFormat/>
    <w:rsid w:val="009A411A"/>
    <w:rPr>
      <w:u w:val="single"/>
    </w:rPr>
  </w:style>
  <w:style w:type="character" w:customStyle="1" w:styleId="BoldandItalics">
    <w:name w:val="Bold and Italics"/>
    <w:qFormat/>
    <w:rsid w:val="009A411A"/>
    <w:rPr>
      <w:b/>
      <w:i/>
      <w:u w:val="none"/>
    </w:rPr>
  </w:style>
  <w:style w:type="paragraph" w:styleId="BalloonText">
    <w:name w:val="Balloon Text"/>
    <w:basedOn w:val="Normal"/>
    <w:link w:val="BalloonTextChar"/>
    <w:rsid w:val="009A411A"/>
    <w:rPr>
      <w:rFonts w:ascii="Tahoma" w:hAnsi="Tahoma" w:cs="Tahoma"/>
      <w:sz w:val="16"/>
      <w:szCs w:val="16"/>
    </w:rPr>
  </w:style>
  <w:style w:type="character" w:customStyle="1" w:styleId="BalloonTextChar">
    <w:name w:val="Balloon Text Char"/>
    <w:basedOn w:val="DefaultParagraphFont"/>
    <w:link w:val="BalloonText"/>
    <w:rsid w:val="009A4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11A"/>
    <w:rPr>
      <w:b/>
      <w:color w:val="660033"/>
      <w:spacing w:val="0"/>
    </w:rPr>
  </w:style>
  <w:style w:type="paragraph" w:customStyle="1" w:styleId="Nameditemlist">
    <w:name w:val="Named item list"/>
    <w:basedOn w:val="BodyText"/>
    <w:qFormat/>
    <w:rsid w:val="009A411A"/>
    <w:pPr>
      <w:tabs>
        <w:tab w:val="left" w:pos="2835"/>
      </w:tabs>
      <w:ind w:left="2835" w:hanging="2835"/>
    </w:pPr>
  </w:style>
  <w:style w:type="paragraph" w:customStyle="1" w:styleId="BodyTextnopadding">
    <w:name w:val="Body Text no padding"/>
    <w:basedOn w:val="BodyText"/>
    <w:qFormat/>
    <w:rsid w:val="009A411A"/>
    <w:pPr>
      <w:spacing w:before="0" w:after="0"/>
    </w:pPr>
  </w:style>
  <w:style w:type="paragraph" w:customStyle="1" w:styleId="BodyTextBold">
    <w:name w:val="Body Text Bold"/>
    <w:basedOn w:val="BodyText"/>
    <w:qFormat/>
    <w:rsid w:val="009A411A"/>
    <w:rPr>
      <w:b/>
    </w:rPr>
  </w:style>
  <w:style w:type="character" w:styleId="Hyperlink">
    <w:name w:val="Hyperlink"/>
    <w:basedOn w:val="DefaultParagraphFont"/>
    <w:uiPriority w:val="99"/>
    <w:unhideWhenUsed/>
    <w:rsid w:val="00800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596</Words>
  <Characters>3635</Characters>
  <Application>Microsoft Office Word</Application>
  <DocSecurity>0</DocSecurity>
  <Lines>72</Lines>
  <Paragraphs>50</Paragraphs>
  <ScaleCrop>false</ScaleCrop>
  <Company>Author-it Software Corporation Ltd.</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MARA009 Manage stability of a vessel 500 gross tonnage or more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2020-10-27T01:12:00Z</dcterms:created>
  <dcterms:modified xsi:type="dcterms:W3CDTF">2020-10-27T01:12:00Z</dcterms:modified>
</cp:coreProperties>
</file>