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B30" w:rsidP="00000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MARA007 Contribute to safe cargo operations on offshore support vessels</w:t>
      </w:r>
      <w:r>
        <w:fldChar w:fldCharType="end"/>
      </w:r>
    </w:p>
    <w:p w:rsidR="00000B30" w:rsidP="00000B30">
      <w:pPr>
        <w:pStyle w:val="Version"/>
        <w:sectPr w:rsidSect="00D36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E19" w:rsidP="00D36E19">
      <w:pPr>
        <w:pStyle w:val="SuperHeading"/>
      </w:pPr>
      <w:r w:rsidRPr="00D36E19">
        <w:t>MARA007 Contr</w:t>
      </w:r>
      <w:r w:rsidRPr="00D36E19">
        <w:t>ibute to safe cargo operations on offshore support vessels</w:t>
      </w:r>
    </w:p>
    <w:p w:rsidR="00000000" w:rsidRPr="00D36E19" w:rsidP="00D36E19">
      <w:pPr>
        <w:pStyle w:val="Heading1"/>
      </w:pPr>
      <w:bookmarkStart w:id="1" w:name="O_661208"/>
      <w:bookmarkEnd w:id="1"/>
      <w:r w:rsidRPr="00D36E19">
        <w:t>Modification History</w:t>
      </w:r>
    </w:p>
    <w:p w:rsidR="00000000" w:rsidRPr="00D36E19" w:rsidP="00000B30">
      <w:pPr>
        <w:pStyle w:val="BodyText"/>
      </w:pPr>
      <w:r w:rsidRPr="00D36E19">
        <w:t>Release 1. New unit of competency.</w:t>
      </w:r>
    </w:p>
    <w:p w:rsidR="00000000" w:rsidRPr="00D36E19" w:rsidP="00D36E19">
      <w:pPr>
        <w:pStyle w:val="Heading1"/>
      </w:pPr>
      <w:bookmarkStart w:id="2" w:name="O_661209"/>
      <w:bookmarkEnd w:id="2"/>
      <w:r w:rsidRPr="00D36E19">
        <w:t>Application</w:t>
      </w:r>
    </w:p>
    <w:p w:rsidR="00000000" w:rsidRPr="00D36E19" w:rsidP="00000B30">
      <w:pPr>
        <w:pStyle w:val="BodyText"/>
      </w:pPr>
      <w:r w:rsidRPr="00D36E19">
        <w:t>This unit involves the skills and knowledge required to undertake a range of offshore activities on board an offshore support vessel (OSV).  It includes deck preparation, transfer of deck cargoes, bulk cargo operations and operations with deck equipment wi</w:t>
      </w:r>
      <w:r w:rsidRPr="00D36E19">
        <w:t>thin the limits of responsibility of an integrated rating and under the direction of the officer in charge or Master.</w:t>
      </w:r>
    </w:p>
    <w:p w:rsidR="00000000" w:rsidRPr="00D36E19" w:rsidP="00000B30">
      <w:pPr>
        <w:pStyle w:val="BodyText"/>
      </w:pPr>
      <w:r w:rsidRPr="00D36E19">
        <w:t>This unit applies to Integrated Ratings working in the offshore maritime industry assigned to specific activities and responsibilities.</w:t>
      </w:r>
    </w:p>
    <w:p w:rsidR="00000000" w:rsidRPr="00D36E19" w:rsidP="00000B30">
      <w:pPr>
        <w:pStyle w:val="BodyText"/>
      </w:pPr>
      <w:r w:rsidRPr="00D36E19">
        <w:t>No licencing, legislative or certification requirements apply to this unit at the time of publication.</w:t>
      </w:r>
    </w:p>
    <w:p w:rsidR="00000000" w:rsidRPr="00D36E19" w:rsidP="00D36E19">
      <w:pPr>
        <w:pStyle w:val="Heading1"/>
      </w:pPr>
      <w:bookmarkStart w:id="3" w:name="O_661210"/>
      <w:bookmarkEnd w:id="3"/>
      <w:r w:rsidRPr="00D36E19">
        <w:t>Pre-requisite Unit</w:t>
      </w:r>
    </w:p>
    <w:p w:rsidR="00000000" w:rsidRPr="00D36E19" w:rsidP="00000B30">
      <w:pPr>
        <w:pStyle w:val="BodyText"/>
      </w:pPr>
      <w:r w:rsidRPr="00D36E19">
        <w:t>Not applicable.</w:t>
      </w:r>
    </w:p>
    <w:p w:rsidR="00000000" w:rsidRPr="00D36E19" w:rsidP="00D36E19">
      <w:pPr>
        <w:pStyle w:val="Heading1"/>
      </w:pPr>
      <w:bookmarkStart w:id="4" w:name="O_661211"/>
      <w:bookmarkEnd w:id="4"/>
      <w:r w:rsidRPr="00D36E19">
        <w:t>Competency Field</w:t>
      </w:r>
    </w:p>
    <w:p w:rsidR="00000000" w:rsidRPr="00D36E19" w:rsidP="00000B30">
      <w:pPr>
        <w:pStyle w:val="BodyText"/>
      </w:pPr>
      <w:r w:rsidRPr="00D36E19">
        <w:t>A – Handling Cargo and Vessel Stability</w:t>
      </w:r>
    </w:p>
    <w:p w:rsidR="00000000" w:rsidRPr="00D36E19" w:rsidP="00D36E19">
      <w:pPr>
        <w:pStyle w:val="Heading1"/>
      </w:pPr>
      <w:bookmarkStart w:id="5" w:name="O_661212"/>
      <w:bookmarkEnd w:id="5"/>
      <w:r w:rsidRPr="00D36E19">
        <w:t>Unit Secto</w:t>
      </w:r>
      <w:r w:rsidRPr="00D36E19">
        <w:t>r</w:t>
      </w:r>
    </w:p>
    <w:p w:rsidR="00000000" w:rsidRPr="00D36E19" w:rsidP="00000B30">
      <w:pPr>
        <w:pStyle w:val="BodyText"/>
      </w:pPr>
      <w:r w:rsidRPr="00D36E19">
        <w:t>Not applicable.</w:t>
      </w:r>
    </w:p>
    <w:p w:rsidR="00000000" w:rsidRPr="00D36E19" w:rsidP="00D36E19">
      <w:pPr>
        <w:pStyle w:val="Heading1"/>
      </w:pPr>
      <w:bookmarkStart w:id="6" w:name="O_661213"/>
      <w:bookmarkEnd w:id="6"/>
      <w:r w:rsidRPr="00D36E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2"/>
        <w:gridCol w:w="719"/>
        <w:gridCol w:w="6045"/>
      </w:tblGrid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Performance criteria describe the performance needed to demonstrate achievement of the element.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BodyText"/>
            </w:pPr>
            <w:r w:rsidRPr="00D36E19">
              <w:rPr>
                <w:rStyle w:val="SpecialBold"/>
              </w:rPr>
              <w:t>1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rPr>
                <w:rStyle w:val="SpecialBold"/>
              </w:rPr>
              <w:t xml:space="preserve">Recognise characteristics of </w:t>
            </w:r>
            <w:r w:rsidRPr="00D36E19">
              <w:rPr>
                <w:rStyle w:val="SpecialBold"/>
              </w:rPr>
              <w:t>OSV cargo and OSVs to ensure the safe transfer and transport of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Features of various offshore installation types, vessels rig types and operations are outlined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Cargo operations of offshore support vessels are id</w:t>
            </w:r>
            <w:r w:rsidRPr="00D36E19">
              <w:t>entified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 xml:space="preserve">Properties of cargo being transported are identified and their impact on safety, the environment and vessel operations is recognised 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Hazards associated with the transport of cargo are clarified according to emergency response documentation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Hazard controls associated with OSV cargo are employed according to organisational procedures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BodyText"/>
            </w:pPr>
            <w:r w:rsidRPr="00D36E19">
              <w:rPr>
                <w:rStyle w:val="SpecialBold"/>
              </w:rPr>
              <w:t>2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rPr>
                <w:rStyle w:val="SpecialBold"/>
              </w:rPr>
              <w:t>Comply with legislative and organisational re</w:t>
            </w:r>
            <w:r w:rsidRPr="00D36E19">
              <w:rPr>
                <w:rStyle w:val="SpecialBold"/>
              </w:rPr>
              <w:t>quirements for safe transfer and transport of OSV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Safety data sheets (SDS)/material safety data sheets (MSDS)/IMDG Code relevant to cargo are accessed and safety management procedures are identified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SDS/MSDS/IMDG Code are interpreted to identify relevant cargo-related hazards to the vessel and to personnel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Legislative, organisational and company specific requirements are interpreted to identify appropriate actions for safe transfer and transpor</w:t>
            </w:r>
            <w:r w:rsidRPr="00D36E19">
              <w:t>t of cargo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Transfer of cargo is undertaken under direction and within the limits of responsibility of an integrated rating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BodyText"/>
            </w:pPr>
            <w:r w:rsidRPr="00D36E19">
              <w:rPr>
                <w:rStyle w:val="SpecialBold"/>
              </w:rPr>
              <w:t>3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rPr>
                <w:rStyle w:val="SpecialBold"/>
              </w:rPr>
              <w:t>Take precautions to prevent hazards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Organisational policies and procedures to minimise hazards are identified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Type and severity of hazards posed by OSV cargo is recognised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Transfer and transport of cargo is monitored to prevent hazards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Monitoring equipment, where installed, is regularly inspected and used according to organisational procedures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BodyText"/>
            </w:pPr>
            <w:r w:rsidRPr="00D36E19">
              <w:rPr>
                <w:rStyle w:val="SpecialBold"/>
              </w:rPr>
              <w:t>4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rPr>
                <w:rStyle w:val="SpecialBold"/>
              </w:rPr>
              <w:t>Respond to hazardous situation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Source of hazard is identified according to organisational procedures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Risk is assessed considering severity and likelihood of consequences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Control measures to minimise risk are implemented to level of responsibility or referred to appropriate person for permission or further action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Containment procedures are applied where appropriate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Appropriate safety procedures are followed an</w:t>
            </w:r>
            <w:r w:rsidRPr="00D36E19">
              <w:t>d personal protective equipment is used according to organisational procedures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Risk is eliminated where possible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BodyText"/>
            </w:pPr>
            <w:r w:rsidRPr="00D36E19">
              <w:rPr>
                <w:rStyle w:val="SpecialBold"/>
              </w:rPr>
              <w:t>5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rPr>
                <w:rStyle w:val="SpecialBold"/>
              </w:rPr>
              <w:t>Take precautions to prevent pollution of the environment from the release of liquid or dry bulk cargoes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Procedures to prevent pollution are identified and observed at all times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Measures to prevent pollution during normal and emergency situations are applied according to regulatory requirements and organisational procedures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All relevant informat</w:t>
            </w:r>
            <w:r w:rsidRPr="00D36E19">
              <w:t xml:space="preserve">ion is immediately reported to appropriate persons when a spill is detected or a malfunction has occurred that poses a risk of a spill </w:t>
            </w:r>
          </w:p>
        </w:tc>
      </w:tr>
      <w:tr w:rsidTr="00000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BodyText"/>
            </w:pPr>
            <w:r w:rsidRPr="00D36E19">
              <w:t>All required spill containment procedures are correctly implemented according to regulatory requirements and organisational procedures</w:t>
            </w:r>
          </w:p>
        </w:tc>
      </w:tr>
    </w:tbl>
    <w:p w:rsidR="00000000" w:rsidRPr="00D36E19" w:rsidP="00D36E19">
      <w:pPr>
        <w:pStyle w:val="BodyText"/>
      </w:pPr>
    </w:p>
    <w:p w:rsidR="00000000" w:rsidRPr="00D36E19" w:rsidP="00D36E19">
      <w:pPr>
        <w:pStyle w:val="AllowPageBreak"/>
      </w:pPr>
    </w:p>
    <w:p w:rsidR="00000000" w:rsidRPr="00D36E19" w:rsidP="00D36E19">
      <w:pPr>
        <w:pStyle w:val="Heading1"/>
      </w:pPr>
      <w:bookmarkStart w:id="7" w:name="O_661214"/>
      <w:bookmarkEnd w:id="7"/>
      <w:r w:rsidRPr="00D36E1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BodyText"/>
            </w:pPr>
            <w:r w:rsidRPr="00D36E19">
              <w:t xml:space="preserve">Foundation skills essential to performance are explicit in the performance criteria </w:t>
            </w:r>
            <w:r w:rsidRPr="00D36E19">
              <w:t>of this unit of competency.</w:t>
            </w:r>
          </w:p>
        </w:tc>
      </w:tr>
    </w:tbl>
    <w:p w:rsidR="00000000" w:rsidRPr="00D36E19" w:rsidP="00D36E19">
      <w:pPr>
        <w:pStyle w:val="BodyText"/>
      </w:pPr>
    </w:p>
    <w:p w:rsidR="00000000" w:rsidRPr="00D36E19" w:rsidP="00D36E19">
      <w:pPr>
        <w:pStyle w:val="AllowPageBreak"/>
      </w:pPr>
    </w:p>
    <w:p w:rsidR="00000000" w:rsidRPr="00D36E19" w:rsidP="00D36E19">
      <w:pPr>
        <w:pStyle w:val="Heading1"/>
      </w:pPr>
      <w:bookmarkStart w:id="8" w:name="O_661215"/>
      <w:bookmarkEnd w:id="8"/>
      <w:r w:rsidRPr="00D36E1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Range is restricted to essential operating conditions and any other variables essential to the work environment.</w:t>
            </w:r>
          </w:p>
        </w:tc>
      </w:tr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Features of various types of offshore support vessels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ListBullet"/>
            </w:pPr>
            <w:r w:rsidRPr="00D36E19">
              <w:t xml:space="preserve">general arrangement and construction </w:t>
            </w:r>
          </w:p>
          <w:p w:rsidR="00000000" w:rsidRPr="00D36E19" w:rsidP="00D36E19">
            <w:pPr>
              <w:pStyle w:val="ListBullet"/>
            </w:pPr>
            <w:r w:rsidRPr="00D36E19">
              <w:t>types of offshore support vessels</w:t>
            </w:r>
          </w:p>
          <w:p w:rsidR="00000000" w:rsidP="00D36E19">
            <w:pPr>
              <w:pStyle w:val="ListBullet"/>
              <w:rPr>
                <w:lang w:val="en-NZ"/>
              </w:rPr>
            </w:pPr>
            <w:r w:rsidRPr="00D36E19">
              <w:t>types of offshore installations, rigs and platforms</w:t>
            </w:r>
          </w:p>
        </w:tc>
      </w:tr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Cargo operations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ListBullet"/>
            </w:pPr>
            <w:r w:rsidRPr="00D36E19">
              <w:t>loading, unloading and care in transit of deck cargo</w:t>
            </w:r>
          </w:p>
          <w:p w:rsidR="00000000" w:rsidRPr="00D36E19" w:rsidP="00D36E19">
            <w:pPr>
              <w:pStyle w:val="ListBullet"/>
            </w:pPr>
            <w:r w:rsidRPr="00D36E19">
              <w:t>loading and unloading of liquid cargo</w:t>
            </w:r>
          </w:p>
          <w:p w:rsidR="00000000" w:rsidRPr="00D36E19" w:rsidP="00D36E19">
            <w:pPr>
              <w:pStyle w:val="ListBullet"/>
            </w:pPr>
            <w:r w:rsidRPr="00D36E19">
              <w:t xml:space="preserve">loading </w:t>
            </w:r>
            <w:r w:rsidRPr="00D36E19">
              <w:t>and unloading dry bulk cargo</w:t>
            </w:r>
          </w:p>
          <w:p w:rsidR="00000000" w:rsidRPr="00D36E19" w:rsidP="00D36E19">
            <w:pPr>
              <w:pStyle w:val="ListBullet"/>
            </w:pPr>
            <w:r w:rsidRPr="00D36E19">
              <w:t>piping systems and deck valve arrangements</w:t>
            </w:r>
          </w:p>
          <w:p w:rsidR="00000000" w:rsidP="00D36E19">
            <w:pPr>
              <w:pStyle w:val="ListBullet"/>
              <w:rPr>
                <w:lang w:val="en-NZ"/>
              </w:rPr>
            </w:pPr>
            <w:r w:rsidRPr="00D36E19">
              <w:t>tubular cargo securing arrangements</w:t>
            </w:r>
          </w:p>
        </w:tc>
      </w:tr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Properties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ListBullet"/>
            </w:pPr>
            <w:r w:rsidRPr="00D36E19">
              <w:t>deck cargo types and characteristics</w:t>
            </w:r>
          </w:p>
          <w:p w:rsidR="00000000" w:rsidRPr="00D36E19" w:rsidP="00D36E19">
            <w:pPr>
              <w:pStyle w:val="ListBullet"/>
            </w:pPr>
            <w:r w:rsidRPr="00D36E19">
              <w:t>hazards of oil cargoes</w:t>
            </w:r>
          </w:p>
          <w:p w:rsidR="00000000" w:rsidRPr="00D36E19" w:rsidP="00D36E19">
            <w:pPr>
              <w:pStyle w:val="ListBullet"/>
            </w:pPr>
            <w:r w:rsidRPr="00D36E19">
              <w:t>hazards of noxious liquid substances (NLS) cargo</w:t>
            </w:r>
          </w:p>
          <w:p w:rsidR="00000000" w:rsidRPr="00D36E19" w:rsidP="00D36E19">
            <w:pPr>
              <w:pStyle w:val="ListBullet"/>
            </w:pPr>
            <w:r w:rsidRPr="00D36E19">
              <w:t>hazards of offshore cargo operations</w:t>
            </w:r>
          </w:p>
          <w:p w:rsidR="00000000" w:rsidP="00D36E19">
            <w:pPr>
              <w:pStyle w:val="ListBullet"/>
              <w:rPr>
                <w:lang w:val="en-NZ"/>
              </w:rPr>
            </w:pPr>
            <w:r w:rsidRPr="00D36E19">
              <w:t>tubular cargo stability and securing</w:t>
            </w:r>
          </w:p>
        </w:tc>
      </w:tr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Cargo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ListBullet"/>
            </w:pPr>
            <w:r w:rsidRPr="00D36E19">
              <w:t>containerised deck cargo</w:t>
            </w:r>
          </w:p>
          <w:p w:rsidR="00000000" w:rsidRPr="00D36E19" w:rsidP="00D36E19">
            <w:pPr>
              <w:pStyle w:val="ListBullet"/>
            </w:pPr>
            <w:r w:rsidRPr="00D36E19">
              <w:t>drilling muds</w:t>
            </w:r>
          </w:p>
          <w:p w:rsidR="00000000" w:rsidRPr="00D36E19" w:rsidP="00D36E19">
            <w:pPr>
              <w:pStyle w:val="ListBullet"/>
            </w:pPr>
            <w:r w:rsidRPr="00D36E19">
              <w:t>drilling brines</w:t>
            </w:r>
          </w:p>
          <w:p w:rsidR="00000000" w:rsidRPr="00D36E19" w:rsidP="00D36E19">
            <w:pPr>
              <w:pStyle w:val="ListBullet"/>
            </w:pPr>
            <w:r w:rsidRPr="00D36E19">
              <w:t>dry bulk cargo</w:t>
            </w:r>
          </w:p>
          <w:p w:rsidR="00000000" w:rsidRPr="00D36E19" w:rsidP="00D36E19">
            <w:pPr>
              <w:pStyle w:val="ListBullet"/>
            </w:pPr>
            <w:r w:rsidRPr="00D36E19">
              <w:t>heavy lifts and unusual lifts</w:t>
            </w:r>
          </w:p>
          <w:p w:rsidR="00000000" w:rsidRPr="00D36E19" w:rsidP="00D36E19">
            <w:pPr>
              <w:pStyle w:val="ListBullet"/>
            </w:pPr>
            <w:r w:rsidRPr="00D36E19">
              <w:t>NLS</w:t>
            </w:r>
          </w:p>
          <w:p w:rsidR="00000000" w:rsidRPr="00D36E19" w:rsidP="00D36E19">
            <w:pPr>
              <w:pStyle w:val="ListBullet"/>
            </w:pPr>
            <w:r w:rsidRPr="00D36E19">
              <w:t>oil</w:t>
            </w:r>
          </w:p>
          <w:p w:rsidR="00000000" w:rsidP="00D36E19">
            <w:pPr>
              <w:pStyle w:val="ListBullet"/>
              <w:rPr>
                <w:lang w:val="en-NZ"/>
              </w:rPr>
            </w:pPr>
            <w:r w:rsidRPr="00D36E19">
              <w:t>tubular deck cargo</w:t>
            </w:r>
          </w:p>
        </w:tc>
      </w:tr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Hazards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ListBullet"/>
            </w:pPr>
            <w:r w:rsidRPr="00D36E19">
              <w:t>electrostatic hazards</w:t>
            </w:r>
          </w:p>
          <w:p w:rsidR="00000000" w:rsidRPr="00D36E19" w:rsidP="00D36E19">
            <w:pPr>
              <w:pStyle w:val="ListBullet"/>
            </w:pPr>
            <w:r w:rsidRPr="00D36E19">
              <w:t>environmental hazards</w:t>
            </w:r>
          </w:p>
          <w:p w:rsidR="00000000" w:rsidRPr="00D36E19" w:rsidP="00D36E19">
            <w:pPr>
              <w:pStyle w:val="ListBullet"/>
            </w:pPr>
            <w:r w:rsidRPr="00D36E19">
              <w:t>explosion and flammability hazards</w:t>
            </w:r>
          </w:p>
          <w:p w:rsidR="00000000" w:rsidRPr="00D36E19" w:rsidP="00D36E19">
            <w:pPr>
              <w:pStyle w:val="ListBullet"/>
            </w:pPr>
            <w:r w:rsidRPr="00D36E19">
              <w:t>health hazards</w:t>
            </w:r>
          </w:p>
          <w:p w:rsidR="00000000" w:rsidRPr="00D36E19" w:rsidP="00D36E19">
            <w:pPr>
              <w:pStyle w:val="ListBullet"/>
            </w:pPr>
            <w:r w:rsidRPr="00D36E19">
              <w:t xml:space="preserve">pressure hazards </w:t>
            </w:r>
          </w:p>
          <w:p w:rsidR="00000000" w:rsidRPr="00D36E19" w:rsidP="00D36E19">
            <w:pPr>
              <w:pStyle w:val="ListBullet"/>
            </w:pPr>
            <w:r w:rsidRPr="00D36E19">
              <w:t xml:space="preserve">sources of ignition </w:t>
            </w:r>
          </w:p>
          <w:p w:rsidR="00000000" w:rsidP="00D36E19">
            <w:pPr>
              <w:pStyle w:val="ListBullet"/>
              <w:rPr>
                <w:lang w:val="en-NZ"/>
              </w:rPr>
            </w:pPr>
            <w:r w:rsidRPr="00D36E19">
              <w:t>toxicity hazards</w:t>
            </w:r>
          </w:p>
        </w:tc>
      </w:tr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Hazard controls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ListBullet"/>
            </w:pPr>
            <w:r w:rsidRPr="00D36E19">
              <w:t>atmospheric control</w:t>
            </w:r>
          </w:p>
          <w:p w:rsidR="00000000" w:rsidRPr="00D36E19" w:rsidP="00D36E19">
            <w:pPr>
              <w:pStyle w:val="ListBullet"/>
            </w:pPr>
            <w:r w:rsidRPr="00D36E19">
              <w:t>cargo securing arrangements including ensuring safe st</w:t>
            </w:r>
            <w:r w:rsidRPr="00D36E19">
              <w:t>owage or lashing of deck cargo</w:t>
            </w:r>
          </w:p>
          <w:p w:rsidR="00000000" w:rsidRPr="00D36E19" w:rsidP="00D36E19">
            <w:pPr>
              <w:pStyle w:val="ListBullet"/>
            </w:pPr>
            <w:r w:rsidRPr="00D36E19">
              <w:t>cargo segregation</w:t>
            </w:r>
          </w:p>
          <w:p w:rsidR="00000000" w:rsidRPr="00D36E19" w:rsidP="00D36E19">
            <w:pPr>
              <w:pStyle w:val="ListBullet"/>
            </w:pPr>
            <w:r w:rsidRPr="00D36E19">
              <w:t>equipment colour coding</w:t>
            </w:r>
          </w:p>
          <w:p w:rsidR="00000000" w:rsidP="00D36E19">
            <w:pPr>
              <w:pStyle w:val="ListBullet"/>
              <w:rPr>
                <w:lang w:val="en-NZ"/>
              </w:rPr>
            </w:pPr>
            <w:r w:rsidRPr="00D36E19">
              <w:t>personal protective equipment</w:t>
            </w:r>
          </w:p>
        </w:tc>
      </w:tr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Cargo securing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ListBullet"/>
            </w:pPr>
            <w:r w:rsidRPr="00D36E19">
              <w:t>capstan winches and wires</w:t>
            </w:r>
          </w:p>
          <w:p w:rsidR="00000000" w:rsidRPr="00D36E19" w:rsidP="00D36E19">
            <w:pPr>
              <w:pStyle w:val="ListBullet"/>
            </w:pPr>
            <w:r w:rsidRPr="00D36E19">
              <w:t>cargo securing manual</w:t>
            </w:r>
          </w:p>
          <w:p w:rsidR="00000000" w:rsidRPr="00D36E19" w:rsidP="00D36E19">
            <w:pPr>
              <w:pStyle w:val="ListBullet"/>
            </w:pPr>
            <w:r w:rsidRPr="00D36E19">
              <w:t>cargo securing pins</w:t>
            </w:r>
          </w:p>
          <w:p w:rsidR="00000000" w:rsidRPr="00D36E19" w:rsidP="00D36E19">
            <w:pPr>
              <w:pStyle w:val="ListBullet"/>
            </w:pPr>
            <w:r w:rsidRPr="00D36E19">
              <w:t>chocks</w:t>
            </w:r>
          </w:p>
          <w:p w:rsidR="00000000" w:rsidRPr="00D36E19" w:rsidP="00D36E19">
            <w:pPr>
              <w:pStyle w:val="ListBullet"/>
            </w:pPr>
            <w:r w:rsidRPr="00D36E19">
              <w:t>tugger winches and wires</w:t>
            </w:r>
          </w:p>
          <w:p w:rsidR="00000000" w:rsidP="00D36E19">
            <w:pPr>
              <w:pStyle w:val="ListBullet"/>
              <w:rPr>
                <w:lang w:val="en-NZ"/>
              </w:rPr>
            </w:pPr>
            <w:r w:rsidRPr="00D36E19">
              <w:t>dollies</w:t>
            </w:r>
          </w:p>
        </w:tc>
      </w:tr>
      <w:tr w:rsidTr="00D36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19">
            <w:pPr>
              <w:pStyle w:val="BodyText"/>
              <w:rPr>
                <w:lang w:val="en-NZ"/>
              </w:rPr>
            </w:pPr>
            <w:r w:rsidRPr="00D36E19">
              <w:t>Measures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19" w:rsidP="00D36E19">
            <w:pPr>
              <w:pStyle w:val="ListBullet"/>
            </w:pPr>
            <w:r w:rsidRPr="00D36E19">
              <w:t>assisting in implementing shipboard cargo securing arrangements</w:t>
            </w:r>
          </w:p>
          <w:p w:rsidR="00000000" w:rsidRPr="00D36E19" w:rsidP="00D36E19">
            <w:pPr>
              <w:pStyle w:val="ListBullet"/>
            </w:pPr>
            <w:r w:rsidRPr="00D36E19">
              <w:t>reporting relevant information to the responsible person</w:t>
            </w:r>
          </w:p>
        </w:tc>
      </w:tr>
    </w:tbl>
    <w:p w:rsidR="00000000" w:rsidRPr="00D36E19" w:rsidP="00D36E19">
      <w:pPr>
        <w:pStyle w:val="BodyText"/>
      </w:pPr>
    </w:p>
    <w:p w:rsidR="00000000" w:rsidRPr="00D36E19" w:rsidP="00D36E19">
      <w:pPr>
        <w:pStyle w:val="AllowPageBreak"/>
      </w:pPr>
    </w:p>
    <w:p w:rsidR="00000000" w:rsidRPr="00D36E19" w:rsidP="00D36E19">
      <w:pPr>
        <w:pStyle w:val="Heading1"/>
      </w:pPr>
      <w:bookmarkStart w:id="9" w:name="O_661216"/>
      <w:bookmarkEnd w:id="9"/>
      <w:r w:rsidRPr="00D36E19">
        <w:t>Unit Mapping Information</w:t>
      </w:r>
    </w:p>
    <w:p w:rsidR="00000000" w:rsidRPr="00D36E19" w:rsidP="00000B30">
      <w:pPr>
        <w:pStyle w:val="BodyText"/>
      </w:pPr>
      <w:r w:rsidRPr="00D36E19">
        <w:t>No equivalent unit.</w:t>
      </w:r>
    </w:p>
    <w:p w:rsidR="00000000" w:rsidRPr="00D36E19" w:rsidP="00D36E19">
      <w:pPr>
        <w:pStyle w:val="Heading1"/>
      </w:pPr>
      <w:bookmarkStart w:id="10" w:name="O_661223"/>
      <w:bookmarkEnd w:id="10"/>
      <w:r w:rsidRPr="00D36E19">
        <w:t>Links</w:t>
      </w:r>
    </w:p>
    <w:p w:rsidR="00000000" w:rsidRPr="00D36E19" w:rsidP="00000B30">
      <w:pPr>
        <w:pStyle w:val="BodyText"/>
      </w:pPr>
      <w:r w:rsidRPr="00D36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0296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36E19" w:rsidP="00D36E19"/>
    <w:sectPr w:rsidSect="00D36E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19" w:rsidRPr="00000B30" w:rsidP="00000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30" w:rsidP="00D36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B30" w:rsidP="00D36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0B30" w:rsidP="00D36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E19" w:rsidRPr="00000B30" w:rsidP="00000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30" w:rsidRPr="002D2AF8" w:rsidP="00D36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MARA007 Contribute to safe cargo operations on offshore support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00B30" w:rsidP="00D36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EAC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385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E19"/>
  </w:style>
  <w:style w:type="character" w:customStyle="1" w:styleId="Heading1Char">
    <w:name w:val="Heading 1 Char"/>
    <w:basedOn w:val="DefaultParagraphFont"/>
    <w:link w:val="Heading1"/>
    <w:rsid w:val="00D36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E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E19"/>
    <w:rPr>
      <w:b/>
      <w:spacing w:val="0"/>
    </w:rPr>
  </w:style>
  <w:style w:type="paragraph" w:customStyle="1" w:styleId="SuperHeading">
    <w:name w:val="SuperHeading"/>
    <w:basedOn w:val="Normal"/>
    <w:rsid w:val="00D36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6E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6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E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E19"/>
    <w:rPr>
      <w:i/>
    </w:rPr>
  </w:style>
  <w:style w:type="paragraph" w:styleId="Caption">
    <w:name w:val="caption"/>
    <w:basedOn w:val="BodyText"/>
    <w:next w:val="Normal"/>
    <w:qFormat/>
    <w:rsid w:val="00D36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E19"/>
  </w:style>
  <w:style w:type="paragraph" w:styleId="TableofFigures">
    <w:name w:val="table of figures"/>
    <w:basedOn w:val="Normal"/>
    <w:next w:val="Normal"/>
    <w:semiHidden/>
    <w:rsid w:val="00D36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E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6E19"/>
    <w:rPr>
      <w:rFonts w:ascii="Wingdings" w:hAnsi="Wingdings"/>
    </w:rPr>
  </w:style>
  <w:style w:type="paragraph" w:customStyle="1" w:styleId="TableHeading">
    <w:name w:val="Table Heading"/>
    <w:basedOn w:val="HeadingBase"/>
    <w:rsid w:val="00D36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E19"/>
    <w:rPr>
      <w:color w:val="0033CC"/>
      <w:u w:val="none"/>
    </w:rPr>
  </w:style>
  <w:style w:type="paragraph" w:customStyle="1" w:styleId="BodyTextRight">
    <w:name w:val="Body Text Right"/>
    <w:basedOn w:val="BodyText"/>
    <w:rsid w:val="00D36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E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E19"/>
    <w:rPr>
      <w:sz w:val="32"/>
    </w:rPr>
  </w:style>
  <w:style w:type="paragraph" w:customStyle="1" w:styleId="HeadingProcedure">
    <w:name w:val="Heading Procedure"/>
    <w:basedOn w:val="HeadingBase"/>
    <w:next w:val="Normal"/>
    <w:rsid w:val="00D36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E19"/>
    <w:pPr>
      <w:spacing w:before="60" w:after="60"/>
    </w:pPr>
  </w:style>
  <w:style w:type="paragraph" w:styleId="ListContinue">
    <w:name w:val="List Continue"/>
    <w:basedOn w:val="List"/>
    <w:rsid w:val="00D36E19"/>
    <w:pPr>
      <w:ind w:firstLine="0"/>
    </w:pPr>
  </w:style>
  <w:style w:type="paragraph" w:customStyle="1" w:styleId="ListNote">
    <w:name w:val="List Note"/>
    <w:basedOn w:val="List"/>
    <w:rsid w:val="00D36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E19"/>
    <w:rPr>
      <w:rFonts w:ascii="Courier New" w:hAnsi="Courier New"/>
    </w:rPr>
  </w:style>
  <w:style w:type="paragraph" w:customStyle="1" w:styleId="NoteBullet">
    <w:name w:val="Note Bullet"/>
    <w:basedOn w:val="Note"/>
    <w:rsid w:val="00D36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E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6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E19"/>
    <w:rPr>
      <w:b/>
      <w:smallCaps/>
    </w:rPr>
  </w:style>
  <w:style w:type="paragraph" w:customStyle="1" w:styleId="TableListNumber">
    <w:name w:val="Table List Number"/>
    <w:basedOn w:val="ListNumber"/>
    <w:rsid w:val="00D36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E19"/>
    <w:pPr>
      <w:numPr>
        <w:numId w:val="8"/>
      </w:numPr>
    </w:pPr>
  </w:style>
  <w:style w:type="paragraph" w:customStyle="1" w:styleId="ListAlpha2">
    <w:name w:val="List Alpha 2"/>
    <w:basedOn w:val="List2"/>
    <w:rsid w:val="00D36E19"/>
    <w:pPr>
      <w:numPr>
        <w:numId w:val="7"/>
      </w:numPr>
    </w:pPr>
  </w:style>
  <w:style w:type="paragraph" w:styleId="List2">
    <w:name w:val="List 2"/>
    <w:basedOn w:val="BodyText"/>
    <w:rsid w:val="00D36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E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E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6E19"/>
    <w:pPr>
      <w:numPr>
        <w:numId w:val="3"/>
      </w:numPr>
    </w:pPr>
  </w:style>
  <w:style w:type="paragraph" w:styleId="ListContinue2">
    <w:name w:val="List Continue 2"/>
    <w:basedOn w:val="List2"/>
    <w:rsid w:val="00D36E19"/>
    <w:pPr>
      <w:ind w:firstLine="0"/>
    </w:pPr>
  </w:style>
  <w:style w:type="paragraph" w:styleId="ListContinue3">
    <w:name w:val="List Continue 3"/>
    <w:basedOn w:val="List3"/>
    <w:rsid w:val="00D36E19"/>
    <w:pPr>
      <w:ind w:left="1021" w:firstLine="0"/>
    </w:pPr>
  </w:style>
  <w:style w:type="paragraph" w:styleId="ListContinue4">
    <w:name w:val="List Continue 4"/>
    <w:basedOn w:val="List4"/>
    <w:rsid w:val="00D36E19"/>
    <w:pPr>
      <w:ind w:firstLine="0"/>
    </w:pPr>
  </w:style>
  <w:style w:type="paragraph" w:styleId="ListContinue5">
    <w:name w:val="List Continue 5"/>
    <w:basedOn w:val="List5"/>
    <w:rsid w:val="00D36E19"/>
    <w:pPr>
      <w:ind w:firstLine="0"/>
    </w:pPr>
  </w:style>
  <w:style w:type="paragraph" w:styleId="ListNumber3">
    <w:name w:val="List Number 3"/>
    <w:basedOn w:val="List3"/>
    <w:rsid w:val="00D36E19"/>
    <w:pPr>
      <w:numPr>
        <w:numId w:val="4"/>
      </w:numPr>
    </w:pPr>
  </w:style>
  <w:style w:type="paragraph" w:styleId="ListNumber4">
    <w:name w:val="List Number 4"/>
    <w:basedOn w:val="List4"/>
    <w:rsid w:val="00D36E19"/>
    <w:pPr>
      <w:numPr>
        <w:numId w:val="5"/>
      </w:numPr>
    </w:pPr>
  </w:style>
  <w:style w:type="paragraph" w:styleId="ListNumber5">
    <w:name w:val="List Number 5"/>
    <w:basedOn w:val="List5"/>
    <w:rsid w:val="00D36E19"/>
    <w:pPr>
      <w:numPr>
        <w:numId w:val="6"/>
      </w:numPr>
    </w:pPr>
  </w:style>
  <w:style w:type="paragraph" w:styleId="BlockText">
    <w:name w:val="Block Text"/>
    <w:basedOn w:val="Normal"/>
    <w:rsid w:val="00D36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E19"/>
    <w:rPr>
      <w:sz w:val="16"/>
      <w:vertAlign w:val="superscript"/>
    </w:rPr>
  </w:style>
  <w:style w:type="character" w:customStyle="1" w:styleId="Symbols">
    <w:name w:val="Symbols"/>
    <w:basedOn w:val="DefaultParagraphFont"/>
    <w:rsid w:val="00D36E19"/>
    <w:rPr>
      <w:rFonts w:ascii="Symbol" w:hAnsi="Symbol"/>
    </w:rPr>
  </w:style>
  <w:style w:type="character" w:customStyle="1" w:styleId="MenuOptions">
    <w:name w:val="Menu Options"/>
    <w:basedOn w:val="DefaultParagraphFont"/>
    <w:rsid w:val="00D36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E19"/>
    <w:rPr>
      <w:b/>
    </w:rPr>
  </w:style>
  <w:style w:type="character" w:customStyle="1" w:styleId="Underlined">
    <w:name w:val="Underlined"/>
    <w:basedOn w:val="DefaultParagraphFont"/>
    <w:rsid w:val="00D36E19"/>
    <w:rPr>
      <w:u w:val="single"/>
    </w:rPr>
  </w:style>
  <w:style w:type="paragraph" w:customStyle="1" w:styleId="TableBodyTextRight">
    <w:name w:val="Table Body Text Right"/>
    <w:basedOn w:val="TableBodyText"/>
    <w:rsid w:val="00D36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E19"/>
    <w:rPr>
      <w:sz w:val="18"/>
    </w:rPr>
  </w:style>
  <w:style w:type="paragraph" w:customStyle="1" w:styleId="BodySmallRight">
    <w:name w:val="Body Small Right"/>
    <w:basedOn w:val="BodyTextRight"/>
    <w:rsid w:val="00D36E19"/>
    <w:rPr>
      <w:sz w:val="18"/>
      <w:szCs w:val="18"/>
    </w:rPr>
  </w:style>
  <w:style w:type="paragraph" w:customStyle="1" w:styleId="MarginEdition">
    <w:name w:val="Margin Edition"/>
    <w:basedOn w:val="MarginNote"/>
    <w:rsid w:val="00D36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E19"/>
    <w:rPr>
      <w:sz w:val="2"/>
      <w:szCs w:val="2"/>
    </w:rPr>
  </w:style>
  <w:style w:type="character" w:customStyle="1" w:styleId="Small">
    <w:name w:val="Small"/>
    <w:basedOn w:val="DefaultParagraphFont"/>
    <w:rsid w:val="00D36E19"/>
    <w:rPr>
      <w:sz w:val="16"/>
    </w:rPr>
  </w:style>
  <w:style w:type="paragraph" w:customStyle="1" w:styleId="WideTable">
    <w:name w:val="Wide Table"/>
    <w:basedOn w:val="Normal"/>
    <w:rsid w:val="00D36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E19"/>
  </w:style>
  <w:style w:type="paragraph" w:styleId="Quote">
    <w:name w:val="Quote"/>
    <w:basedOn w:val="Heading1"/>
    <w:link w:val="QuoteChar"/>
    <w:qFormat/>
    <w:rsid w:val="00D36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E19"/>
    <w:pPr>
      <w:pageBreakBefore/>
    </w:pPr>
  </w:style>
  <w:style w:type="paragraph" w:customStyle="1" w:styleId="Border">
    <w:name w:val="Border"/>
    <w:basedOn w:val="Normal"/>
    <w:qFormat/>
    <w:rsid w:val="00D36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E19"/>
    <w:rPr>
      <w:u w:val="single"/>
    </w:rPr>
  </w:style>
  <w:style w:type="character" w:customStyle="1" w:styleId="BoldandItalics">
    <w:name w:val="Bold and Italics"/>
    <w:qFormat/>
    <w:rsid w:val="00D36E19"/>
    <w:rPr>
      <w:b/>
      <w:i/>
      <w:u w:val="none"/>
    </w:rPr>
  </w:style>
  <w:style w:type="paragraph" w:styleId="BalloonText">
    <w:name w:val="Balloon Text"/>
    <w:basedOn w:val="Normal"/>
    <w:link w:val="BalloonTextChar"/>
    <w:rsid w:val="00D36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E19"/>
    <w:pPr>
      <w:spacing w:before="0" w:after="0"/>
    </w:pPr>
  </w:style>
  <w:style w:type="paragraph" w:customStyle="1" w:styleId="BodyTextBold">
    <w:name w:val="Body Text Bold"/>
    <w:basedOn w:val="BodyText"/>
    <w:qFormat/>
    <w:rsid w:val="00D36E19"/>
    <w:rPr>
      <w:b/>
    </w:rPr>
  </w:style>
  <w:style w:type="character" w:styleId="Hyperlink">
    <w:name w:val="Hyperlink"/>
    <w:basedOn w:val="DefaultParagraphFont"/>
    <w:uiPriority w:val="99"/>
    <w:unhideWhenUsed/>
    <w:rsid w:val="00000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5253</Characters>
  <Application>Microsoft Office Word</Application>
  <DocSecurity>0</DocSecurity>
  <Lines>262</Lines>
  <Paragraphs>156</Paragraphs>
  <ScaleCrop>false</ScaleCrop>
  <Company>Author-it Software Corporation Ltd.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MARA007 Contribute to safe cargo operations on offshore support vessels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2020-10-27T00:36:00Z</dcterms:created>
  <dcterms:modified xsi:type="dcterms:W3CDTF">2020-10-27T00:36:00Z</dcterms:modified>
</cp:coreProperties>
</file>