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B48BC" w:rsidP="002B48B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MARA007 Contribute to safe cargo operations on offshore support vessels</w:t>
      </w:r>
      <w:r>
        <w:fldChar w:fldCharType="end"/>
      </w:r>
    </w:p>
    <w:p w:rsidR="002B48BC" w:rsidP="002B48BC">
      <w:pPr>
        <w:pStyle w:val="Version"/>
        <w:sectPr w:rsidSect="00A53E3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53E3A" w:rsidP="00A53E3A">
      <w:pPr>
        <w:pStyle w:val="SuperHeading"/>
      </w:pPr>
      <w:r w:rsidRPr="00A53E3A">
        <w:t>MARA007 Contribute to safe cargo operations on offshore support vessels</w:t>
      </w:r>
    </w:p>
    <w:p w:rsidR="00000000" w:rsidRPr="00A53E3A" w:rsidP="00A53E3A">
      <w:pPr>
        <w:pStyle w:val="Heading1"/>
      </w:pPr>
      <w:bookmarkStart w:id="1" w:name="O_661208"/>
      <w:bookmarkEnd w:id="1"/>
      <w:r w:rsidRPr="00A53E3A">
        <w:t>Modification History</w:t>
      </w:r>
    </w:p>
    <w:p w:rsidR="00000000" w:rsidRPr="00A53E3A" w:rsidP="002B48BC">
      <w:pPr>
        <w:pStyle w:val="BodyText"/>
      </w:pPr>
      <w:r w:rsidRPr="00A53E3A">
        <w:t>Release 1. New unit of competency.</w:t>
      </w:r>
    </w:p>
    <w:p w:rsidR="00000000" w:rsidRPr="00A53E3A" w:rsidP="00A53E3A">
      <w:pPr>
        <w:pStyle w:val="Heading1"/>
      </w:pPr>
      <w:bookmarkStart w:id="2" w:name="O_661209"/>
      <w:bookmarkEnd w:id="2"/>
      <w:r w:rsidRPr="00A53E3A">
        <w:t>Application</w:t>
      </w:r>
    </w:p>
    <w:p w:rsidR="00000000" w:rsidRPr="00A53E3A" w:rsidP="002B48BC">
      <w:pPr>
        <w:pStyle w:val="BodyText"/>
      </w:pPr>
      <w:r w:rsidRPr="00A53E3A">
        <w:t>This unit involves the skills and knowledge required to undertake a range of offshore activities on board an offshore support vessel (OSV).  It includes deck preparation, transfer of deck cargoes, bulk cargo operations and operations with deck equipment wi</w:t>
      </w:r>
      <w:r w:rsidRPr="00A53E3A">
        <w:t>thin the limits of responsibility of an integrated rating and under the direction of the officer in charge or Master.</w:t>
      </w:r>
    </w:p>
    <w:p w:rsidR="00000000" w:rsidRPr="00A53E3A" w:rsidP="002B48BC">
      <w:pPr>
        <w:pStyle w:val="BodyText"/>
      </w:pPr>
      <w:r w:rsidRPr="00A53E3A">
        <w:t>This unit applies to Integrated Ratings working in the offshore maritime industry assigned to specific activities and responsibilities.</w:t>
      </w:r>
    </w:p>
    <w:p w:rsidR="00000000" w:rsidRPr="00A53E3A" w:rsidP="002B48BC">
      <w:pPr>
        <w:pStyle w:val="BodyText"/>
      </w:pPr>
      <w:r w:rsidRPr="00A53E3A">
        <w:t>No licencing, legislative or certification requirements apply to this unit at the time of publication.</w:t>
      </w:r>
    </w:p>
    <w:p w:rsidR="00000000" w:rsidRPr="00A53E3A" w:rsidP="00A53E3A">
      <w:pPr>
        <w:pStyle w:val="Heading1"/>
      </w:pPr>
      <w:bookmarkStart w:id="3" w:name="O_661210"/>
      <w:bookmarkEnd w:id="3"/>
      <w:r w:rsidRPr="00A53E3A">
        <w:t>Pre-requisite Unit</w:t>
      </w:r>
    </w:p>
    <w:p w:rsidR="00000000" w:rsidRPr="00A53E3A" w:rsidP="002B48BC">
      <w:pPr>
        <w:pStyle w:val="BodyText"/>
      </w:pPr>
      <w:r w:rsidRPr="00A53E3A">
        <w:t>Not applicable.</w:t>
      </w:r>
    </w:p>
    <w:p w:rsidR="00000000" w:rsidRPr="00A53E3A" w:rsidP="00A53E3A">
      <w:pPr>
        <w:pStyle w:val="Heading1"/>
      </w:pPr>
      <w:bookmarkStart w:id="4" w:name="O_661211"/>
      <w:bookmarkEnd w:id="4"/>
      <w:r w:rsidRPr="00A53E3A">
        <w:t>Competency Field</w:t>
      </w:r>
    </w:p>
    <w:p w:rsidR="00000000" w:rsidRPr="00A53E3A" w:rsidP="002B48BC">
      <w:pPr>
        <w:pStyle w:val="BodyText"/>
      </w:pPr>
      <w:r w:rsidRPr="00A53E3A">
        <w:t>A – Handling Cargo and Vessel Stability</w:t>
      </w:r>
    </w:p>
    <w:p w:rsidR="00000000" w:rsidRPr="00A53E3A" w:rsidP="00A53E3A">
      <w:pPr>
        <w:pStyle w:val="Heading1"/>
      </w:pPr>
      <w:bookmarkStart w:id="5" w:name="O_661212"/>
      <w:bookmarkEnd w:id="5"/>
      <w:r w:rsidRPr="00A53E3A">
        <w:t>Unit Secto</w:t>
      </w:r>
      <w:r w:rsidRPr="00A53E3A">
        <w:t>r</w:t>
      </w:r>
    </w:p>
    <w:p w:rsidR="00000000" w:rsidRPr="00A53E3A" w:rsidP="002B48BC">
      <w:pPr>
        <w:pStyle w:val="BodyText"/>
      </w:pPr>
      <w:r w:rsidRPr="00A53E3A">
        <w:t>Not applicable.</w:t>
      </w:r>
    </w:p>
    <w:p w:rsidR="00000000" w:rsidRPr="00A53E3A" w:rsidP="00A53E3A">
      <w:pPr>
        <w:pStyle w:val="Heading1"/>
      </w:pPr>
      <w:bookmarkStart w:id="6" w:name="O_661213"/>
      <w:bookmarkEnd w:id="6"/>
      <w:r w:rsidRPr="00A53E3A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32"/>
        <w:gridCol w:w="2302"/>
        <w:gridCol w:w="719"/>
        <w:gridCol w:w="6045"/>
      </w:tblGrid>
      <w:tr w:rsidTr="002B48B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E3A">
            <w:pPr>
              <w:pStyle w:val="BodyText"/>
              <w:rPr>
                <w:lang w:val="en-NZ"/>
              </w:rPr>
            </w:pPr>
            <w:r w:rsidRPr="00A53E3A">
              <w:t>Elements describe the essential outcomes.</w:t>
            </w:r>
          </w:p>
        </w:tc>
        <w:tc>
          <w:tcPr>
            <w:tcW w:w="67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E3A">
            <w:pPr>
              <w:pStyle w:val="BodyText"/>
              <w:rPr>
                <w:lang w:val="en-NZ"/>
              </w:rPr>
            </w:pPr>
            <w:r w:rsidRPr="00A53E3A">
              <w:t>Performance criteria describe the performance needed to demonstrate achievement of the element.</w:t>
            </w:r>
          </w:p>
        </w:tc>
      </w:tr>
      <w:tr w:rsidTr="002B48B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3E3A" w:rsidP="00A53E3A">
            <w:pPr>
              <w:pStyle w:val="BodyText"/>
            </w:pPr>
            <w:r w:rsidRPr="00A53E3A">
              <w:rPr>
                <w:rStyle w:val="SpecialBold"/>
              </w:rPr>
              <w:t>1</w:t>
            </w:r>
          </w:p>
        </w:tc>
        <w:tc>
          <w:tcPr>
            <w:tcW w:w="230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E3A">
            <w:pPr>
              <w:pStyle w:val="BodyText"/>
              <w:rPr>
                <w:lang w:val="en-NZ"/>
              </w:rPr>
            </w:pPr>
            <w:r w:rsidRPr="00A53E3A">
              <w:rPr>
                <w:rStyle w:val="SpecialBold"/>
              </w:rPr>
              <w:t xml:space="preserve">Recognise characteristics of </w:t>
            </w:r>
            <w:r w:rsidRPr="00A53E3A">
              <w:rPr>
                <w:rStyle w:val="SpecialBold"/>
              </w:rPr>
              <w:t>OSV cargo and OSVs to ensure the safe transfer and transport of cargo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E3A">
            <w:pPr>
              <w:pStyle w:val="BodyText"/>
              <w:rPr>
                <w:lang w:val="en-NZ"/>
              </w:rPr>
            </w:pPr>
            <w:r w:rsidRPr="00A53E3A">
              <w:t>1.1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E3A">
            <w:pPr>
              <w:pStyle w:val="BodyText"/>
              <w:rPr>
                <w:lang w:val="en-NZ"/>
              </w:rPr>
            </w:pPr>
            <w:r w:rsidRPr="00A53E3A">
              <w:t>Features of various offshore installation types, vessels rig types and operations are outlined</w:t>
            </w:r>
          </w:p>
        </w:tc>
      </w:tr>
      <w:tr w:rsidTr="002B48B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E3A">
            <w:pPr>
              <w:pStyle w:val="BodyText"/>
              <w:rPr>
                <w:lang w:val="en-NZ"/>
              </w:rPr>
            </w:pPr>
            <w:r w:rsidRPr="00A53E3A">
              <w:t>1.2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E3A">
            <w:pPr>
              <w:pStyle w:val="BodyText"/>
              <w:rPr>
                <w:lang w:val="en-NZ"/>
              </w:rPr>
            </w:pPr>
            <w:r w:rsidRPr="00A53E3A">
              <w:t>Cargo operations of offshore support vessels are id</w:t>
            </w:r>
            <w:r w:rsidRPr="00A53E3A">
              <w:t>entified</w:t>
            </w:r>
          </w:p>
        </w:tc>
      </w:tr>
      <w:tr w:rsidTr="002B48B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E3A">
            <w:pPr>
              <w:pStyle w:val="BodyText"/>
              <w:rPr>
                <w:lang w:val="en-NZ"/>
              </w:rPr>
            </w:pPr>
            <w:r w:rsidRPr="00A53E3A">
              <w:t>1.3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E3A">
            <w:pPr>
              <w:pStyle w:val="BodyText"/>
              <w:rPr>
                <w:lang w:val="en-NZ"/>
              </w:rPr>
            </w:pPr>
            <w:r w:rsidRPr="00A53E3A">
              <w:t xml:space="preserve">Properties of cargo being transported are identified and their impact on safety, the environment and vessel operations is recognised </w:t>
            </w:r>
          </w:p>
        </w:tc>
      </w:tr>
      <w:tr w:rsidTr="002B48B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E3A">
            <w:pPr>
              <w:pStyle w:val="BodyText"/>
              <w:rPr>
                <w:lang w:val="en-NZ"/>
              </w:rPr>
            </w:pPr>
            <w:r w:rsidRPr="00A53E3A">
              <w:t>1.4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E3A">
            <w:pPr>
              <w:pStyle w:val="BodyText"/>
              <w:rPr>
                <w:lang w:val="en-NZ"/>
              </w:rPr>
            </w:pPr>
            <w:r w:rsidRPr="00A53E3A">
              <w:t>Hazards associated with the transport of cargo are clarified according to emergency response documentation</w:t>
            </w:r>
          </w:p>
        </w:tc>
      </w:tr>
      <w:tr w:rsidTr="002B48B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E3A">
            <w:pPr>
              <w:pStyle w:val="BodyText"/>
              <w:rPr>
                <w:lang w:val="en-NZ"/>
              </w:rPr>
            </w:pPr>
            <w:r w:rsidRPr="00A53E3A">
              <w:t>1.5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E3A">
            <w:pPr>
              <w:pStyle w:val="BodyText"/>
              <w:rPr>
                <w:lang w:val="en-NZ"/>
              </w:rPr>
            </w:pPr>
            <w:r w:rsidRPr="00A53E3A">
              <w:t>Hazard controls associated with OSV cargo are employed according to organisational procedures</w:t>
            </w:r>
          </w:p>
        </w:tc>
      </w:tr>
      <w:tr w:rsidTr="002B48B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3E3A" w:rsidP="00A53E3A">
            <w:pPr>
              <w:pStyle w:val="BodyText"/>
            </w:pPr>
            <w:r w:rsidRPr="00A53E3A">
              <w:rPr>
                <w:rStyle w:val="SpecialBold"/>
              </w:rPr>
              <w:t>2</w:t>
            </w:r>
          </w:p>
        </w:tc>
        <w:tc>
          <w:tcPr>
            <w:tcW w:w="230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E3A">
            <w:pPr>
              <w:pStyle w:val="BodyText"/>
              <w:rPr>
                <w:lang w:val="en-NZ"/>
              </w:rPr>
            </w:pPr>
            <w:r w:rsidRPr="00A53E3A">
              <w:rPr>
                <w:rStyle w:val="SpecialBold"/>
              </w:rPr>
              <w:t>Comply with legislative and organisational re</w:t>
            </w:r>
            <w:r w:rsidRPr="00A53E3A">
              <w:rPr>
                <w:rStyle w:val="SpecialBold"/>
              </w:rPr>
              <w:t>quirements for safe transfer and transport of OSV cargo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E3A">
            <w:pPr>
              <w:pStyle w:val="BodyText"/>
              <w:rPr>
                <w:lang w:val="en-NZ"/>
              </w:rPr>
            </w:pPr>
            <w:r w:rsidRPr="00A53E3A">
              <w:t>2.1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E3A">
            <w:pPr>
              <w:pStyle w:val="BodyText"/>
              <w:rPr>
                <w:lang w:val="en-NZ"/>
              </w:rPr>
            </w:pPr>
            <w:r w:rsidRPr="00A53E3A">
              <w:t>Safety data sheets (SDS)/material safety data sheets (MSDS)/IMDG Code relevant to cargo are accessed and safety management procedures are identified</w:t>
            </w:r>
          </w:p>
        </w:tc>
      </w:tr>
      <w:tr w:rsidTr="002B48B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E3A">
            <w:pPr>
              <w:pStyle w:val="BodyText"/>
              <w:rPr>
                <w:lang w:val="en-NZ"/>
              </w:rPr>
            </w:pPr>
            <w:r w:rsidRPr="00A53E3A">
              <w:t>2.2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E3A">
            <w:pPr>
              <w:pStyle w:val="BodyText"/>
              <w:rPr>
                <w:lang w:val="en-NZ"/>
              </w:rPr>
            </w:pPr>
            <w:r w:rsidRPr="00A53E3A">
              <w:t>SDS/MSDS/IMDG Code are interpreted to identify relevant cargo-related hazards to the vessel and to personnel</w:t>
            </w:r>
          </w:p>
        </w:tc>
      </w:tr>
      <w:tr w:rsidTr="002B48B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E3A">
            <w:pPr>
              <w:pStyle w:val="BodyText"/>
              <w:rPr>
                <w:lang w:val="en-NZ"/>
              </w:rPr>
            </w:pPr>
            <w:r w:rsidRPr="00A53E3A">
              <w:t>2.3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E3A">
            <w:pPr>
              <w:pStyle w:val="BodyText"/>
              <w:rPr>
                <w:lang w:val="en-NZ"/>
              </w:rPr>
            </w:pPr>
            <w:r w:rsidRPr="00A53E3A">
              <w:t>Legislative, organisational and company specific requirements are interpreted to identify appropriate actions for safe transfer and transpor</w:t>
            </w:r>
            <w:r w:rsidRPr="00A53E3A">
              <w:t>t of cargo</w:t>
            </w:r>
          </w:p>
        </w:tc>
      </w:tr>
      <w:tr w:rsidTr="002B48B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E3A">
            <w:pPr>
              <w:pStyle w:val="BodyText"/>
              <w:rPr>
                <w:lang w:val="en-NZ"/>
              </w:rPr>
            </w:pPr>
            <w:r w:rsidRPr="00A53E3A">
              <w:t>2.4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E3A">
            <w:pPr>
              <w:pStyle w:val="BodyText"/>
              <w:rPr>
                <w:lang w:val="en-NZ"/>
              </w:rPr>
            </w:pPr>
            <w:r w:rsidRPr="00A53E3A">
              <w:t>Transfer of cargo is undertaken under direction and within the limits of responsibility of an integrated rating</w:t>
            </w:r>
          </w:p>
        </w:tc>
      </w:tr>
      <w:tr w:rsidTr="002B48B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3E3A" w:rsidP="00A53E3A">
            <w:pPr>
              <w:pStyle w:val="BodyText"/>
            </w:pPr>
            <w:r w:rsidRPr="00A53E3A">
              <w:rPr>
                <w:rStyle w:val="SpecialBold"/>
              </w:rPr>
              <w:t>3</w:t>
            </w:r>
          </w:p>
        </w:tc>
        <w:tc>
          <w:tcPr>
            <w:tcW w:w="230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E3A">
            <w:pPr>
              <w:pStyle w:val="BodyText"/>
              <w:rPr>
                <w:lang w:val="en-NZ"/>
              </w:rPr>
            </w:pPr>
            <w:r w:rsidRPr="00A53E3A">
              <w:rPr>
                <w:rStyle w:val="SpecialBold"/>
              </w:rPr>
              <w:t>Take precautions to prevent hazards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E3A">
            <w:pPr>
              <w:pStyle w:val="BodyText"/>
              <w:rPr>
                <w:lang w:val="en-NZ"/>
              </w:rPr>
            </w:pPr>
            <w:r w:rsidRPr="00A53E3A">
              <w:t>3.1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E3A">
            <w:pPr>
              <w:pStyle w:val="BodyText"/>
              <w:rPr>
                <w:lang w:val="en-NZ"/>
              </w:rPr>
            </w:pPr>
            <w:r w:rsidRPr="00A53E3A">
              <w:t>Organisational policies and procedures to minimise hazards are identified</w:t>
            </w:r>
          </w:p>
        </w:tc>
      </w:tr>
      <w:tr w:rsidTr="002B48B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E3A">
            <w:pPr>
              <w:pStyle w:val="BodyText"/>
              <w:rPr>
                <w:lang w:val="en-NZ"/>
              </w:rPr>
            </w:pPr>
            <w:r w:rsidRPr="00A53E3A">
              <w:t>3.2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E3A">
            <w:pPr>
              <w:pStyle w:val="BodyText"/>
              <w:rPr>
                <w:lang w:val="en-NZ"/>
              </w:rPr>
            </w:pPr>
            <w:r w:rsidRPr="00A53E3A">
              <w:t>Type and severity of hazards posed by OSV cargo is recognised</w:t>
            </w:r>
          </w:p>
        </w:tc>
      </w:tr>
      <w:tr w:rsidTr="002B48B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E3A">
            <w:pPr>
              <w:pStyle w:val="BodyText"/>
              <w:rPr>
                <w:lang w:val="en-NZ"/>
              </w:rPr>
            </w:pPr>
            <w:r w:rsidRPr="00A53E3A">
              <w:t>3.3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E3A">
            <w:pPr>
              <w:pStyle w:val="BodyText"/>
              <w:rPr>
                <w:lang w:val="en-NZ"/>
              </w:rPr>
            </w:pPr>
            <w:r w:rsidRPr="00A53E3A">
              <w:t>Transfer and transport of cargo is monitored to prevent hazards</w:t>
            </w:r>
          </w:p>
        </w:tc>
      </w:tr>
      <w:tr w:rsidTr="002B48B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E3A">
            <w:pPr>
              <w:pStyle w:val="BodyText"/>
              <w:rPr>
                <w:lang w:val="en-NZ"/>
              </w:rPr>
            </w:pPr>
            <w:r w:rsidRPr="00A53E3A">
              <w:t>3.4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E3A">
            <w:pPr>
              <w:pStyle w:val="BodyText"/>
              <w:rPr>
                <w:lang w:val="en-NZ"/>
              </w:rPr>
            </w:pPr>
            <w:r w:rsidRPr="00A53E3A">
              <w:t>Monitoring equipment, where installed, is regularly inspected and used according to organisational procedures</w:t>
            </w:r>
          </w:p>
        </w:tc>
      </w:tr>
      <w:tr w:rsidTr="002B48B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3E3A" w:rsidP="00A53E3A">
            <w:pPr>
              <w:pStyle w:val="BodyText"/>
            </w:pPr>
            <w:r w:rsidRPr="00A53E3A">
              <w:rPr>
                <w:rStyle w:val="SpecialBold"/>
              </w:rPr>
              <w:t>4</w:t>
            </w:r>
          </w:p>
        </w:tc>
        <w:tc>
          <w:tcPr>
            <w:tcW w:w="230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E3A">
            <w:pPr>
              <w:pStyle w:val="BodyText"/>
              <w:rPr>
                <w:lang w:val="en-NZ"/>
              </w:rPr>
            </w:pPr>
            <w:r w:rsidRPr="00A53E3A">
              <w:rPr>
                <w:rStyle w:val="SpecialBold"/>
              </w:rPr>
              <w:t>Respond to hazardous situation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E3A">
            <w:pPr>
              <w:pStyle w:val="BodyText"/>
              <w:rPr>
                <w:lang w:val="en-NZ"/>
              </w:rPr>
            </w:pPr>
            <w:r w:rsidRPr="00A53E3A">
              <w:t>4.1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E3A">
            <w:pPr>
              <w:pStyle w:val="BodyText"/>
              <w:rPr>
                <w:lang w:val="en-NZ"/>
              </w:rPr>
            </w:pPr>
            <w:r w:rsidRPr="00A53E3A">
              <w:t>Source of hazard is identified according to organisational procedures</w:t>
            </w:r>
          </w:p>
        </w:tc>
      </w:tr>
      <w:tr w:rsidTr="002B48B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E3A">
            <w:pPr>
              <w:pStyle w:val="BodyText"/>
              <w:rPr>
                <w:lang w:val="en-NZ"/>
              </w:rPr>
            </w:pPr>
            <w:r w:rsidRPr="00A53E3A">
              <w:t>4.2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E3A">
            <w:pPr>
              <w:pStyle w:val="BodyText"/>
              <w:rPr>
                <w:lang w:val="en-NZ"/>
              </w:rPr>
            </w:pPr>
            <w:r w:rsidRPr="00A53E3A">
              <w:t>Risk is assessed considering severity and likelihood of consequences</w:t>
            </w:r>
          </w:p>
        </w:tc>
      </w:tr>
      <w:tr w:rsidTr="002B48B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E3A">
            <w:pPr>
              <w:pStyle w:val="BodyText"/>
              <w:rPr>
                <w:lang w:val="en-NZ"/>
              </w:rPr>
            </w:pPr>
            <w:r w:rsidRPr="00A53E3A">
              <w:t>4.3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E3A">
            <w:pPr>
              <w:pStyle w:val="BodyText"/>
              <w:rPr>
                <w:lang w:val="en-NZ"/>
              </w:rPr>
            </w:pPr>
            <w:r w:rsidRPr="00A53E3A">
              <w:t>Control measures to minimise risk are implemented to level of responsibility or referred to appropriate person for permission or further action</w:t>
            </w:r>
          </w:p>
        </w:tc>
      </w:tr>
      <w:tr w:rsidTr="002B48B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E3A">
            <w:pPr>
              <w:pStyle w:val="BodyText"/>
              <w:rPr>
                <w:lang w:val="en-NZ"/>
              </w:rPr>
            </w:pPr>
            <w:r w:rsidRPr="00A53E3A">
              <w:t>4.4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E3A">
            <w:pPr>
              <w:pStyle w:val="BodyText"/>
              <w:rPr>
                <w:lang w:val="en-NZ"/>
              </w:rPr>
            </w:pPr>
            <w:r w:rsidRPr="00A53E3A">
              <w:t>Containment procedures are applied where appropriate</w:t>
            </w:r>
          </w:p>
        </w:tc>
      </w:tr>
      <w:tr w:rsidTr="002B48B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E3A">
            <w:pPr>
              <w:pStyle w:val="BodyText"/>
              <w:rPr>
                <w:lang w:val="en-NZ"/>
              </w:rPr>
            </w:pPr>
            <w:r w:rsidRPr="00A53E3A">
              <w:t>4.5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E3A">
            <w:pPr>
              <w:pStyle w:val="BodyText"/>
              <w:rPr>
                <w:lang w:val="en-NZ"/>
              </w:rPr>
            </w:pPr>
            <w:r w:rsidRPr="00A53E3A">
              <w:t>Appropriate safety procedures are followed an</w:t>
            </w:r>
            <w:r w:rsidRPr="00A53E3A">
              <w:t>d personal protective equipment is used according to organisational procedures</w:t>
            </w:r>
          </w:p>
        </w:tc>
      </w:tr>
      <w:tr w:rsidTr="002B48B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E3A">
            <w:pPr>
              <w:pStyle w:val="BodyText"/>
              <w:rPr>
                <w:lang w:val="en-NZ"/>
              </w:rPr>
            </w:pPr>
            <w:r w:rsidRPr="00A53E3A">
              <w:t>4.6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E3A">
            <w:pPr>
              <w:pStyle w:val="BodyText"/>
              <w:rPr>
                <w:lang w:val="en-NZ"/>
              </w:rPr>
            </w:pPr>
            <w:r w:rsidRPr="00A53E3A">
              <w:t>Risk is eliminated where possible</w:t>
            </w:r>
          </w:p>
        </w:tc>
      </w:tr>
      <w:tr w:rsidTr="002B48B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3E3A" w:rsidP="00A53E3A">
            <w:pPr>
              <w:pStyle w:val="BodyText"/>
            </w:pPr>
            <w:r w:rsidRPr="00A53E3A">
              <w:rPr>
                <w:rStyle w:val="SpecialBold"/>
              </w:rPr>
              <w:t>5</w:t>
            </w:r>
          </w:p>
        </w:tc>
        <w:tc>
          <w:tcPr>
            <w:tcW w:w="230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E3A">
            <w:pPr>
              <w:pStyle w:val="BodyText"/>
              <w:rPr>
                <w:lang w:val="en-NZ"/>
              </w:rPr>
            </w:pPr>
            <w:r w:rsidRPr="00A53E3A">
              <w:rPr>
                <w:rStyle w:val="SpecialBold"/>
              </w:rPr>
              <w:t>Take precautions to prevent pollution of the environment from the release of liquid or dry bulk cargoes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E3A">
            <w:pPr>
              <w:pStyle w:val="BodyText"/>
              <w:rPr>
                <w:lang w:val="en-NZ"/>
              </w:rPr>
            </w:pPr>
            <w:r w:rsidRPr="00A53E3A">
              <w:t>5.1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E3A">
            <w:pPr>
              <w:pStyle w:val="BodyText"/>
              <w:rPr>
                <w:lang w:val="en-NZ"/>
              </w:rPr>
            </w:pPr>
            <w:r w:rsidRPr="00A53E3A">
              <w:t>Procedures to prevent pollution are identified and observed at all times</w:t>
            </w:r>
          </w:p>
        </w:tc>
      </w:tr>
      <w:tr w:rsidTr="002B48B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E3A">
            <w:pPr>
              <w:pStyle w:val="BodyText"/>
              <w:rPr>
                <w:lang w:val="en-NZ"/>
              </w:rPr>
            </w:pPr>
            <w:r w:rsidRPr="00A53E3A">
              <w:t>5.2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E3A">
            <w:pPr>
              <w:pStyle w:val="BodyText"/>
              <w:rPr>
                <w:lang w:val="en-NZ"/>
              </w:rPr>
            </w:pPr>
            <w:r w:rsidRPr="00A53E3A">
              <w:t>Measures to prevent pollution during normal and emergency situations are applied according to regulatory requirements and organisational procedures</w:t>
            </w:r>
          </w:p>
        </w:tc>
      </w:tr>
      <w:tr w:rsidTr="002B48B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E3A">
            <w:pPr>
              <w:pStyle w:val="BodyText"/>
              <w:rPr>
                <w:lang w:val="en-NZ"/>
              </w:rPr>
            </w:pPr>
            <w:r w:rsidRPr="00A53E3A">
              <w:t>5.3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E3A">
            <w:pPr>
              <w:pStyle w:val="BodyText"/>
              <w:rPr>
                <w:lang w:val="en-NZ"/>
              </w:rPr>
            </w:pPr>
            <w:r w:rsidRPr="00A53E3A">
              <w:t xml:space="preserve">All relevant information is immediately reported to appropriate persons when a spill is detected or a malfunction has occurred that poses a risk of a spill </w:t>
            </w:r>
          </w:p>
        </w:tc>
      </w:tr>
      <w:tr w:rsidTr="002B48B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E3A">
            <w:pPr>
              <w:pStyle w:val="BodyText"/>
              <w:rPr>
                <w:lang w:val="en-NZ"/>
              </w:rPr>
            </w:pPr>
            <w:r w:rsidRPr="00A53E3A">
              <w:t>5.4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3E3A" w:rsidP="00A53E3A">
            <w:pPr>
              <w:pStyle w:val="BodyText"/>
            </w:pPr>
            <w:r w:rsidRPr="00A53E3A">
              <w:t xml:space="preserve">All required spill containment procedures are correctly implemented according to regulatory </w:t>
            </w:r>
            <w:r w:rsidRPr="00A53E3A">
              <w:t>requirements and organisational procedures</w:t>
            </w:r>
          </w:p>
        </w:tc>
      </w:tr>
    </w:tbl>
    <w:p w:rsidR="00000000" w:rsidRPr="00A53E3A" w:rsidP="00A53E3A">
      <w:pPr>
        <w:pStyle w:val="BodyText"/>
      </w:pPr>
    </w:p>
    <w:p w:rsidR="00000000" w:rsidRPr="00A53E3A" w:rsidP="00A53E3A">
      <w:pPr>
        <w:pStyle w:val="AllowPageBreak"/>
      </w:pPr>
    </w:p>
    <w:p w:rsidR="00000000" w:rsidRPr="00A53E3A" w:rsidP="00A53E3A">
      <w:pPr>
        <w:pStyle w:val="Heading1"/>
      </w:pPr>
      <w:bookmarkStart w:id="7" w:name="O_661214"/>
      <w:bookmarkEnd w:id="7"/>
      <w:r w:rsidRPr="00A53E3A">
        <w:t>Foundation Skills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A53E3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3E3A" w:rsidP="00A53E3A">
            <w:pPr>
              <w:pStyle w:val="BodyText"/>
            </w:pPr>
            <w:r w:rsidRPr="00A53E3A">
              <w:t>Foundation skills essential to performance are explicit in the performance criteria of this unit of competency.</w:t>
            </w:r>
          </w:p>
        </w:tc>
      </w:tr>
    </w:tbl>
    <w:p w:rsidR="00000000" w:rsidRPr="00A53E3A" w:rsidP="00A53E3A">
      <w:pPr>
        <w:pStyle w:val="BodyText"/>
      </w:pPr>
    </w:p>
    <w:p w:rsidR="00000000" w:rsidRPr="00A53E3A" w:rsidP="00A53E3A">
      <w:pPr>
        <w:pStyle w:val="AllowPageBreak"/>
      </w:pPr>
    </w:p>
    <w:p w:rsidR="00000000" w:rsidRPr="00A53E3A" w:rsidP="00A53E3A">
      <w:pPr>
        <w:pStyle w:val="Heading1"/>
      </w:pPr>
      <w:bookmarkStart w:id="8" w:name="O_661215"/>
      <w:bookmarkEnd w:id="8"/>
      <w:r w:rsidRPr="00A53E3A">
        <w:t>Range of Conditions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5"/>
        <w:gridCol w:w="6763"/>
      </w:tblGrid>
      <w:tr w:rsidTr="00A53E3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E3A">
            <w:pPr>
              <w:pStyle w:val="BodyText"/>
              <w:rPr>
                <w:lang w:val="en-NZ"/>
              </w:rPr>
            </w:pPr>
            <w:r w:rsidRPr="00A53E3A">
              <w:t>Range is restricted to essential operating conditions and any other variables essential to the work environment.</w:t>
            </w:r>
          </w:p>
        </w:tc>
      </w:tr>
      <w:tr w:rsidTr="00A53E3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E3A">
            <w:pPr>
              <w:pStyle w:val="BodyText"/>
              <w:rPr>
                <w:lang w:val="en-NZ"/>
              </w:rPr>
            </w:pPr>
            <w:r w:rsidRPr="00A53E3A">
              <w:t>Features of various types of offshore support vessels must include:</w:t>
            </w: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3E3A" w:rsidP="00A53E3A">
            <w:pPr>
              <w:pStyle w:val="ListBullet"/>
            </w:pPr>
            <w:r w:rsidRPr="00A53E3A">
              <w:t xml:space="preserve">general arrangement and construction </w:t>
            </w:r>
          </w:p>
          <w:p w:rsidR="00000000" w:rsidRPr="00A53E3A" w:rsidP="00A53E3A">
            <w:pPr>
              <w:pStyle w:val="ListBullet"/>
            </w:pPr>
            <w:r w:rsidRPr="00A53E3A">
              <w:t>types of offshore support vessels</w:t>
            </w:r>
          </w:p>
          <w:p w:rsidR="00000000" w:rsidP="00A53E3A">
            <w:pPr>
              <w:pStyle w:val="ListBullet"/>
              <w:rPr>
                <w:lang w:val="en-NZ"/>
              </w:rPr>
            </w:pPr>
            <w:r w:rsidRPr="00A53E3A">
              <w:t>types of offshore installations, rigs and platforms</w:t>
            </w:r>
          </w:p>
        </w:tc>
      </w:tr>
      <w:tr w:rsidTr="00A53E3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E3A">
            <w:pPr>
              <w:pStyle w:val="BodyText"/>
              <w:rPr>
                <w:lang w:val="en-NZ"/>
              </w:rPr>
            </w:pPr>
            <w:r w:rsidRPr="00A53E3A">
              <w:t>Cargo operations must include:</w:t>
            </w: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3E3A" w:rsidP="00A53E3A">
            <w:pPr>
              <w:pStyle w:val="ListBullet"/>
            </w:pPr>
            <w:r w:rsidRPr="00A53E3A">
              <w:t>loading, unloading and care in transit of deck cargo</w:t>
            </w:r>
          </w:p>
          <w:p w:rsidR="00000000" w:rsidRPr="00A53E3A" w:rsidP="00A53E3A">
            <w:pPr>
              <w:pStyle w:val="ListBullet"/>
            </w:pPr>
            <w:r w:rsidRPr="00A53E3A">
              <w:t>loading and unloading of liquid cargo</w:t>
            </w:r>
          </w:p>
          <w:p w:rsidR="00000000" w:rsidRPr="00A53E3A" w:rsidP="00A53E3A">
            <w:pPr>
              <w:pStyle w:val="ListBullet"/>
            </w:pPr>
            <w:r w:rsidRPr="00A53E3A">
              <w:t>loading and unloading dry bulk cargo</w:t>
            </w:r>
          </w:p>
          <w:p w:rsidR="00000000" w:rsidRPr="00A53E3A" w:rsidP="00A53E3A">
            <w:pPr>
              <w:pStyle w:val="ListBullet"/>
            </w:pPr>
            <w:r w:rsidRPr="00A53E3A">
              <w:t>piping systems and deck valve arrangements</w:t>
            </w:r>
          </w:p>
          <w:p w:rsidR="00000000" w:rsidP="00A53E3A">
            <w:pPr>
              <w:pStyle w:val="ListBullet"/>
              <w:rPr>
                <w:lang w:val="en-NZ"/>
              </w:rPr>
            </w:pPr>
            <w:r w:rsidRPr="00A53E3A">
              <w:t>tubular cargo securing arrangements</w:t>
            </w:r>
          </w:p>
        </w:tc>
      </w:tr>
      <w:tr w:rsidTr="00A53E3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E3A">
            <w:pPr>
              <w:pStyle w:val="BodyText"/>
              <w:rPr>
                <w:lang w:val="en-NZ"/>
              </w:rPr>
            </w:pPr>
            <w:r w:rsidRPr="00A53E3A">
              <w:t>Properties must include:</w:t>
            </w: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3E3A" w:rsidP="00A53E3A">
            <w:pPr>
              <w:pStyle w:val="ListBullet"/>
            </w:pPr>
            <w:r w:rsidRPr="00A53E3A">
              <w:t>deck cargo types and characteristics</w:t>
            </w:r>
          </w:p>
          <w:p w:rsidR="00000000" w:rsidRPr="00A53E3A" w:rsidP="00A53E3A">
            <w:pPr>
              <w:pStyle w:val="ListBullet"/>
            </w:pPr>
            <w:r w:rsidRPr="00A53E3A">
              <w:t>hazards of oil cargoes</w:t>
            </w:r>
          </w:p>
          <w:p w:rsidR="00000000" w:rsidRPr="00A53E3A" w:rsidP="00A53E3A">
            <w:pPr>
              <w:pStyle w:val="ListBullet"/>
            </w:pPr>
            <w:r w:rsidRPr="00A53E3A">
              <w:t>hazards of noxious liquid substances (NLS) cargo</w:t>
            </w:r>
          </w:p>
          <w:p w:rsidR="00000000" w:rsidRPr="00A53E3A" w:rsidP="00A53E3A">
            <w:pPr>
              <w:pStyle w:val="ListBullet"/>
            </w:pPr>
            <w:r w:rsidRPr="00A53E3A">
              <w:t>hazards of offshore cargo operations</w:t>
            </w:r>
          </w:p>
          <w:p w:rsidR="00000000" w:rsidP="00A53E3A">
            <w:pPr>
              <w:pStyle w:val="ListBullet"/>
              <w:rPr>
                <w:lang w:val="en-NZ"/>
              </w:rPr>
            </w:pPr>
            <w:r w:rsidRPr="00A53E3A">
              <w:t>tubular cargo stability and securing</w:t>
            </w:r>
          </w:p>
        </w:tc>
      </w:tr>
      <w:tr w:rsidTr="00A53E3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E3A">
            <w:pPr>
              <w:pStyle w:val="BodyText"/>
              <w:rPr>
                <w:lang w:val="en-NZ"/>
              </w:rPr>
            </w:pPr>
            <w:r w:rsidRPr="00A53E3A">
              <w:t>Cargo must include:</w:t>
            </w: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3E3A" w:rsidP="00A53E3A">
            <w:pPr>
              <w:pStyle w:val="ListBullet"/>
            </w:pPr>
            <w:r w:rsidRPr="00A53E3A">
              <w:t>containerised deck cargo</w:t>
            </w:r>
          </w:p>
          <w:p w:rsidR="00000000" w:rsidRPr="00A53E3A" w:rsidP="00A53E3A">
            <w:pPr>
              <w:pStyle w:val="ListBullet"/>
            </w:pPr>
            <w:r w:rsidRPr="00A53E3A">
              <w:t>drilling muds</w:t>
            </w:r>
          </w:p>
          <w:p w:rsidR="00000000" w:rsidRPr="00A53E3A" w:rsidP="00A53E3A">
            <w:pPr>
              <w:pStyle w:val="ListBullet"/>
            </w:pPr>
            <w:r w:rsidRPr="00A53E3A">
              <w:t>drilling brines</w:t>
            </w:r>
          </w:p>
          <w:p w:rsidR="00000000" w:rsidRPr="00A53E3A" w:rsidP="00A53E3A">
            <w:pPr>
              <w:pStyle w:val="ListBullet"/>
            </w:pPr>
            <w:r w:rsidRPr="00A53E3A">
              <w:t>dry bulk cargo</w:t>
            </w:r>
          </w:p>
          <w:p w:rsidR="00000000" w:rsidRPr="00A53E3A" w:rsidP="00A53E3A">
            <w:pPr>
              <w:pStyle w:val="ListBullet"/>
            </w:pPr>
            <w:r w:rsidRPr="00A53E3A">
              <w:t>heavy lifts and unusual lifts</w:t>
            </w:r>
          </w:p>
          <w:p w:rsidR="00000000" w:rsidRPr="00A53E3A" w:rsidP="00A53E3A">
            <w:pPr>
              <w:pStyle w:val="ListBullet"/>
            </w:pPr>
            <w:r w:rsidRPr="00A53E3A">
              <w:t>NLS</w:t>
            </w:r>
          </w:p>
          <w:p w:rsidR="00000000" w:rsidRPr="00A53E3A" w:rsidP="00A53E3A">
            <w:pPr>
              <w:pStyle w:val="ListBullet"/>
            </w:pPr>
            <w:r w:rsidRPr="00A53E3A">
              <w:t>oil</w:t>
            </w:r>
          </w:p>
          <w:p w:rsidR="00000000" w:rsidP="00A53E3A">
            <w:pPr>
              <w:pStyle w:val="ListBullet"/>
              <w:rPr>
                <w:lang w:val="en-NZ"/>
              </w:rPr>
            </w:pPr>
            <w:r w:rsidRPr="00A53E3A">
              <w:t>tubular deck cargo</w:t>
            </w:r>
          </w:p>
        </w:tc>
      </w:tr>
      <w:tr w:rsidTr="00A53E3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E3A">
            <w:pPr>
              <w:pStyle w:val="BodyText"/>
              <w:rPr>
                <w:lang w:val="en-NZ"/>
              </w:rPr>
            </w:pPr>
            <w:r w:rsidRPr="00A53E3A">
              <w:t>Hazards must include:</w:t>
            </w: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3E3A" w:rsidP="00A53E3A">
            <w:pPr>
              <w:pStyle w:val="ListBullet"/>
            </w:pPr>
            <w:r w:rsidRPr="00A53E3A">
              <w:t>electrostatic hazards</w:t>
            </w:r>
          </w:p>
          <w:p w:rsidR="00000000" w:rsidRPr="00A53E3A" w:rsidP="00A53E3A">
            <w:pPr>
              <w:pStyle w:val="ListBullet"/>
            </w:pPr>
            <w:r w:rsidRPr="00A53E3A">
              <w:t>environmental hazards</w:t>
            </w:r>
          </w:p>
          <w:p w:rsidR="00000000" w:rsidRPr="00A53E3A" w:rsidP="00A53E3A">
            <w:pPr>
              <w:pStyle w:val="ListBullet"/>
            </w:pPr>
            <w:r w:rsidRPr="00A53E3A">
              <w:t>explosion and flammability hazards</w:t>
            </w:r>
          </w:p>
          <w:p w:rsidR="00000000" w:rsidRPr="00A53E3A" w:rsidP="00A53E3A">
            <w:pPr>
              <w:pStyle w:val="ListBullet"/>
            </w:pPr>
            <w:r w:rsidRPr="00A53E3A">
              <w:t>health hazards</w:t>
            </w:r>
          </w:p>
          <w:p w:rsidR="00000000" w:rsidRPr="00A53E3A" w:rsidP="00A53E3A">
            <w:pPr>
              <w:pStyle w:val="ListBullet"/>
            </w:pPr>
            <w:r w:rsidRPr="00A53E3A">
              <w:t xml:space="preserve">pressure hazards </w:t>
            </w:r>
          </w:p>
          <w:p w:rsidR="00000000" w:rsidRPr="00A53E3A" w:rsidP="00A53E3A">
            <w:pPr>
              <w:pStyle w:val="ListBullet"/>
            </w:pPr>
            <w:r w:rsidRPr="00A53E3A">
              <w:t xml:space="preserve">sources of ignition </w:t>
            </w:r>
          </w:p>
          <w:p w:rsidR="00000000" w:rsidP="00A53E3A">
            <w:pPr>
              <w:pStyle w:val="ListBullet"/>
              <w:rPr>
                <w:lang w:val="en-NZ"/>
              </w:rPr>
            </w:pPr>
            <w:r w:rsidRPr="00A53E3A">
              <w:t>toxicity hazards</w:t>
            </w:r>
          </w:p>
        </w:tc>
      </w:tr>
      <w:tr w:rsidTr="00A53E3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E3A">
            <w:pPr>
              <w:pStyle w:val="BodyText"/>
              <w:rPr>
                <w:lang w:val="en-NZ"/>
              </w:rPr>
            </w:pPr>
            <w:r w:rsidRPr="00A53E3A">
              <w:t>Hazard controls must include:</w:t>
            </w: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3E3A" w:rsidP="00A53E3A">
            <w:pPr>
              <w:pStyle w:val="ListBullet"/>
            </w:pPr>
            <w:r w:rsidRPr="00A53E3A">
              <w:t>atmospheric control</w:t>
            </w:r>
          </w:p>
          <w:p w:rsidR="00000000" w:rsidRPr="00A53E3A" w:rsidP="00A53E3A">
            <w:pPr>
              <w:pStyle w:val="ListBullet"/>
            </w:pPr>
            <w:r w:rsidRPr="00A53E3A">
              <w:t>cargo securing arrangements including ensuring safe stowage or lashing of deck cargo</w:t>
            </w:r>
          </w:p>
          <w:p w:rsidR="00000000" w:rsidRPr="00A53E3A" w:rsidP="00A53E3A">
            <w:pPr>
              <w:pStyle w:val="ListBullet"/>
            </w:pPr>
            <w:r w:rsidRPr="00A53E3A">
              <w:t>cargo segregation</w:t>
            </w:r>
          </w:p>
          <w:p w:rsidR="00000000" w:rsidRPr="00A53E3A" w:rsidP="00A53E3A">
            <w:pPr>
              <w:pStyle w:val="ListBullet"/>
            </w:pPr>
            <w:r w:rsidRPr="00A53E3A">
              <w:t>equipment colour coding</w:t>
            </w:r>
          </w:p>
          <w:p w:rsidR="00000000" w:rsidP="00A53E3A">
            <w:pPr>
              <w:pStyle w:val="ListBullet"/>
              <w:rPr>
                <w:lang w:val="en-NZ"/>
              </w:rPr>
            </w:pPr>
            <w:r w:rsidRPr="00A53E3A">
              <w:t>person</w:t>
            </w:r>
            <w:r w:rsidRPr="00A53E3A">
              <w:t>al protective equipment</w:t>
            </w:r>
          </w:p>
        </w:tc>
      </w:tr>
      <w:tr w:rsidTr="00A53E3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E3A">
            <w:pPr>
              <w:pStyle w:val="BodyText"/>
              <w:rPr>
                <w:lang w:val="en-NZ"/>
              </w:rPr>
            </w:pPr>
            <w:r w:rsidRPr="00A53E3A">
              <w:t>Cargo securing equipment must include:</w:t>
            </w: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3E3A" w:rsidP="00A53E3A">
            <w:pPr>
              <w:pStyle w:val="ListBullet"/>
            </w:pPr>
            <w:r w:rsidRPr="00A53E3A">
              <w:t>capstan winches and wires</w:t>
            </w:r>
          </w:p>
          <w:p w:rsidR="00000000" w:rsidRPr="00A53E3A" w:rsidP="00A53E3A">
            <w:pPr>
              <w:pStyle w:val="ListBullet"/>
            </w:pPr>
            <w:r w:rsidRPr="00A53E3A">
              <w:t>cargo securing manual</w:t>
            </w:r>
          </w:p>
          <w:p w:rsidR="00000000" w:rsidRPr="00A53E3A" w:rsidP="00A53E3A">
            <w:pPr>
              <w:pStyle w:val="ListBullet"/>
            </w:pPr>
            <w:r w:rsidRPr="00A53E3A">
              <w:t>cargo securing pins</w:t>
            </w:r>
          </w:p>
          <w:p w:rsidR="00000000" w:rsidRPr="00A53E3A" w:rsidP="00A53E3A">
            <w:pPr>
              <w:pStyle w:val="ListBullet"/>
            </w:pPr>
            <w:r w:rsidRPr="00A53E3A">
              <w:t>chocks</w:t>
            </w:r>
          </w:p>
          <w:p w:rsidR="00000000" w:rsidRPr="00A53E3A" w:rsidP="00A53E3A">
            <w:pPr>
              <w:pStyle w:val="ListBullet"/>
            </w:pPr>
            <w:r w:rsidRPr="00A53E3A">
              <w:t>tugger winches and wires</w:t>
            </w:r>
          </w:p>
          <w:p w:rsidR="00000000" w:rsidP="00A53E3A">
            <w:pPr>
              <w:pStyle w:val="ListBullet"/>
              <w:rPr>
                <w:lang w:val="en-NZ"/>
              </w:rPr>
            </w:pPr>
            <w:r w:rsidRPr="00A53E3A">
              <w:t>dollies</w:t>
            </w:r>
          </w:p>
        </w:tc>
      </w:tr>
      <w:tr w:rsidTr="00A53E3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E3A">
            <w:pPr>
              <w:pStyle w:val="BodyText"/>
              <w:rPr>
                <w:lang w:val="en-NZ"/>
              </w:rPr>
            </w:pPr>
            <w:r w:rsidRPr="00A53E3A">
              <w:t>Measures must include:</w:t>
            </w: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3E3A" w:rsidP="00A53E3A">
            <w:pPr>
              <w:pStyle w:val="ListBullet"/>
            </w:pPr>
            <w:r w:rsidRPr="00A53E3A">
              <w:t>assisting in implementing shipboard cargo securing arrangements</w:t>
            </w:r>
          </w:p>
          <w:p w:rsidR="00000000" w:rsidRPr="00A53E3A" w:rsidP="00A53E3A">
            <w:pPr>
              <w:pStyle w:val="ListBullet"/>
            </w:pPr>
            <w:r w:rsidRPr="00A53E3A">
              <w:t>reporting relevant information to the responsible person</w:t>
            </w:r>
          </w:p>
        </w:tc>
      </w:tr>
    </w:tbl>
    <w:p w:rsidR="00000000" w:rsidRPr="00A53E3A" w:rsidP="00A53E3A">
      <w:pPr>
        <w:pStyle w:val="BodyText"/>
      </w:pPr>
    </w:p>
    <w:p w:rsidR="00000000" w:rsidRPr="00A53E3A" w:rsidP="00A53E3A">
      <w:pPr>
        <w:pStyle w:val="AllowPageBreak"/>
      </w:pPr>
    </w:p>
    <w:p w:rsidR="00000000" w:rsidRPr="00A53E3A" w:rsidP="00A53E3A">
      <w:pPr>
        <w:pStyle w:val="Heading1"/>
      </w:pPr>
      <w:bookmarkStart w:id="9" w:name="O_661216"/>
      <w:bookmarkEnd w:id="9"/>
      <w:r w:rsidRPr="00A53E3A">
        <w:t>Unit Mapping Information</w:t>
      </w:r>
    </w:p>
    <w:p w:rsidR="00000000" w:rsidRPr="00A53E3A" w:rsidP="002B48BC">
      <w:pPr>
        <w:pStyle w:val="BodyText"/>
      </w:pPr>
      <w:r w:rsidRPr="00A53E3A">
        <w:t>No equivalent unit.</w:t>
      </w:r>
    </w:p>
    <w:p w:rsidR="00000000" w:rsidRPr="00A53E3A" w:rsidP="00A53E3A">
      <w:pPr>
        <w:pStyle w:val="Heading1"/>
      </w:pPr>
      <w:bookmarkStart w:id="10" w:name="O_661223"/>
      <w:bookmarkEnd w:id="10"/>
      <w:r w:rsidRPr="00A53E3A">
        <w:t>Links</w:t>
      </w:r>
    </w:p>
    <w:p w:rsidR="00000000" w:rsidRPr="00A53E3A" w:rsidP="002B48BC">
      <w:pPr>
        <w:pStyle w:val="BodyText"/>
      </w:pPr>
      <w:r w:rsidRPr="00A53E3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"https://vetnet.gov.au/Pages/TrainingDocs.aspx?q=772efb7b-4cce-47fe-9bbd-ee3b1d1eb4c2" </w:instrText>
      </w:r>
      <w:r>
        <w:fldChar w:fldCharType="separate"/>
      </w:r>
      <w:r w:rsidRPr="00F97E4D">
        <w:rPr>
          <w:rStyle w:val="Hyperlink"/>
        </w:rPr>
        <w:t>https://vetnet.gov.au/Pages/TrainingDocs.aspx?q=772efb7b-4cce-47fe-9bbd-ee3b1d1eb4c2</w:t>
      </w:r>
      <w:r>
        <w:fldChar w:fldCharType="end"/>
      </w:r>
    </w:p>
    <w:p w:rsidR="00000000" w:rsidRPr="00A53E3A" w:rsidP="002B48BC">
      <w:pPr>
        <w:pStyle w:val="BodyText"/>
        <w:sectPr w:rsidSect="00A53E3A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A53E3A" w:rsidP="00A53E3A">
      <w:pPr>
        <w:pStyle w:val="SuperHeading"/>
      </w:pPr>
      <w:r w:rsidRPr="00A53E3A">
        <w:t xml:space="preserve">Assessment </w:t>
      </w:r>
      <w:r w:rsidRPr="00A53E3A">
        <w:t>Requirements for MARA007 Contribute to safe cargo operations on offshore support vessels</w:t>
      </w:r>
    </w:p>
    <w:p w:rsidR="00000000" w:rsidRPr="00A53E3A" w:rsidP="00A53E3A">
      <w:pPr>
        <w:pStyle w:val="Heading1"/>
      </w:pPr>
      <w:bookmarkStart w:id="11" w:name="O_661218"/>
      <w:bookmarkEnd w:id="11"/>
      <w:r w:rsidRPr="00A53E3A">
        <w:t>Modification History</w:t>
      </w:r>
    </w:p>
    <w:p w:rsidR="00000000" w:rsidRPr="00A53E3A" w:rsidP="002B48BC">
      <w:pPr>
        <w:pStyle w:val="BodyText"/>
      </w:pPr>
      <w:r w:rsidRPr="00A53E3A">
        <w:t>Release 1. New unit of competency.</w:t>
      </w:r>
    </w:p>
    <w:p w:rsidR="00000000" w:rsidRPr="00A53E3A" w:rsidP="00A53E3A">
      <w:pPr>
        <w:pStyle w:val="Heading1"/>
      </w:pPr>
      <w:bookmarkStart w:id="12" w:name="O_661219"/>
      <w:bookmarkEnd w:id="12"/>
      <w:r w:rsidRPr="00A53E3A">
        <w:t>Performance Evidence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A53E3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57"/>
        </w:trPr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E3A">
            <w:pPr>
              <w:pStyle w:val="BodyText"/>
              <w:rPr>
                <w:lang w:val="en-NZ"/>
              </w:rPr>
            </w:pPr>
            <w:r w:rsidRPr="00A53E3A">
              <w:t xml:space="preserve">Evidence required to demonstrate competence in this unit </w:t>
            </w:r>
            <w:r w:rsidRPr="00A53E3A">
              <w:t>must be relevant to and satisfy all of the requirements of the elements, performance criteria and range of conditions on at least one occasion and include:</w:t>
            </w:r>
          </w:p>
        </w:tc>
      </w:tr>
      <w:tr w:rsidTr="00A53E3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752"/>
        </w:trPr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3E3A" w:rsidP="00A53E3A">
            <w:pPr>
              <w:pStyle w:val="ListBullet"/>
            </w:pPr>
            <w:r w:rsidRPr="00A53E3A">
              <w:t>carrying out cargo operations safely and according to accepted policies and procedures</w:t>
            </w:r>
          </w:p>
          <w:p w:rsidR="00000000" w:rsidRPr="00A53E3A" w:rsidP="00A53E3A">
            <w:pPr>
              <w:pStyle w:val="ListBullet"/>
            </w:pPr>
            <w:r w:rsidRPr="00A53E3A">
              <w:t>correctly identifying safety data sheets (SDS), material safety data sheets (MSDS and/or IMDG Code, relevant cargo-related hazards to vessel and to personnel, and taking appropriate action for safe transfer and stowage of cargo</w:t>
            </w:r>
          </w:p>
          <w:p w:rsidR="00000000" w:rsidRPr="00A53E3A" w:rsidP="00A53E3A">
            <w:pPr>
              <w:pStyle w:val="ListBullet"/>
            </w:pPr>
            <w:r w:rsidRPr="00A53E3A">
              <w:t>ensuring safe stowage or las</w:t>
            </w:r>
            <w:r w:rsidRPr="00A53E3A">
              <w:t>hing of deck cargo</w:t>
            </w:r>
          </w:p>
          <w:p w:rsidR="00000000" w:rsidRPr="00A53E3A" w:rsidP="00A53E3A">
            <w:pPr>
              <w:pStyle w:val="ListBullet"/>
            </w:pPr>
            <w:r w:rsidRPr="00A53E3A">
              <w:t>identifying and developing awareness of hazardous situations</w:t>
            </w:r>
          </w:p>
          <w:p w:rsidR="00000000" w:rsidRPr="00A53E3A" w:rsidP="00A53E3A">
            <w:pPr>
              <w:pStyle w:val="ListBullet"/>
            </w:pPr>
            <w:r w:rsidRPr="00A53E3A">
              <w:t>interpreting and applying knowledge of OSV layouts, OSV cargo features, characteristics and hazards, and related hazard prevention strategies to duties on various types of offs</w:t>
            </w:r>
            <w:r w:rsidRPr="00A53E3A">
              <w:t>hore support vessels</w:t>
            </w:r>
          </w:p>
          <w:p w:rsidR="00000000" w:rsidRPr="00A53E3A" w:rsidP="00A53E3A">
            <w:pPr>
              <w:pStyle w:val="ListBullet"/>
            </w:pPr>
            <w:r w:rsidRPr="00A53E3A">
              <w:t>reading and interpreting SDS and/or MSDS and/or IMDG Code</w:t>
            </w:r>
          </w:p>
          <w:p w:rsidR="00000000" w:rsidRPr="00A53E3A" w:rsidP="00A53E3A">
            <w:pPr>
              <w:pStyle w:val="ListBullet"/>
            </w:pPr>
            <w:r w:rsidRPr="00A53E3A">
              <w:t>recognising hazards and other problems that can arise when managing safety on an OSV, taking appropriate remedial action and initiating appropriate solutions.</w:t>
            </w:r>
          </w:p>
          <w:p w:rsidR="00000000" w:rsidRPr="00A53E3A" w:rsidP="00A53E3A">
            <w:pPr>
              <w:pStyle w:val="ListBullet"/>
            </w:pPr>
            <w:r w:rsidRPr="00A53E3A">
              <w:t>using verbal and n</w:t>
            </w:r>
            <w:r w:rsidRPr="00A53E3A">
              <w:t>on-verbal means of communication in a clear and appropriate manner to effectively communicate with other crew members</w:t>
            </w:r>
          </w:p>
        </w:tc>
      </w:tr>
    </w:tbl>
    <w:p w:rsidR="00000000" w:rsidRPr="00A53E3A" w:rsidP="00A53E3A">
      <w:pPr>
        <w:pStyle w:val="BodyText"/>
      </w:pPr>
    </w:p>
    <w:p w:rsidR="00000000" w:rsidRPr="00A53E3A" w:rsidP="00A53E3A">
      <w:pPr>
        <w:pStyle w:val="AllowPageBreak"/>
      </w:pPr>
    </w:p>
    <w:p w:rsidR="00000000" w:rsidRPr="00A53E3A" w:rsidP="00A53E3A">
      <w:pPr>
        <w:pStyle w:val="Heading1"/>
      </w:pPr>
      <w:bookmarkStart w:id="13" w:name="O_661220"/>
      <w:bookmarkEnd w:id="13"/>
      <w:r w:rsidRPr="00A53E3A">
        <w:t>Knowledge Evidence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A53E3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98"/>
        </w:trPr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E3A">
            <w:pPr>
              <w:pStyle w:val="BodyText"/>
              <w:rPr>
                <w:lang w:val="en-NZ"/>
              </w:rPr>
            </w:pPr>
            <w:r w:rsidRPr="00A53E3A">
              <w:t xml:space="preserve">Evidence required to demonstrate competence in this unit must be relevant to and satisfy all of the </w:t>
            </w:r>
            <w:r w:rsidRPr="00A53E3A">
              <w:t>requirements of the elements, performance criteria and range of conditions and include knowledge of:</w:t>
            </w:r>
          </w:p>
        </w:tc>
      </w:tr>
      <w:tr w:rsidTr="00A53E3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715"/>
        </w:trPr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3E3A" w:rsidP="00A53E3A">
            <w:pPr>
              <w:pStyle w:val="ListBullet"/>
            </w:pPr>
            <w:r w:rsidRPr="00A53E3A">
              <w:t>actions and measures to be taken in the event of spillage</w:t>
            </w:r>
          </w:p>
          <w:p w:rsidR="00000000" w:rsidRPr="00A53E3A" w:rsidP="00A53E3A">
            <w:pPr>
              <w:pStyle w:val="ListBullet"/>
            </w:pPr>
            <w:r w:rsidRPr="00A53E3A">
              <w:t>features and characteristics of various types of offshore support vessels</w:t>
            </w:r>
          </w:p>
          <w:p w:rsidR="00000000" w:rsidRPr="00A53E3A" w:rsidP="00A53E3A">
            <w:pPr>
              <w:pStyle w:val="ListBullet"/>
            </w:pPr>
            <w:r w:rsidRPr="00A53E3A">
              <w:t>general arrangement and construction of offshore support vessels</w:t>
            </w:r>
          </w:p>
          <w:p w:rsidR="00000000" w:rsidRPr="00A53E3A" w:rsidP="00A53E3A">
            <w:pPr>
              <w:pStyle w:val="ListBullet"/>
            </w:pPr>
            <w:r w:rsidRPr="00A53E3A">
              <w:t xml:space="preserve">hazard control procedures on offshore support vessels </w:t>
            </w:r>
          </w:p>
          <w:p w:rsidR="00000000" w:rsidRPr="00A53E3A" w:rsidP="00A53E3A">
            <w:pPr>
              <w:pStyle w:val="ListBullet"/>
            </w:pPr>
            <w:r w:rsidRPr="00A53E3A">
              <w:t>hazard controls</w:t>
            </w:r>
          </w:p>
          <w:p w:rsidR="00000000" w:rsidRPr="00A53E3A" w:rsidP="00A53E3A">
            <w:pPr>
              <w:pStyle w:val="ListBullet"/>
            </w:pPr>
            <w:r w:rsidRPr="00A53E3A">
              <w:t>hazards associated with:</w:t>
            </w:r>
          </w:p>
          <w:p w:rsidR="00000000" w:rsidRPr="00A53E3A" w:rsidP="00A53E3A">
            <w:pPr>
              <w:pStyle w:val="ListBullet2"/>
            </w:pPr>
            <w:r w:rsidRPr="00A53E3A">
              <w:t>OSV deck cargo operations</w:t>
            </w:r>
          </w:p>
          <w:p w:rsidR="00000000" w:rsidRPr="00A53E3A" w:rsidP="00A53E3A">
            <w:pPr>
              <w:pStyle w:val="ListBullet2"/>
            </w:pPr>
            <w:r w:rsidRPr="00A53E3A">
              <w:t>OSV bulk and liquid</w:t>
            </w:r>
          </w:p>
          <w:p w:rsidR="00000000" w:rsidRPr="00A53E3A" w:rsidP="00A53E3A">
            <w:pPr>
              <w:pStyle w:val="ListBullet2"/>
            </w:pPr>
            <w:r w:rsidRPr="00A53E3A">
              <w:t>below deck cargo operations</w:t>
            </w:r>
          </w:p>
          <w:p w:rsidR="00000000" w:rsidRPr="00A53E3A" w:rsidP="00A53E3A">
            <w:pPr>
              <w:pStyle w:val="ListBullet"/>
            </w:pPr>
            <w:r w:rsidRPr="00A53E3A">
              <w:t>hazar</w:t>
            </w:r>
            <w:r w:rsidRPr="00A53E3A">
              <w:t>ds to the environment including the effects of oil and chemical pollution on human and marine life</w:t>
            </w:r>
          </w:p>
          <w:p w:rsidR="00000000" w:rsidRPr="00A53E3A" w:rsidP="00A53E3A">
            <w:pPr>
              <w:pStyle w:val="ListBullet"/>
            </w:pPr>
            <w:r w:rsidRPr="00A53E3A">
              <w:t>information on SDS and/or MSDS and/or IMDG Code</w:t>
            </w:r>
          </w:p>
          <w:p w:rsidR="00000000" w:rsidRPr="00A53E3A" w:rsidP="00A53E3A">
            <w:pPr>
              <w:pStyle w:val="ListBullet"/>
            </w:pPr>
            <w:r w:rsidRPr="00A53E3A">
              <w:t>loading and unloading cargo</w:t>
            </w:r>
          </w:p>
          <w:p w:rsidR="00000000" w:rsidRPr="00A53E3A" w:rsidP="00A53E3A">
            <w:pPr>
              <w:pStyle w:val="ListBullet"/>
            </w:pPr>
            <w:r w:rsidRPr="00A53E3A">
              <w:t>offshore support vessel safety culture and safety management systems</w:t>
            </w:r>
          </w:p>
          <w:p w:rsidR="00000000" w:rsidRPr="00A53E3A" w:rsidP="00A53E3A">
            <w:pPr>
              <w:pStyle w:val="ListBullet"/>
            </w:pPr>
            <w:r w:rsidRPr="00A53E3A">
              <w:t>piping syste</w:t>
            </w:r>
            <w:r w:rsidRPr="00A53E3A">
              <w:t>ms, hoses and valves</w:t>
            </w:r>
          </w:p>
          <w:p w:rsidR="00000000" w:rsidRPr="00A53E3A" w:rsidP="00A53E3A">
            <w:pPr>
              <w:pStyle w:val="ListBullet"/>
            </w:pPr>
            <w:r w:rsidRPr="00A53E3A">
              <w:t>procedures for the safe use of personal protective equipment</w:t>
            </w:r>
          </w:p>
          <w:p w:rsidR="00000000" w:rsidRPr="00A53E3A" w:rsidP="00A53E3A">
            <w:pPr>
              <w:pStyle w:val="ListBullet"/>
            </w:pPr>
            <w:r w:rsidRPr="00A53E3A">
              <w:t>shipboard procedures to reflect current MARPOL regulations to prevent pollution</w:t>
            </w:r>
          </w:p>
          <w:p w:rsidR="00000000" w:rsidRPr="00A53E3A" w:rsidP="00A53E3A">
            <w:pPr>
              <w:pStyle w:val="ListBullet"/>
            </w:pPr>
            <w:r w:rsidRPr="00A53E3A">
              <w:t>terminology relating to the structure and operations of various types of offshore support vess</w:t>
            </w:r>
            <w:r w:rsidRPr="00A53E3A">
              <w:t>els</w:t>
            </w:r>
          </w:p>
          <w:p w:rsidR="00000000" w:rsidRPr="00A53E3A" w:rsidP="00A53E3A">
            <w:pPr>
              <w:pStyle w:val="ListBullet"/>
            </w:pPr>
            <w:r w:rsidRPr="00A53E3A">
              <w:t>work health and safety/occupational health and safety (WHS/OHS) requirements and work practices</w:t>
            </w:r>
          </w:p>
        </w:tc>
      </w:tr>
    </w:tbl>
    <w:p w:rsidR="00000000" w:rsidRPr="00A53E3A" w:rsidP="00A53E3A">
      <w:pPr>
        <w:pStyle w:val="BodyText"/>
      </w:pPr>
    </w:p>
    <w:p w:rsidR="00000000" w:rsidRPr="00A53E3A" w:rsidP="00A53E3A">
      <w:pPr>
        <w:pStyle w:val="AllowPageBreak"/>
      </w:pPr>
    </w:p>
    <w:p w:rsidR="00000000" w:rsidRPr="00A53E3A" w:rsidP="00A53E3A">
      <w:pPr>
        <w:pStyle w:val="Heading1"/>
      </w:pPr>
      <w:bookmarkStart w:id="14" w:name="O_661221"/>
      <w:bookmarkEnd w:id="14"/>
      <w:r w:rsidRPr="00A53E3A">
        <w:t>Assessment Conditions</w:t>
      </w:r>
    </w:p>
    <w:p w:rsidR="00000000" w:rsidRPr="00A53E3A" w:rsidP="002B48BC">
      <w:pPr>
        <w:pStyle w:val="BodyText"/>
      </w:pPr>
      <w:r w:rsidRPr="00A53E3A">
        <w:t>Assessors must satisfy National Vocational Education and Training Regulator (NVR)/Australian Quality Training Framework (AQTF) assessor requirements.</w:t>
      </w:r>
    </w:p>
    <w:p w:rsidR="00000000" w:rsidRPr="00A53E3A" w:rsidP="002B48BC">
      <w:pPr>
        <w:pStyle w:val="BodyText"/>
      </w:pPr>
      <w:r w:rsidRPr="00A53E3A">
        <w:t>Assessment must satisfy the National Vocational Education and Training Regulator (NVR)/Australian Quality</w:t>
      </w:r>
      <w:r w:rsidRPr="00A53E3A">
        <w:t xml:space="preserve"> Training Framework (AQTF) standards.</w:t>
      </w:r>
    </w:p>
    <w:p w:rsidR="00000000" w:rsidRPr="00A53E3A" w:rsidP="002B48BC">
      <w:pPr>
        <w:pStyle w:val="BodyText"/>
      </w:pPr>
      <w:r w:rsidRPr="00A53E3A">
        <w:t>Assessment must occur in workplace operational situations on board an offshore support vessel (OSV) or where this is not available, in simulated workplace operational situations that replicate workplace conditions.</w:t>
      </w:r>
    </w:p>
    <w:p w:rsidR="00000000" w:rsidRPr="00A53E3A" w:rsidP="002B48BC">
      <w:pPr>
        <w:pStyle w:val="BodyText"/>
      </w:pPr>
      <w:r w:rsidRPr="00A53E3A">
        <w:t>A</w:t>
      </w:r>
      <w:r w:rsidRPr="00A53E3A">
        <w:t>ssessment processes and techniques must be appropriate to the language, literacy and numeracy requirements of the work being performed and the needs of the candidate.</w:t>
      </w:r>
    </w:p>
    <w:p w:rsidR="00000000" w:rsidRPr="00A53E3A" w:rsidP="002B48BC">
      <w:pPr>
        <w:pStyle w:val="BodyText"/>
      </w:pPr>
      <w:r w:rsidRPr="00A53E3A">
        <w:t>Resources for assessment must include access to:</w:t>
      </w:r>
    </w:p>
    <w:p w:rsidR="00000000" w:rsidRPr="00A53E3A" w:rsidP="00A53E3A">
      <w:pPr>
        <w:pStyle w:val="ListBullet"/>
      </w:pPr>
      <w:r w:rsidRPr="00A53E3A">
        <w:t>applicable documentation such as legis</w:t>
      </w:r>
      <w:r w:rsidRPr="00A53E3A">
        <w:t xml:space="preserve">lation, regulations, codes of practice, workplace procedures and operational manuals </w:t>
      </w:r>
    </w:p>
    <w:p w:rsidR="00000000" w:rsidRPr="00A53E3A" w:rsidP="00A53E3A">
      <w:pPr>
        <w:pStyle w:val="ListBullet"/>
      </w:pPr>
      <w:r w:rsidRPr="00A53E3A">
        <w:t>range of relevant practical and written exercises, case studies and simulations that reflect typical ambient conditions found in the workplace</w:t>
      </w:r>
    </w:p>
    <w:p w:rsidR="00000000" w:rsidRPr="00A53E3A" w:rsidP="00A53E3A">
      <w:pPr>
        <w:pStyle w:val="ListBullet"/>
      </w:pPr>
      <w:r w:rsidRPr="00A53E3A">
        <w:t>tools, equipment, machinery, materials and personal protective equipment currently used in industry.</w:t>
      </w:r>
    </w:p>
    <w:p w:rsidR="00000000" w:rsidRPr="00A53E3A" w:rsidP="00A53E3A">
      <w:pPr>
        <w:pStyle w:val="AllowPageBreak"/>
      </w:pPr>
    </w:p>
    <w:p w:rsidR="00000000" w:rsidRPr="00A53E3A" w:rsidP="00A53E3A">
      <w:pPr>
        <w:pStyle w:val="Heading1"/>
      </w:pPr>
      <w:bookmarkStart w:id="15" w:name="O_661224"/>
      <w:bookmarkEnd w:id="15"/>
      <w:r w:rsidRPr="00A53E3A">
        <w:t>Links</w:t>
      </w:r>
    </w:p>
    <w:p w:rsidR="00000000" w:rsidRPr="00A53E3A" w:rsidP="002B48BC">
      <w:pPr>
        <w:pStyle w:val="BodyText"/>
      </w:pPr>
      <w:r w:rsidRPr="00A53E3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"https://vetnet.gov.au/Pages/TrainingDocs.aspx?q=772efb7b-4cce-47fe-9bbd-ee3b1d1eb4c2" </w:instrText>
      </w:r>
      <w:r>
        <w:fldChar w:fldCharType="separate"/>
      </w:r>
      <w:r w:rsidRPr="00F97E4D">
        <w:rPr>
          <w:rStyle w:val="Hyperlink"/>
        </w:rPr>
        <w:t>https://vetnet.gov.au/Pages/TrainingDocs.aspx?q=772efb7b-4cce-47fe-9bbd-ee3b1d1eb4c2</w:t>
      </w:r>
      <w:r>
        <w:fldChar w:fldCharType="end"/>
      </w:r>
    </w:p>
    <w:p w:rsidR="00000000" w:rsidRPr="00A53E3A" w:rsidP="00A53E3A"/>
    <w:sectPr w:rsidSect="00A53E3A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3E3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3E3A" w:rsidRPr="002B48BC" w:rsidP="002B48B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3E3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48BC" w:rsidP="00A53E3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2B48BC" w:rsidP="00A53E3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2B48BC" w:rsidP="00A53E3A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3E3A" w:rsidP="00A53E3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2B48BC">
      <w:t>Approved</w:t>
    </w:r>
    <w:r w:rsidR="002B48BC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2B48BC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2B48BC">
      <w:rPr>
        <w:noProof/>
      </w:rPr>
      <w:t>6</w:t>
    </w:r>
    <w:r>
      <w:rPr>
        <w:noProof/>
      </w:rPr>
      <w:fldChar w:fldCharType="end"/>
    </w:r>
  </w:p>
  <w:p w:rsidR="00A53E3A" w:rsidP="00A53E3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2B48BC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2B48BC">
      <w:t>Industry Skills Australia</w:t>
    </w:r>
    <w:r w:rsidR="002B48BC">
      <w:fldChar w:fldCharType="end"/>
    </w:r>
  </w:p>
  <w:p w:rsidR="00A53E3A" w:rsidP="00A53E3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3E3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48B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53E3A" w:rsidRPr="002B48BC" w:rsidP="002B48B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3E3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48BC" w:rsidRPr="002D2AF8" w:rsidP="00A53E3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MARA007 Contribute to safe cargo operations on offshore support vessels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2B48BC" w:rsidP="00A53E3A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3E3A" w:rsidRPr="002D2AF8" w:rsidP="00A53E3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2B48BC">
      <w:t>MARA007 Contribute to safe cargo operations on offshore support vessels</w:t>
    </w:r>
    <w:r w:rsidR="002B48BC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2B48BC">
      <w:rPr>
        <w:noProof/>
      </w:rPr>
      <w:t>1 March 2025</w:t>
    </w:r>
    <w:r>
      <w:fldChar w:fldCharType="end"/>
    </w:r>
  </w:p>
  <w:p w:rsidR="00A53E3A" w:rsidP="00A53E3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D82A3B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658924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B7C57B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53E3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53E3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53E3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53E3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53E3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53E3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53E3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53E3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53E3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53E3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53E3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53E3A"/>
  </w:style>
  <w:style w:type="character" w:customStyle="1" w:styleId="Heading1Char">
    <w:name w:val="Heading 1 Char"/>
    <w:basedOn w:val="DefaultParagraphFont"/>
    <w:link w:val="Heading1"/>
    <w:rsid w:val="00A53E3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53E3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53E3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53E3A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53E3A"/>
    <w:rPr>
      <w:b/>
      <w:spacing w:val="0"/>
    </w:rPr>
  </w:style>
  <w:style w:type="paragraph" w:styleId="ListBullet2">
    <w:name w:val="List Bullet 2"/>
    <w:basedOn w:val="List2"/>
    <w:rsid w:val="00A53E3A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53E3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53E3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53E3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53E3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53E3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53E3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53E3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53E3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53E3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53E3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53E3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53E3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53E3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53E3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53E3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53E3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53E3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53E3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53E3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53E3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53E3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53E3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53E3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53E3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53E3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53E3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53E3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53E3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53E3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53E3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53E3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53E3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53E3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53E3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53E3A"/>
    <w:rPr>
      <w:i/>
    </w:rPr>
  </w:style>
  <w:style w:type="paragraph" w:styleId="Caption">
    <w:name w:val="caption"/>
    <w:basedOn w:val="BodyText"/>
    <w:next w:val="Normal"/>
    <w:qFormat/>
    <w:rsid w:val="00A53E3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53E3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53E3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53E3A"/>
  </w:style>
  <w:style w:type="paragraph" w:styleId="TableofFigures">
    <w:name w:val="table of figures"/>
    <w:basedOn w:val="Normal"/>
    <w:next w:val="Normal"/>
    <w:semiHidden/>
    <w:rsid w:val="00A53E3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53E3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53E3A"/>
    <w:rPr>
      <w:rFonts w:ascii="Wingdings" w:hAnsi="Wingdings"/>
    </w:rPr>
  </w:style>
  <w:style w:type="paragraph" w:customStyle="1" w:styleId="TableHeading">
    <w:name w:val="Table Heading"/>
    <w:basedOn w:val="HeadingBase"/>
    <w:rsid w:val="00A53E3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53E3A"/>
    <w:rPr>
      <w:color w:val="0033CC"/>
      <w:u w:val="none"/>
    </w:rPr>
  </w:style>
  <w:style w:type="paragraph" w:customStyle="1" w:styleId="BodyTextRight">
    <w:name w:val="Body Text Right"/>
    <w:basedOn w:val="BodyText"/>
    <w:rsid w:val="00A53E3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53E3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53E3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53E3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53E3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53E3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53E3A"/>
    <w:rPr>
      <w:sz w:val="32"/>
    </w:rPr>
  </w:style>
  <w:style w:type="paragraph" w:customStyle="1" w:styleId="HeadingProcedure">
    <w:name w:val="Heading Procedure"/>
    <w:basedOn w:val="HeadingBase"/>
    <w:next w:val="Normal"/>
    <w:rsid w:val="00A53E3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53E3A"/>
    <w:pPr>
      <w:spacing w:before="60" w:after="60"/>
    </w:pPr>
  </w:style>
  <w:style w:type="paragraph" w:styleId="ListContinue">
    <w:name w:val="List Continue"/>
    <w:basedOn w:val="List"/>
    <w:rsid w:val="00A53E3A"/>
    <w:pPr>
      <w:ind w:firstLine="0"/>
    </w:pPr>
  </w:style>
  <w:style w:type="paragraph" w:customStyle="1" w:styleId="ListNote">
    <w:name w:val="List Note"/>
    <w:basedOn w:val="List"/>
    <w:rsid w:val="00A53E3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53E3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53E3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53E3A"/>
    <w:rPr>
      <w:rFonts w:ascii="Courier New" w:hAnsi="Courier New"/>
    </w:rPr>
  </w:style>
  <w:style w:type="paragraph" w:customStyle="1" w:styleId="NoteBullet">
    <w:name w:val="Note Bullet"/>
    <w:basedOn w:val="Note"/>
    <w:rsid w:val="00A53E3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53E3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53E3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53E3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53E3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53E3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53E3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53E3A"/>
    <w:rPr>
      <w:b/>
      <w:smallCaps/>
    </w:rPr>
  </w:style>
  <w:style w:type="paragraph" w:customStyle="1" w:styleId="TableListNumber">
    <w:name w:val="Table List Number"/>
    <w:basedOn w:val="ListNumber"/>
    <w:rsid w:val="00A53E3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53E3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53E3A"/>
    <w:pPr>
      <w:numPr>
        <w:numId w:val="9"/>
      </w:numPr>
    </w:pPr>
  </w:style>
  <w:style w:type="paragraph" w:customStyle="1" w:styleId="ListAlpha2">
    <w:name w:val="List Alpha 2"/>
    <w:basedOn w:val="List2"/>
    <w:rsid w:val="00A53E3A"/>
    <w:pPr>
      <w:numPr>
        <w:numId w:val="8"/>
      </w:numPr>
    </w:pPr>
  </w:style>
  <w:style w:type="paragraph" w:styleId="List2">
    <w:name w:val="List 2"/>
    <w:basedOn w:val="BodyText"/>
    <w:rsid w:val="00A53E3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53E3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53E3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53E3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53E3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53E3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53E3A"/>
    <w:pPr>
      <w:numPr>
        <w:numId w:val="4"/>
      </w:numPr>
    </w:pPr>
  </w:style>
  <w:style w:type="paragraph" w:styleId="ListContinue2">
    <w:name w:val="List Continue 2"/>
    <w:basedOn w:val="List2"/>
    <w:rsid w:val="00A53E3A"/>
    <w:pPr>
      <w:ind w:firstLine="0"/>
    </w:pPr>
  </w:style>
  <w:style w:type="paragraph" w:styleId="ListContinue3">
    <w:name w:val="List Continue 3"/>
    <w:basedOn w:val="List3"/>
    <w:rsid w:val="00A53E3A"/>
    <w:pPr>
      <w:ind w:left="1021" w:firstLine="0"/>
    </w:pPr>
  </w:style>
  <w:style w:type="paragraph" w:styleId="ListContinue4">
    <w:name w:val="List Continue 4"/>
    <w:basedOn w:val="List4"/>
    <w:rsid w:val="00A53E3A"/>
    <w:pPr>
      <w:ind w:firstLine="0"/>
    </w:pPr>
  </w:style>
  <w:style w:type="paragraph" w:styleId="ListContinue5">
    <w:name w:val="List Continue 5"/>
    <w:basedOn w:val="List5"/>
    <w:rsid w:val="00A53E3A"/>
    <w:pPr>
      <w:ind w:firstLine="0"/>
    </w:pPr>
  </w:style>
  <w:style w:type="paragraph" w:styleId="ListNumber3">
    <w:name w:val="List Number 3"/>
    <w:basedOn w:val="List3"/>
    <w:rsid w:val="00A53E3A"/>
    <w:pPr>
      <w:numPr>
        <w:numId w:val="5"/>
      </w:numPr>
    </w:pPr>
  </w:style>
  <w:style w:type="paragraph" w:styleId="ListNumber4">
    <w:name w:val="List Number 4"/>
    <w:basedOn w:val="List4"/>
    <w:rsid w:val="00A53E3A"/>
    <w:pPr>
      <w:numPr>
        <w:numId w:val="6"/>
      </w:numPr>
    </w:pPr>
  </w:style>
  <w:style w:type="paragraph" w:styleId="ListNumber5">
    <w:name w:val="List Number 5"/>
    <w:basedOn w:val="List5"/>
    <w:rsid w:val="00A53E3A"/>
    <w:pPr>
      <w:numPr>
        <w:numId w:val="7"/>
      </w:numPr>
    </w:pPr>
  </w:style>
  <w:style w:type="paragraph" w:styleId="BlockText">
    <w:name w:val="Block Text"/>
    <w:basedOn w:val="Normal"/>
    <w:rsid w:val="00A53E3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53E3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53E3A"/>
    <w:rPr>
      <w:sz w:val="16"/>
      <w:vertAlign w:val="superscript"/>
    </w:rPr>
  </w:style>
  <w:style w:type="character" w:customStyle="1" w:styleId="Symbols">
    <w:name w:val="Symbols"/>
    <w:basedOn w:val="DefaultParagraphFont"/>
    <w:rsid w:val="00A53E3A"/>
    <w:rPr>
      <w:rFonts w:ascii="Symbol" w:hAnsi="Symbol"/>
    </w:rPr>
  </w:style>
  <w:style w:type="character" w:customStyle="1" w:styleId="MenuOptions">
    <w:name w:val="Menu Options"/>
    <w:basedOn w:val="DefaultParagraphFont"/>
    <w:rsid w:val="00A53E3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53E3A"/>
    <w:rPr>
      <w:b/>
    </w:rPr>
  </w:style>
  <w:style w:type="character" w:customStyle="1" w:styleId="Underlined">
    <w:name w:val="Underlined"/>
    <w:basedOn w:val="DefaultParagraphFont"/>
    <w:rsid w:val="00A53E3A"/>
    <w:rPr>
      <w:u w:val="single"/>
    </w:rPr>
  </w:style>
  <w:style w:type="paragraph" w:customStyle="1" w:styleId="TableBodyTextRight">
    <w:name w:val="Table Body Text Right"/>
    <w:basedOn w:val="TableBodyText"/>
    <w:rsid w:val="00A53E3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53E3A"/>
    <w:rPr>
      <w:sz w:val="18"/>
    </w:rPr>
  </w:style>
  <w:style w:type="paragraph" w:customStyle="1" w:styleId="BodySmallRight">
    <w:name w:val="Body Small Right"/>
    <w:basedOn w:val="BodyTextRight"/>
    <w:rsid w:val="00A53E3A"/>
    <w:rPr>
      <w:sz w:val="18"/>
      <w:szCs w:val="18"/>
    </w:rPr>
  </w:style>
  <w:style w:type="paragraph" w:customStyle="1" w:styleId="MarginEdition">
    <w:name w:val="Margin Edition"/>
    <w:basedOn w:val="MarginNote"/>
    <w:rsid w:val="00A53E3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53E3A"/>
    <w:rPr>
      <w:sz w:val="2"/>
      <w:szCs w:val="2"/>
    </w:rPr>
  </w:style>
  <w:style w:type="character" w:customStyle="1" w:styleId="Small">
    <w:name w:val="Small"/>
    <w:basedOn w:val="DefaultParagraphFont"/>
    <w:rsid w:val="00A53E3A"/>
    <w:rPr>
      <w:sz w:val="16"/>
    </w:rPr>
  </w:style>
  <w:style w:type="paragraph" w:customStyle="1" w:styleId="WideTable">
    <w:name w:val="Wide Table"/>
    <w:basedOn w:val="Normal"/>
    <w:rsid w:val="00A53E3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53E3A"/>
  </w:style>
  <w:style w:type="paragraph" w:styleId="Quote">
    <w:name w:val="Quote"/>
    <w:basedOn w:val="Heading1"/>
    <w:link w:val="QuoteChar"/>
    <w:qFormat/>
    <w:rsid w:val="00A53E3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53E3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53E3A"/>
    <w:pPr>
      <w:pageBreakBefore/>
    </w:pPr>
  </w:style>
  <w:style w:type="paragraph" w:customStyle="1" w:styleId="Border">
    <w:name w:val="Border"/>
    <w:basedOn w:val="Normal"/>
    <w:qFormat/>
    <w:rsid w:val="00A53E3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53E3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53E3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53E3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53E3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53E3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53E3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53E3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53E3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53E3A"/>
    <w:rPr>
      <w:u w:val="single"/>
    </w:rPr>
  </w:style>
  <w:style w:type="character" w:customStyle="1" w:styleId="BoldandItalics">
    <w:name w:val="Bold and Italics"/>
    <w:qFormat/>
    <w:rsid w:val="00A53E3A"/>
    <w:rPr>
      <w:b/>
      <w:i/>
      <w:u w:val="none"/>
    </w:rPr>
  </w:style>
  <w:style w:type="paragraph" w:styleId="BalloonText">
    <w:name w:val="Balloon Text"/>
    <w:basedOn w:val="Normal"/>
    <w:link w:val="BalloonTextChar"/>
    <w:rsid w:val="00A53E3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53E3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53E3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53E3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53E3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53E3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53E3A"/>
    <w:pPr>
      <w:spacing w:before="0" w:after="0"/>
    </w:pPr>
  </w:style>
  <w:style w:type="paragraph" w:customStyle="1" w:styleId="BodyTextBold">
    <w:name w:val="Body Text Bold"/>
    <w:basedOn w:val="BodyText"/>
    <w:qFormat/>
    <w:rsid w:val="00A53E3A"/>
    <w:rPr>
      <w:b/>
    </w:rPr>
  </w:style>
  <w:style w:type="character" w:styleId="Hyperlink">
    <w:name w:val="Hyperlink"/>
    <w:basedOn w:val="DefaultParagraphFont"/>
    <w:uiPriority w:val="99"/>
    <w:unhideWhenUsed/>
    <w:rsid w:val="002B48B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1371</Words>
  <Characters>8665</Characters>
  <Application>Microsoft Office Word</Application>
  <DocSecurity>0</DocSecurity>
  <Lines>346</Lines>
  <Paragraphs>204</Paragraphs>
  <ScaleCrop>false</ScaleCrop>
  <Company>Author-it Software Corporation Ltd.</Company>
  <LinksUpToDate>false</LinksUpToDate>
  <CharactersWithSpaces>9832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MARA007 Contribute to safe cargo operations on offshore support vessels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2025-03-01T12:01:00Z</dcterms:created>
  <dcterms:modified xsi:type="dcterms:W3CDTF">2025-03-01T12:01:00Z</dcterms:modified>
</cp:coreProperties>
</file>