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82C" w:rsidP="006A282C">
      <w:pPr>
        <w:pStyle w:val="Title"/>
      </w:pPr>
      <w:r>
        <w:fldChar w:fldCharType="begin"/>
      </w:r>
      <w:r>
        <w:instrText xml:space="preserve"> TITLE   \* MERGEFORMAT </w:instrText>
      </w:r>
      <w:r>
        <w:fldChar w:fldCharType="separate"/>
      </w:r>
      <w:r>
        <w:t>Assessment Requirements for MARA007 Contribute to safe cargo operations on offshore support vessels</w:t>
      </w:r>
      <w:r>
        <w:fldChar w:fldCharType="end"/>
      </w:r>
    </w:p>
    <w:p w:rsidR="006A282C" w:rsidP="006A282C">
      <w:pPr>
        <w:pStyle w:val="Version"/>
        <w:sectPr w:rsidSect="007A2C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C59" w:rsidP="007A2C59">
      <w:pPr>
        <w:pStyle w:val="SuperHeading"/>
      </w:pPr>
      <w:r w:rsidRPr="007A2C59">
        <w:t>Assessment Requirements for MARA007 Contribute to safe cargo operations on offshore support vessels</w:t>
      </w:r>
    </w:p>
    <w:p w:rsidR="00000000" w:rsidRPr="007A2C59" w:rsidP="007A2C59">
      <w:pPr>
        <w:pStyle w:val="Heading1"/>
      </w:pPr>
      <w:bookmarkStart w:id="1" w:name="O_661218"/>
      <w:bookmarkEnd w:id="1"/>
      <w:r w:rsidRPr="007A2C59">
        <w:t>Modification History</w:t>
      </w:r>
    </w:p>
    <w:p w:rsidR="00000000" w:rsidRPr="007A2C59" w:rsidP="006A282C">
      <w:pPr>
        <w:pStyle w:val="BodyText"/>
      </w:pPr>
      <w:r w:rsidRPr="007A2C59">
        <w:t>Release 1. New unit of competency.</w:t>
      </w:r>
    </w:p>
    <w:p w:rsidR="00000000" w:rsidRPr="007A2C59" w:rsidP="007A2C59">
      <w:pPr>
        <w:pStyle w:val="Heading1"/>
      </w:pPr>
      <w:bookmarkStart w:id="2" w:name="O_661219"/>
      <w:bookmarkEnd w:id="2"/>
      <w:r w:rsidRPr="007A2C59">
        <w:t>Performance Evidence</w:t>
      </w:r>
    </w:p>
    <w:tbl>
      <w:tblPr>
        <w:tblW w:w="9498" w:type="dxa"/>
        <w:tblLayout w:type="fixed"/>
        <w:tblCellMar>
          <w:left w:w="62" w:type="dxa"/>
          <w:right w:w="62" w:type="dxa"/>
        </w:tblCellMar>
        <w:tblLook w:val="0000"/>
      </w:tblPr>
      <w:tblGrid>
        <w:gridCol w:w="9498"/>
      </w:tblGrid>
      <w:tr w:rsidTr="007A2C5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A2C59">
            <w:pPr>
              <w:pStyle w:val="BodyText"/>
              <w:rPr>
                <w:lang w:val="en-NZ"/>
              </w:rPr>
            </w:pPr>
            <w:r w:rsidRPr="007A2C59">
              <w:t>Evidence required to demonstrate competence in this unit must be relevant to and satisfy all of the requirements of the elements, performance criteria and range of conditions on at least one occasion and include:</w:t>
            </w:r>
          </w:p>
        </w:tc>
      </w:tr>
      <w:tr w:rsidTr="007A2C59">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7A2C59" w:rsidP="007A2C59">
            <w:pPr>
              <w:pStyle w:val="ListBullet"/>
            </w:pPr>
            <w:r w:rsidRPr="007A2C59">
              <w:t xml:space="preserve">carrying out cargo operations safely and </w:t>
            </w:r>
            <w:r w:rsidRPr="007A2C59">
              <w:t>according to accepted policies and procedures</w:t>
            </w:r>
          </w:p>
          <w:p w:rsidR="00000000" w:rsidRPr="007A2C59" w:rsidP="007A2C59">
            <w:pPr>
              <w:pStyle w:val="ListBullet"/>
            </w:pPr>
            <w:r w:rsidRPr="007A2C59">
              <w:t>correctly identifying safety data sheets (SDS), material safety data sheets (MSDS and/or IMDG Code, relevant cargo-related hazards to vessel and to personnel, and taking appropriate action for safe transfer and</w:t>
            </w:r>
            <w:r w:rsidRPr="007A2C59">
              <w:t xml:space="preserve"> stowage of cargo</w:t>
            </w:r>
          </w:p>
          <w:p w:rsidR="00000000" w:rsidRPr="007A2C59" w:rsidP="007A2C59">
            <w:pPr>
              <w:pStyle w:val="ListBullet"/>
            </w:pPr>
            <w:r w:rsidRPr="007A2C59">
              <w:t>ensuring safe stowage or lashing of deck cargo</w:t>
            </w:r>
          </w:p>
          <w:p w:rsidR="00000000" w:rsidRPr="007A2C59" w:rsidP="007A2C59">
            <w:pPr>
              <w:pStyle w:val="ListBullet"/>
            </w:pPr>
            <w:r w:rsidRPr="007A2C59">
              <w:t>identifying and developing awareness of hazardous situations</w:t>
            </w:r>
          </w:p>
          <w:p w:rsidR="00000000" w:rsidRPr="007A2C59" w:rsidP="007A2C59">
            <w:pPr>
              <w:pStyle w:val="ListBullet"/>
            </w:pPr>
            <w:r w:rsidRPr="007A2C59">
              <w:t>interpreting and applying knowledge of OSV layouts, OSV cargo features, characteristics and hazards, and related hazard prevention</w:t>
            </w:r>
            <w:r w:rsidRPr="007A2C59">
              <w:t xml:space="preserve"> strategies to duties on various types of offshore support vessels</w:t>
            </w:r>
          </w:p>
          <w:p w:rsidR="00000000" w:rsidRPr="007A2C59" w:rsidP="007A2C59">
            <w:pPr>
              <w:pStyle w:val="ListBullet"/>
            </w:pPr>
            <w:r w:rsidRPr="007A2C59">
              <w:t>reading and interpreting SDS and/or MSDS and/or IMDG Code</w:t>
            </w:r>
          </w:p>
          <w:p w:rsidR="00000000" w:rsidRPr="007A2C59" w:rsidP="007A2C59">
            <w:pPr>
              <w:pStyle w:val="ListBullet"/>
            </w:pPr>
            <w:r w:rsidRPr="007A2C59">
              <w:t>recognising hazards and other problems that can arise when managing safety on an OSV, taking appropriate remedial action and initia</w:t>
            </w:r>
            <w:r w:rsidRPr="007A2C59">
              <w:t>ting appropriate solutions.</w:t>
            </w:r>
          </w:p>
          <w:p w:rsidR="00000000" w:rsidRPr="007A2C59" w:rsidP="007A2C59">
            <w:pPr>
              <w:pStyle w:val="ListBullet"/>
            </w:pPr>
            <w:r w:rsidRPr="007A2C59">
              <w:t>using verbal and non-verbal means of communication in a clear and appropriate manner to effectively communicate with other crew members</w:t>
            </w:r>
          </w:p>
        </w:tc>
      </w:tr>
    </w:tbl>
    <w:p w:rsidR="00000000" w:rsidRPr="007A2C59" w:rsidP="007A2C59">
      <w:pPr>
        <w:pStyle w:val="BodyText"/>
      </w:pPr>
    </w:p>
    <w:p w:rsidR="00000000" w:rsidRPr="007A2C59" w:rsidP="007A2C59">
      <w:pPr>
        <w:pStyle w:val="AllowPageBreak"/>
      </w:pPr>
    </w:p>
    <w:p w:rsidR="00000000" w:rsidRPr="007A2C59" w:rsidP="007A2C59">
      <w:pPr>
        <w:pStyle w:val="Heading1"/>
      </w:pPr>
      <w:bookmarkStart w:id="3" w:name="O_661220"/>
      <w:bookmarkEnd w:id="3"/>
      <w:r w:rsidRPr="007A2C59">
        <w:t>Knowledge Evidence</w:t>
      </w:r>
    </w:p>
    <w:tbl>
      <w:tblPr>
        <w:tblW w:w="9498" w:type="dxa"/>
        <w:tblLayout w:type="fixed"/>
        <w:tblCellMar>
          <w:left w:w="62" w:type="dxa"/>
          <w:right w:w="62" w:type="dxa"/>
        </w:tblCellMar>
        <w:tblLook w:val="0000"/>
      </w:tblPr>
      <w:tblGrid>
        <w:gridCol w:w="9498"/>
      </w:tblGrid>
      <w:tr w:rsidTr="007A2C59">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7A2C59">
            <w:pPr>
              <w:pStyle w:val="BodyText"/>
              <w:rPr>
                <w:lang w:val="en-NZ"/>
              </w:rPr>
            </w:pPr>
            <w:r w:rsidRPr="007A2C59">
              <w:t>Evidence required to demonstrate c</w:t>
            </w:r>
            <w:r w:rsidRPr="007A2C59">
              <w:t>ompetence in this unit must be relevant to and satisfy all of the requirements of the elements, performance criteria and range of conditions and include knowledge of:</w:t>
            </w:r>
          </w:p>
        </w:tc>
      </w:tr>
      <w:tr w:rsidTr="007A2C5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A2C59" w:rsidP="007A2C59">
            <w:pPr>
              <w:pStyle w:val="ListBullet"/>
            </w:pPr>
            <w:r w:rsidRPr="007A2C59">
              <w:t>actions and measures to be taken in the event of spillage</w:t>
            </w:r>
          </w:p>
          <w:p w:rsidR="00000000" w:rsidRPr="007A2C59" w:rsidP="007A2C59">
            <w:pPr>
              <w:pStyle w:val="ListBullet"/>
            </w:pPr>
            <w:r w:rsidRPr="007A2C59">
              <w:t xml:space="preserve">features and characteristics </w:t>
            </w:r>
            <w:r w:rsidRPr="007A2C59">
              <w:t>of various types of offshore support vessels</w:t>
            </w:r>
          </w:p>
          <w:p w:rsidR="00000000" w:rsidRPr="007A2C59" w:rsidP="007A2C59">
            <w:pPr>
              <w:pStyle w:val="ListBullet"/>
            </w:pPr>
            <w:r w:rsidRPr="007A2C59">
              <w:t>general arrangement and construction of offshore support vessels</w:t>
            </w:r>
          </w:p>
          <w:p w:rsidR="00000000" w:rsidRPr="007A2C59" w:rsidP="007A2C59">
            <w:pPr>
              <w:pStyle w:val="ListBullet"/>
            </w:pPr>
            <w:r w:rsidRPr="007A2C59">
              <w:t xml:space="preserve">hazard control procedures on offshore support vessels </w:t>
            </w:r>
          </w:p>
          <w:p w:rsidR="00000000" w:rsidRPr="007A2C59" w:rsidP="007A2C59">
            <w:pPr>
              <w:pStyle w:val="ListBullet"/>
            </w:pPr>
            <w:r w:rsidRPr="007A2C59">
              <w:t>hazard controls</w:t>
            </w:r>
          </w:p>
          <w:p w:rsidR="00000000" w:rsidRPr="007A2C59" w:rsidP="007A2C59">
            <w:pPr>
              <w:pStyle w:val="ListBullet"/>
            </w:pPr>
            <w:r w:rsidRPr="007A2C59">
              <w:t>hazards associated with:</w:t>
            </w:r>
          </w:p>
          <w:p w:rsidR="00000000" w:rsidRPr="007A2C59" w:rsidP="007A2C59">
            <w:pPr>
              <w:pStyle w:val="ListBullet2"/>
            </w:pPr>
            <w:r w:rsidRPr="007A2C59">
              <w:t>OSV deck cargo operations</w:t>
            </w:r>
          </w:p>
          <w:p w:rsidR="00000000" w:rsidRPr="007A2C59" w:rsidP="007A2C59">
            <w:pPr>
              <w:pStyle w:val="ListBullet2"/>
            </w:pPr>
            <w:r w:rsidRPr="007A2C59">
              <w:t>OSV bulk and liquid</w:t>
            </w:r>
          </w:p>
          <w:p w:rsidR="00000000" w:rsidRPr="007A2C59" w:rsidP="007A2C59">
            <w:pPr>
              <w:pStyle w:val="ListBullet2"/>
            </w:pPr>
            <w:r w:rsidRPr="007A2C59">
              <w:t>below deck cargo operations</w:t>
            </w:r>
          </w:p>
          <w:p w:rsidR="00000000" w:rsidRPr="007A2C59" w:rsidP="007A2C59">
            <w:pPr>
              <w:pStyle w:val="ListBullet"/>
            </w:pPr>
            <w:r w:rsidRPr="007A2C59">
              <w:t>hazards to the environment including the effects of oil and chemical pollution on human and marine life</w:t>
            </w:r>
          </w:p>
          <w:p w:rsidR="00000000" w:rsidRPr="007A2C59" w:rsidP="007A2C59">
            <w:pPr>
              <w:pStyle w:val="ListBullet"/>
            </w:pPr>
            <w:r w:rsidRPr="007A2C59">
              <w:t>information on SDS and/or MSDS and/or IMDG Code</w:t>
            </w:r>
          </w:p>
          <w:p w:rsidR="00000000" w:rsidRPr="007A2C59" w:rsidP="007A2C59">
            <w:pPr>
              <w:pStyle w:val="ListBullet"/>
            </w:pPr>
            <w:r w:rsidRPr="007A2C59">
              <w:t>loading and unloading cargo</w:t>
            </w:r>
          </w:p>
          <w:p w:rsidR="00000000" w:rsidRPr="007A2C59" w:rsidP="007A2C59">
            <w:pPr>
              <w:pStyle w:val="ListBullet"/>
            </w:pPr>
            <w:r w:rsidRPr="007A2C59">
              <w:t>offshore support vessel safety culture and safe</w:t>
            </w:r>
            <w:r w:rsidRPr="007A2C59">
              <w:t>ty management systems</w:t>
            </w:r>
          </w:p>
          <w:p w:rsidR="00000000" w:rsidRPr="007A2C59" w:rsidP="007A2C59">
            <w:pPr>
              <w:pStyle w:val="ListBullet"/>
            </w:pPr>
            <w:r w:rsidRPr="007A2C59">
              <w:t>piping systems, hoses and valves</w:t>
            </w:r>
          </w:p>
          <w:p w:rsidR="00000000" w:rsidRPr="007A2C59" w:rsidP="007A2C59">
            <w:pPr>
              <w:pStyle w:val="ListBullet"/>
            </w:pPr>
            <w:r w:rsidRPr="007A2C59">
              <w:t>procedures for the safe use of personal protective equipment</w:t>
            </w:r>
          </w:p>
          <w:p w:rsidR="00000000" w:rsidRPr="007A2C59" w:rsidP="007A2C59">
            <w:pPr>
              <w:pStyle w:val="ListBullet"/>
            </w:pPr>
            <w:r w:rsidRPr="007A2C59">
              <w:t>shipboard procedures to reflect current MARPOL regulations to prevent pollution</w:t>
            </w:r>
          </w:p>
          <w:p w:rsidR="00000000" w:rsidRPr="007A2C59" w:rsidP="007A2C59">
            <w:pPr>
              <w:pStyle w:val="ListBullet"/>
            </w:pPr>
            <w:r w:rsidRPr="007A2C59">
              <w:t>terminology relating to the structure and operations of vari</w:t>
            </w:r>
            <w:r w:rsidRPr="007A2C59">
              <w:t>ous types of offshore support vessels</w:t>
            </w:r>
          </w:p>
          <w:p w:rsidR="00000000" w:rsidRPr="007A2C59" w:rsidP="007A2C59">
            <w:pPr>
              <w:pStyle w:val="ListBullet"/>
            </w:pPr>
            <w:r w:rsidRPr="007A2C59">
              <w:t>work health and safety/occupational health and safety (WHS/OHS) requirements and work practices</w:t>
            </w:r>
          </w:p>
        </w:tc>
      </w:tr>
    </w:tbl>
    <w:p w:rsidR="00000000" w:rsidRPr="007A2C59" w:rsidP="007A2C59">
      <w:pPr>
        <w:pStyle w:val="BodyText"/>
      </w:pPr>
    </w:p>
    <w:p w:rsidR="00000000" w:rsidRPr="007A2C59" w:rsidP="007A2C59">
      <w:pPr>
        <w:pStyle w:val="AllowPageBreak"/>
      </w:pPr>
    </w:p>
    <w:p w:rsidR="00000000" w:rsidRPr="007A2C59" w:rsidP="007A2C59">
      <w:pPr>
        <w:pStyle w:val="Heading1"/>
      </w:pPr>
      <w:bookmarkStart w:id="4" w:name="O_661221"/>
      <w:bookmarkEnd w:id="4"/>
      <w:r w:rsidRPr="007A2C59">
        <w:t>Assessment Conditions</w:t>
      </w:r>
    </w:p>
    <w:p w:rsidR="00000000" w:rsidRPr="007A2C59" w:rsidP="006A282C">
      <w:pPr>
        <w:pStyle w:val="BodyText"/>
      </w:pPr>
      <w:r w:rsidRPr="007A2C59">
        <w:t>Assessors must satisf</w:t>
      </w:r>
      <w:r w:rsidRPr="007A2C59">
        <w:t>y National Vocational Education and Training Regulator (NVR)/Australian Quality Training Framework (AQTF) assessor requirements.</w:t>
      </w:r>
    </w:p>
    <w:p w:rsidR="00000000" w:rsidRPr="007A2C59" w:rsidP="006A282C">
      <w:pPr>
        <w:pStyle w:val="BodyText"/>
      </w:pPr>
      <w:r w:rsidRPr="007A2C59">
        <w:t>Assessment must satisfy the National Vocational Education and Training Regulator (NVR)/Australian Quality Training Framework (</w:t>
      </w:r>
      <w:r w:rsidRPr="007A2C59">
        <w:t>AQTF) standards.</w:t>
      </w:r>
    </w:p>
    <w:p w:rsidR="00000000" w:rsidRPr="007A2C59" w:rsidP="006A282C">
      <w:pPr>
        <w:pStyle w:val="BodyText"/>
      </w:pPr>
      <w:r w:rsidRPr="007A2C59">
        <w:t>Assessment must occur in workplace operational situations on board an offshore support vessel (OSV) or where this is not available, in simulated workplace operational situations that replicate workplace conditions.</w:t>
      </w:r>
    </w:p>
    <w:p w:rsidR="00000000" w:rsidRPr="007A2C59" w:rsidP="006A282C">
      <w:pPr>
        <w:pStyle w:val="BodyText"/>
      </w:pPr>
      <w:r w:rsidRPr="007A2C59">
        <w:t>Assessment processes a</w:t>
      </w:r>
      <w:r w:rsidRPr="007A2C59">
        <w:t>nd techniques must be appropriate to the language, literacy and numeracy requirements of the work being performed and the needs of the candidate.</w:t>
      </w:r>
    </w:p>
    <w:p w:rsidR="00000000" w:rsidRPr="007A2C59" w:rsidP="006A282C">
      <w:pPr>
        <w:pStyle w:val="BodyText"/>
      </w:pPr>
      <w:r w:rsidRPr="007A2C59">
        <w:t>Resources for assessment must include access to:</w:t>
      </w:r>
    </w:p>
    <w:p w:rsidR="00000000" w:rsidRPr="007A2C59" w:rsidP="007A2C59">
      <w:pPr>
        <w:pStyle w:val="ListBullet"/>
      </w:pPr>
      <w:r w:rsidRPr="007A2C59">
        <w:t xml:space="preserve">applicable documentation such as legislation, regulations, </w:t>
      </w:r>
      <w:r w:rsidRPr="007A2C59">
        <w:t xml:space="preserve">codes of practice, workplace procedures and operational manuals </w:t>
      </w:r>
    </w:p>
    <w:p w:rsidR="00000000" w:rsidRPr="007A2C59" w:rsidP="007A2C59">
      <w:pPr>
        <w:pStyle w:val="ListBullet"/>
      </w:pPr>
      <w:r w:rsidRPr="007A2C59">
        <w:t>range of relevant practical and written exercises, case studies and simulations that reflect typical ambient conditions found in the workplace</w:t>
      </w:r>
    </w:p>
    <w:p w:rsidR="00000000" w:rsidRPr="007A2C59" w:rsidP="007A2C59">
      <w:pPr>
        <w:pStyle w:val="ListBullet"/>
      </w:pPr>
      <w:r w:rsidRPr="007A2C59">
        <w:t>tools, equipment, machinery, materials and personal protective equipment currently used in industry.</w:t>
      </w:r>
    </w:p>
    <w:p w:rsidR="00000000" w:rsidRPr="007A2C59" w:rsidP="007A2C59">
      <w:pPr>
        <w:pStyle w:val="AllowPageBreak"/>
      </w:pPr>
    </w:p>
    <w:p w:rsidR="00000000" w:rsidRPr="007A2C59" w:rsidP="007A2C59">
      <w:pPr>
        <w:pStyle w:val="Heading1"/>
      </w:pPr>
      <w:bookmarkStart w:id="5" w:name="O_661224"/>
      <w:bookmarkEnd w:id="5"/>
      <w:r w:rsidRPr="007A2C59">
        <w:t>Links</w:t>
      </w:r>
    </w:p>
    <w:p w:rsidR="00000000" w:rsidRPr="007A2C59" w:rsidP="006A282C">
      <w:pPr>
        <w:pStyle w:val="BodyText"/>
      </w:pPr>
      <w:r w:rsidRPr="007A2C5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01643">
        <w:rPr>
          <w:rStyle w:val="Hyperlink"/>
        </w:rPr>
        <w:t>https://vetnet.gov.au/Pages/TrainingDocs.aspx?q=772efb7b-4cce-47fe-9bbd-ee3b1d1eb4c2</w:t>
      </w:r>
      <w:r>
        <w:fldChar w:fldCharType="end"/>
      </w:r>
    </w:p>
    <w:p w:rsidR="00000000" w:rsidRPr="007A2C59" w:rsidP="007A2C59"/>
    <w:sectPr w:rsidSect="007A2C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C59" w:rsidRPr="006A282C" w:rsidP="006A2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2C" w:rsidP="007A2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82C" w:rsidP="007A2C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282C" w:rsidP="007A2C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C59" w:rsidRPr="006A282C" w:rsidP="006A2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2C" w:rsidRPr="002D2AF8" w:rsidP="007A2C59">
    <w:pPr>
      <w:pStyle w:val="Header"/>
      <w:framePr w:wrap="around"/>
    </w:pPr>
    <w:r>
      <w:fldChar w:fldCharType="begin"/>
    </w:r>
    <w:r>
      <w:instrText xml:space="preserve"> TITLE   \* MERGEFORMAT </w:instrText>
    </w:r>
    <w:r>
      <w:fldChar w:fldCharType="separate"/>
    </w:r>
    <w:r>
      <w:t>Assessment Requirements for MARA007 Contribute to safe cargo operations on offshore support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A282C" w:rsidP="007A2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86E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A8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85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C59"/>
    <w:pPr>
      <w:spacing w:before="360" w:after="60"/>
      <w:outlineLvl w:val="0"/>
    </w:pPr>
    <w:rPr>
      <w:sz w:val="32"/>
    </w:rPr>
  </w:style>
  <w:style w:type="paragraph" w:styleId="Heading2">
    <w:name w:val="heading 2"/>
    <w:basedOn w:val="HeadingBase"/>
    <w:next w:val="BodyText"/>
    <w:link w:val="Heading2Char"/>
    <w:qFormat/>
    <w:rsid w:val="007A2C59"/>
    <w:pPr>
      <w:keepLines/>
      <w:spacing w:before="240" w:after="120"/>
      <w:outlineLvl w:val="1"/>
    </w:pPr>
    <w:rPr>
      <w:sz w:val="28"/>
      <w:szCs w:val="40"/>
    </w:rPr>
  </w:style>
  <w:style w:type="paragraph" w:styleId="Heading3">
    <w:name w:val="heading 3"/>
    <w:basedOn w:val="HeadingBase"/>
    <w:next w:val="BodyText"/>
    <w:link w:val="Heading3Char"/>
    <w:qFormat/>
    <w:rsid w:val="007A2C59"/>
    <w:pPr>
      <w:spacing w:before="180" w:after="120"/>
      <w:outlineLvl w:val="2"/>
    </w:pPr>
    <w:rPr>
      <w:spacing w:val="-10"/>
      <w:kern w:val="32"/>
    </w:rPr>
  </w:style>
  <w:style w:type="paragraph" w:styleId="Heading4">
    <w:name w:val="heading 4"/>
    <w:basedOn w:val="HeadingBase"/>
    <w:next w:val="BodyText"/>
    <w:link w:val="Heading4Char"/>
    <w:qFormat/>
    <w:rsid w:val="007A2C59"/>
    <w:pPr>
      <w:spacing w:before="160" w:after="120"/>
      <w:outlineLvl w:val="3"/>
    </w:pPr>
    <w:rPr>
      <w:sz w:val="22"/>
    </w:rPr>
  </w:style>
  <w:style w:type="paragraph" w:styleId="Heading5">
    <w:name w:val="heading 5"/>
    <w:basedOn w:val="HeadingBase"/>
    <w:next w:val="Normal"/>
    <w:link w:val="Heading5Char"/>
    <w:qFormat/>
    <w:rsid w:val="007A2C59"/>
    <w:pPr>
      <w:spacing w:before="80"/>
      <w:outlineLvl w:val="4"/>
    </w:pPr>
    <w:rPr>
      <w:color w:val="918585"/>
      <w:sz w:val="20"/>
    </w:rPr>
  </w:style>
  <w:style w:type="paragraph" w:styleId="Heading6">
    <w:name w:val="heading 6"/>
    <w:basedOn w:val="HeadingBase"/>
    <w:next w:val="Normal"/>
    <w:link w:val="Heading6Char"/>
    <w:qFormat/>
    <w:rsid w:val="007A2C59"/>
    <w:pPr>
      <w:spacing w:before="60"/>
      <w:outlineLvl w:val="5"/>
    </w:pPr>
    <w:rPr>
      <w:color w:val="918585"/>
      <w:sz w:val="20"/>
    </w:rPr>
  </w:style>
  <w:style w:type="paragraph" w:styleId="Heading7">
    <w:name w:val="heading 7"/>
    <w:basedOn w:val="Normal"/>
    <w:next w:val="Normal"/>
    <w:link w:val="Heading7Char"/>
    <w:qFormat/>
    <w:rsid w:val="007A2C59"/>
    <w:pPr>
      <w:ind w:left="720"/>
      <w:outlineLvl w:val="6"/>
    </w:pPr>
    <w:rPr>
      <w:i/>
    </w:rPr>
  </w:style>
  <w:style w:type="paragraph" w:styleId="Heading8">
    <w:name w:val="heading 8"/>
    <w:basedOn w:val="Normal"/>
    <w:next w:val="Normal"/>
    <w:link w:val="Heading8Char"/>
    <w:qFormat/>
    <w:rsid w:val="007A2C59"/>
    <w:pPr>
      <w:ind w:left="720"/>
      <w:outlineLvl w:val="7"/>
    </w:pPr>
    <w:rPr>
      <w:i/>
    </w:rPr>
  </w:style>
  <w:style w:type="paragraph" w:styleId="Heading9">
    <w:name w:val="heading 9"/>
    <w:basedOn w:val="Normal"/>
    <w:next w:val="Normal"/>
    <w:link w:val="Heading9Char"/>
    <w:qFormat/>
    <w:rsid w:val="007A2C59"/>
    <w:pPr>
      <w:ind w:left="720"/>
      <w:outlineLvl w:val="8"/>
    </w:pPr>
    <w:rPr>
      <w:i/>
    </w:rPr>
  </w:style>
  <w:style w:type="character" w:default="1" w:styleId="DefaultParagraphFont">
    <w:name w:val="Default Paragraph Font"/>
    <w:uiPriority w:val="1"/>
    <w:unhideWhenUsed/>
    <w:rsid w:val="007A2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C59"/>
  </w:style>
  <w:style w:type="character" w:customStyle="1" w:styleId="Heading1Char">
    <w:name w:val="Heading 1 Char"/>
    <w:basedOn w:val="DefaultParagraphFont"/>
    <w:link w:val="Heading1"/>
    <w:rsid w:val="007A2C59"/>
    <w:rPr>
      <w:rFonts w:ascii="Times New Roman" w:eastAsia="Times New Roman" w:hAnsi="Times New Roman" w:cs="Times New Roman"/>
      <w:b/>
      <w:sz w:val="32"/>
      <w:szCs w:val="20"/>
      <w:lang w:eastAsia="en-US"/>
    </w:rPr>
  </w:style>
  <w:style w:type="paragraph" w:styleId="BodyText">
    <w:name w:val="Body Text"/>
    <w:basedOn w:val="Normal"/>
    <w:link w:val="BodyTextChar"/>
    <w:rsid w:val="007A2C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C59"/>
    <w:rPr>
      <w:rFonts w:ascii="Times New Roman" w:eastAsia="Times New Roman" w:hAnsi="Times New Roman" w:cs="Times New Roman"/>
      <w:sz w:val="24"/>
      <w:lang w:eastAsia="en-US"/>
    </w:rPr>
  </w:style>
  <w:style w:type="paragraph" w:styleId="ListBullet">
    <w:name w:val="List Bullet"/>
    <w:basedOn w:val="List"/>
    <w:rsid w:val="007A2C59"/>
    <w:pPr>
      <w:numPr>
        <w:numId w:val="12"/>
      </w:numPr>
      <w:tabs>
        <w:tab w:val="clear" w:pos="340"/>
      </w:tabs>
      <w:spacing w:before="40" w:after="40"/>
    </w:pPr>
  </w:style>
  <w:style w:type="paragraph" w:styleId="ListBullet2">
    <w:name w:val="List Bullet 2"/>
    <w:basedOn w:val="List2"/>
    <w:rsid w:val="007A2C59"/>
    <w:pPr>
      <w:numPr>
        <w:numId w:val="13"/>
      </w:numPr>
      <w:tabs>
        <w:tab w:val="clear" w:pos="680"/>
      </w:tabs>
    </w:pPr>
  </w:style>
  <w:style w:type="paragraph" w:customStyle="1" w:styleId="SuperHeading">
    <w:name w:val="SuperHeading"/>
    <w:basedOn w:val="Normal"/>
    <w:rsid w:val="007A2C59"/>
    <w:pPr>
      <w:spacing w:before="240" w:after="120"/>
      <w:outlineLvl w:val="0"/>
    </w:pPr>
    <w:rPr>
      <w:rFonts w:ascii="Times New Roman" w:hAnsi="Times New Roman"/>
      <w:b/>
      <w:sz w:val="32"/>
    </w:rPr>
  </w:style>
  <w:style w:type="paragraph" w:customStyle="1" w:styleId="AllowPageBreak">
    <w:name w:val="AllowPageBreak"/>
    <w:rsid w:val="007A2C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C59"/>
    <w:rPr>
      <w:rFonts w:ascii="Courier New" w:eastAsia="Times New Roman" w:hAnsi="Courier New" w:cs="Times New Roman"/>
      <w:i/>
      <w:szCs w:val="20"/>
      <w:lang w:eastAsia="en-US"/>
    </w:rPr>
  </w:style>
  <w:style w:type="paragraph" w:customStyle="1" w:styleId="HeadingBase">
    <w:name w:val="Heading Base"/>
    <w:rsid w:val="007A2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C59"/>
    <w:pPr>
      <w:tabs>
        <w:tab w:val="right" w:leader="dot" w:pos="9072"/>
      </w:tabs>
      <w:ind w:left="567"/>
    </w:pPr>
    <w:rPr>
      <w:szCs w:val="22"/>
    </w:rPr>
  </w:style>
  <w:style w:type="paragraph" w:customStyle="1" w:styleId="TOCBase">
    <w:name w:val="TOC Base"/>
    <w:rsid w:val="007A2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C59"/>
    <w:pPr>
      <w:tabs>
        <w:tab w:val="right" w:leader="dot" w:pos="9072"/>
      </w:tabs>
      <w:spacing w:before="40" w:after="40"/>
      <w:ind w:left="284"/>
    </w:pPr>
    <w:rPr>
      <w:rFonts w:ascii="Times New Roman" w:hAnsi="Times New Roman"/>
    </w:rPr>
  </w:style>
  <w:style w:type="paragraph" w:styleId="TOC1">
    <w:name w:val="toc 1"/>
    <w:basedOn w:val="TOCBase"/>
    <w:next w:val="Normal"/>
    <w:rsid w:val="007A2C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C59"/>
    <w:rPr>
      <w:rFonts w:ascii="Times New Roman" w:eastAsia="Times New Roman" w:hAnsi="Times New Roman" w:cs="Times New Roman"/>
      <w:sz w:val="16"/>
      <w:lang w:eastAsia="en-US"/>
    </w:rPr>
  </w:style>
  <w:style w:type="paragraph" w:styleId="Title">
    <w:name w:val="Title"/>
    <w:basedOn w:val="HeadingBase"/>
    <w:link w:val="TitleChar"/>
    <w:qFormat/>
    <w:rsid w:val="007A2C59"/>
    <w:pPr>
      <w:spacing w:before="5040"/>
      <w:jc w:val="center"/>
    </w:pPr>
    <w:rPr>
      <w:sz w:val="48"/>
      <w:szCs w:val="72"/>
      <w:lang w:val="en-US"/>
    </w:rPr>
  </w:style>
  <w:style w:type="character" w:customStyle="1" w:styleId="TitleChar">
    <w:name w:val="Title Char"/>
    <w:basedOn w:val="DefaultParagraphFont"/>
    <w:link w:val="Title"/>
    <w:rsid w:val="007A2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C59"/>
    <w:pPr>
      <w:tabs>
        <w:tab w:val="left" w:pos="3600"/>
        <w:tab w:val="left" w:pos="3958"/>
      </w:tabs>
    </w:pPr>
  </w:style>
  <w:style w:type="paragraph" w:styleId="List">
    <w:name w:val="List"/>
    <w:basedOn w:val="BodyText"/>
    <w:next w:val="BodyText"/>
    <w:rsid w:val="007A2C59"/>
    <w:pPr>
      <w:tabs>
        <w:tab w:val="left" w:pos="340"/>
      </w:tabs>
      <w:spacing w:before="60" w:after="60"/>
      <w:ind w:left="340" w:hanging="340"/>
    </w:pPr>
  </w:style>
  <w:style w:type="paragraph" w:customStyle="1" w:styleId="Note">
    <w:name w:val="Note"/>
    <w:basedOn w:val="BodyText"/>
    <w:rsid w:val="007A2C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2C59"/>
    <w:rPr>
      <w:b/>
      <w:spacing w:val="0"/>
    </w:rPr>
  </w:style>
  <w:style w:type="paragraph" w:customStyle="1" w:styleId="SuperTitle">
    <w:name w:val="SuperTitle"/>
    <w:basedOn w:val="Title"/>
    <w:rsid w:val="007A2C59"/>
    <w:pPr>
      <w:framePr w:wrap="auto" w:hAnchor="text" w:y="6049"/>
    </w:pPr>
    <w:rPr>
      <w:color w:val="000000"/>
      <w:sz w:val="40"/>
    </w:rPr>
  </w:style>
  <w:style w:type="paragraph" w:customStyle="1" w:styleId="TOCTitle">
    <w:name w:val="TOCTitle"/>
    <w:basedOn w:val="Heading1"/>
    <w:rsid w:val="007A2C59"/>
    <w:pPr>
      <w:spacing w:after="240"/>
      <w:jc w:val="center"/>
      <w:outlineLvl w:val="9"/>
    </w:pPr>
    <w:rPr>
      <w:caps/>
    </w:rPr>
  </w:style>
  <w:style w:type="paragraph" w:customStyle="1" w:styleId="Version">
    <w:name w:val="Version"/>
    <w:rsid w:val="007A2C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C59"/>
    <w:pPr>
      <w:keepNext w:val="0"/>
      <w:tabs>
        <w:tab w:val="right" w:pos="4176"/>
      </w:tabs>
      <w:ind w:left="198" w:hanging="198"/>
    </w:pPr>
    <w:rPr>
      <w:rFonts w:ascii="Garamond" w:hAnsi="Garamond"/>
    </w:rPr>
  </w:style>
  <w:style w:type="paragraph" w:styleId="IndexHeading">
    <w:name w:val="index heading"/>
    <w:basedOn w:val="Normal"/>
    <w:next w:val="Index1"/>
    <w:semiHidden/>
    <w:rsid w:val="007A2C59"/>
    <w:pPr>
      <w:spacing w:before="120" w:after="120"/>
    </w:pPr>
    <w:rPr>
      <w:rFonts w:ascii="Arial" w:hAnsi="Arial"/>
      <w:b/>
      <w:color w:val="918585"/>
      <w:sz w:val="24"/>
    </w:rPr>
  </w:style>
  <w:style w:type="paragraph" w:styleId="Header">
    <w:name w:val="header"/>
    <w:basedOn w:val="Normal"/>
    <w:link w:val="HeaderChar"/>
    <w:rsid w:val="007A2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C59"/>
    <w:rPr>
      <w:rFonts w:ascii="Times New Roman" w:eastAsia="Times New Roman" w:hAnsi="Times New Roman" w:cs="Times New Roman"/>
      <w:sz w:val="16"/>
      <w:szCs w:val="20"/>
      <w:lang w:val="en-GB" w:eastAsia="en-US"/>
    </w:rPr>
  </w:style>
  <w:style w:type="paragraph" w:customStyle="1" w:styleId="Chapter">
    <w:name w:val="Chapter"/>
    <w:basedOn w:val="Normal"/>
    <w:rsid w:val="007A2C59"/>
    <w:pPr>
      <w:spacing w:before="240"/>
    </w:pPr>
    <w:rPr>
      <w:rFonts w:ascii="Times New Roman" w:hAnsi="Times New Roman"/>
      <w:smallCaps/>
      <w:spacing w:val="80"/>
      <w:sz w:val="28"/>
    </w:rPr>
  </w:style>
  <w:style w:type="paragraph" w:customStyle="1" w:styleId="InChapter">
    <w:name w:val="InChapter"/>
    <w:basedOn w:val="Heading3"/>
    <w:rsid w:val="007A2C59"/>
    <w:pPr>
      <w:spacing w:after="240"/>
      <w:outlineLvl w:val="9"/>
    </w:pPr>
    <w:rPr>
      <w:noProof/>
    </w:rPr>
  </w:style>
  <w:style w:type="paragraph" w:styleId="Index2">
    <w:name w:val="index 2"/>
    <w:basedOn w:val="Normal"/>
    <w:next w:val="Normal"/>
    <w:semiHidden/>
    <w:rsid w:val="007A2C59"/>
    <w:pPr>
      <w:tabs>
        <w:tab w:val="right" w:pos="4176"/>
      </w:tabs>
      <w:ind w:left="568" w:hanging="284"/>
    </w:pPr>
    <w:rPr>
      <w:rFonts w:ascii="Garamond" w:hAnsi="Garamond"/>
    </w:rPr>
  </w:style>
  <w:style w:type="paragraph" w:customStyle="1" w:styleId="Byline">
    <w:name w:val="Byline"/>
    <w:rsid w:val="007A2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C59"/>
    <w:pPr>
      <w:tabs>
        <w:tab w:val="clear" w:pos="3600"/>
        <w:tab w:val="clear" w:pos="3958"/>
      </w:tabs>
      <w:jc w:val="right"/>
    </w:pPr>
  </w:style>
  <w:style w:type="character" w:styleId="Emphasis">
    <w:name w:val="Emphasis"/>
    <w:basedOn w:val="DefaultParagraphFont"/>
    <w:qFormat/>
    <w:rsid w:val="007A2C59"/>
    <w:rPr>
      <w:i/>
    </w:rPr>
  </w:style>
  <w:style w:type="paragraph" w:styleId="Caption">
    <w:name w:val="caption"/>
    <w:basedOn w:val="BodyText"/>
    <w:next w:val="Normal"/>
    <w:qFormat/>
    <w:rsid w:val="007A2C59"/>
    <w:pPr>
      <w:framePr w:w="2268" w:hSpace="181" w:vSpace="181" w:wrap="around" w:vAnchor="text" w:hAnchor="page" w:x="1135" w:y="285" w:anchorLock="1"/>
    </w:pPr>
    <w:rPr>
      <w:i/>
    </w:rPr>
  </w:style>
  <w:style w:type="paragraph" w:customStyle="1" w:styleId="MiniTOCTitle">
    <w:name w:val="MiniTOCTitle"/>
    <w:basedOn w:val="Heading4"/>
    <w:rsid w:val="007A2C59"/>
    <w:pPr>
      <w:spacing w:before="240"/>
      <w:outlineLvl w:val="9"/>
    </w:pPr>
    <w:rPr>
      <w:noProof/>
      <w:sz w:val="24"/>
    </w:rPr>
  </w:style>
  <w:style w:type="paragraph" w:customStyle="1" w:styleId="MiniTOCItem">
    <w:name w:val="MiniTOCItem"/>
    <w:basedOn w:val="ListBullet"/>
    <w:rsid w:val="007A2C59"/>
    <w:pPr>
      <w:numPr>
        <w:numId w:val="0"/>
      </w:numPr>
      <w:tabs>
        <w:tab w:val="right" w:leader="dot" w:pos="6521"/>
      </w:tabs>
      <w:spacing w:before="0" w:after="0"/>
    </w:pPr>
  </w:style>
  <w:style w:type="paragraph" w:customStyle="1" w:styleId="TOFTitle">
    <w:name w:val="TOFTitle"/>
    <w:basedOn w:val="TOCTitle"/>
    <w:rsid w:val="007A2C59"/>
  </w:style>
  <w:style w:type="paragraph" w:styleId="TableofFigures">
    <w:name w:val="table of figures"/>
    <w:basedOn w:val="Normal"/>
    <w:next w:val="Normal"/>
    <w:semiHidden/>
    <w:rsid w:val="007A2C59"/>
    <w:pPr>
      <w:tabs>
        <w:tab w:val="right" w:leader="dot" w:pos="9072"/>
      </w:tabs>
      <w:ind w:left="970" w:hanging="403"/>
    </w:pPr>
    <w:rPr>
      <w:rFonts w:ascii="Times New Roman" w:hAnsi="Times New Roman"/>
      <w:b/>
    </w:rPr>
  </w:style>
  <w:style w:type="paragraph" w:styleId="ListNumber">
    <w:name w:val="List Number"/>
    <w:basedOn w:val="List"/>
    <w:rsid w:val="007A2C59"/>
    <w:pPr>
      <w:numPr>
        <w:numId w:val="15"/>
      </w:numPr>
      <w:tabs>
        <w:tab w:val="clear" w:pos="340"/>
      </w:tabs>
    </w:pPr>
  </w:style>
  <w:style w:type="character" w:customStyle="1" w:styleId="WingdingSymbols">
    <w:name w:val="Wingding Symbols"/>
    <w:rsid w:val="007A2C59"/>
    <w:rPr>
      <w:rFonts w:ascii="Wingdings" w:hAnsi="Wingdings"/>
    </w:rPr>
  </w:style>
  <w:style w:type="paragraph" w:customStyle="1" w:styleId="TableHeading">
    <w:name w:val="Table Heading"/>
    <w:basedOn w:val="HeadingBase"/>
    <w:rsid w:val="007A2C59"/>
    <w:pPr>
      <w:keepLines/>
      <w:pBdr>
        <w:bottom w:val="single" w:sz="6" w:space="1" w:color="918585"/>
      </w:pBdr>
      <w:spacing w:before="240"/>
    </w:pPr>
  </w:style>
  <w:style w:type="character" w:customStyle="1" w:styleId="HotSpot">
    <w:name w:val="HotSpot"/>
    <w:rsid w:val="007A2C59"/>
    <w:rPr>
      <w:color w:val="0033CC"/>
      <w:u w:val="none"/>
    </w:rPr>
  </w:style>
  <w:style w:type="paragraph" w:customStyle="1" w:styleId="BodyTextRight">
    <w:name w:val="Body Text Right"/>
    <w:basedOn w:val="BodyText"/>
    <w:rsid w:val="007A2C59"/>
    <w:pPr>
      <w:spacing w:before="0" w:after="0"/>
      <w:jc w:val="right"/>
    </w:pPr>
  </w:style>
  <w:style w:type="paragraph" w:styleId="Index3">
    <w:name w:val="index 3"/>
    <w:basedOn w:val="ListNumber2"/>
    <w:next w:val="Normal"/>
    <w:semiHidden/>
    <w:rsid w:val="007A2C59"/>
    <w:pPr>
      <w:numPr>
        <w:numId w:val="0"/>
      </w:numPr>
      <w:tabs>
        <w:tab w:val="right" w:leader="dot" w:pos="4176"/>
      </w:tabs>
    </w:pPr>
  </w:style>
  <w:style w:type="paragraph" w:styleId="ListNumber2">
    <w:name w:val="List Number 2"/>
    <w:basedOn w:val="List2"/>
    <w:rsid w:val="007A2C59"/>
    <w:pPr>
      <w:numPr>
        <w:numId w:val="10"/>
      </w:numPr>
      <w:tabs>
        <w:tab w:val="clear" w:pos="1060"/>
      </w:tabs>
    </w:pPr>
  </w:style>
  <w:style w:type="paragraph" w:customStyle="1" w:styleId="MarginNote">
    <w:name w:val="Margin Note"/>
    <w:basedOn w:val="BodyText"/>
    <w:rsid w:val="007A2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C59"/>
    <w:rPr>
      <w:sz w:val="32"/>
    </w:rPr>
  </w:style>
  <w:style w:type="paragraph" w:customStyle="1" w:styleId="HeadingProcedure">
    <w:name w:val="Heading Procedure"/>
    <w:basedOn w:val="HeadingBase"/>
    <w:next w:val="Normal"/>
    <w:rsid w:val="007A2C59"/>
    <w:pPr>
      <w:tabs>
        <w:tab w:val="left" w:pos="0"/>
      </w:tabs>
      <w:spacing w:before="120" w:after="60"/>
    </w:pPr>
    <w:rPr>
      <w:i/>
      <w:color w:val="918585"/>
      <w:sz w:val="22"/>
    </w:rPr>
  </w:style>
  <w:style w:type="paragraph" w:customStyle="1" w:styleId="TableBodyText">
    <w:name w:val="Table Body Text"/>
    <w:basedOn w:val="BodyText"/>
    <w:rsid w:val="007A2C59"/>
    <w:pPr>
      <w:spacing w:before="60" w:after="60"/>
    </w:pPr>
  </w:style>
  <w:style w:type="paragraph" w:styleId="ListContinue">
    <w:name w:val="List Continue"/>
    <w:basedOn w:val="List"/>
    <w:rsid w:val="007A2C59"/>
    <w:pPr>
      <w:ind w:firstLine="0"/>
    </w:pPr>
  </w:style>
  <w:style w:type="paragraph" w:customStyle="1" w:styleId="ListNote">
    <w:name w:val="List Note"/>
    <w:basedOn w:val="List"/>
    <w:rsid w:val="007A2C59"/>
    <w:pPr>
      <w:pBdr>
        <w:top w:val="single" w:sz="6" w:space="2" w:color="918585"/>
        <w:bottom w:val="single" w:sz="6" w:space="2" w:color="918585"/>
      </w:pBdr>
      <w:tabs>
        <w:tab w:val="left" w:pos="1021"/>
      </w:tabs>
      <w:ind w:firstLine="0"/>
    </w:pPr>
  </w:style>
  <w:style w:type="paragraph" w:customStyle="1" w:styleId="Warning">
    <w:name w:val="Warning"/>
    <w:basedOn w:val="BodyText"/>
    <w:rsid w:val="007A2C59"/>
    <w:pPr>
      <w:shd w:val="clear" w:color="auto" w:fill="D9D9D9"/>
      <w:tabs>
        <w:tab w:val="left" w:pos="992"/>
      </w:tabs>
      <w:ind w:left="119" w:right="119"/>
    </w:pPr>
    <w:rPr>
      <w:sz w:val="20"/>
    </w:rPr>
  </w:style>
  <w:style w:type="paragraph" w:customStyle="1" w:styleId="MarginIcons">
    <w:name w:val="Margin Icons"/>
    <w:basedOn w:val="BodyText"/>
    <w:rsid w:val="007A2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C59"/>
    <w:rPr>
      <w:rFonts w:ascii="Courier New" w:hAnsi="Courier New"/>
    </w:rPr>
  </w:style>
  <w:style w:type="paragraph" w:customStyle="1" w:styleId="NoteBullet">
    <w:name w:val="Note Bullet"/>
    <w:basedOn w:val="Note"/>
    <w:rsid w:val="007A2C59"/>
    <w:pPr>
      <w:tabs>
        <w:tab w:val="clear" w:pos="680"/>
      </w:tabs>
      <w:spacing w:before="60" w:after="60"/>
    </w:pPr>
  </w:style>
  <w:style w:type="paragraph" w:customStyle="1" w:styleId="SubHeading2">
    <w:name w:val="SubHeading2"/>
    <w:basedOn w:val="HeadingBase"/>
    <w:rsid w:val="007A2C59"/>
    <w:pPr>
      <w:spacing w:before="240" w:after="60"/>
    </w:pPr>
    <w:rPr>
      <w:sz w:val="20"/>
    </w:rPr>
  </w:style>
  <w:style w:type="paragraph" w:customStyle="1" w:styleId="SubHeading1">
    <w:name w:val="SubHeading1"/>
    <w:basedOn w:val="HeadingBase"/>
    <w:rsid w:val="007A2C59"/>
    <w:pPr>
      <w:spacing w:before="240" w:after="60"/>
    </w:pPr>
    <w:rPr>
      <w:color w:val="918585"/>
      <w:sz w:val="22"/>
    </w:rPr>
  </w:style>
  <w:style w:type="paragraph" w:customStyle="1" w:styleId="SideHeading">
    <w:name w:val="Side Heading"/>
    <w:basedOn w:val="HeadingBase"/>
    <w:rsid w:val="007A2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C59"/>
    <w:pPr>
      <w:tabs>
        <w:tab w:val="num" w:pos="360"/>
      </w:tabs>
    </w:pPr>
  </w:style>
  <w:style w:type="paragraph" w:styleId="PlainText">
    <w:name w:val="Plain Text"/>
    <w:basedOn w:val="Normal"/>
    <w:link w:val="PlainTextChar"/>
    <w:rsid w:val="007A2C59"/>
    <w:rPr>
      <w:sz w:val="20"/>
    </w:rPr>
  </w:style>
  <w:style w:type="character" w:customStyle="1" w:styleId="PlainTextChar">
    <w:name w:val="Plain Text Char"/>
    <w:basedOn w:val="DefaultParagraphFont"/>
    <w:link w:val="PlainText"/>
    <w:rsid w:val="007A2C59"/>
    <w:rPr>
      <w:rFonts w:ascii="Courier New" w:eastAsia="Times New Roman" w:hAnsi="Courier New" w:cs="Times New Roman"/>
      <w:sz w:val="20"/>
      <w:szCs w:val="20"/>
      <w:lang w:eastAsia="en-US"/>
    </w:rPr>
  </w:style>
  <w:style w:type="character" w:customStyle="1" w:styleId="MenuOption">
    <w:name w:val="Menu Option"/>
    <w:basedOn w:val="DefaultParagraphFont"/>
    <w:rsid w:val="007A2C59"/>
    <w:rPr>
      <w:b/>
      <w:smallCaps/>
    </w:rPr>
  </w:style>
  <w:style w:type="paragraph" w:customStyle="1" w:styleId="TableListNumber">
    <w:name w:val="Table List Number"/>
    <w:basedOn w:val="ListNumber"/>
    <w:rsid w:val="007A2C59"/>
    <w:pPr>
      <w:numPr>
        <w:numId w:val="0"/>
      </w:numPr>
    </w:pPr>
  </w:style>
  <w:style w:type="paragraph" w:styleId="TOC4">
    <w:name w:val="toc 4"/>
    <w:basedOn w:val="TOCBase"/>
    <w:next w:val="Normal"/>
    <w:semiHidden/>
    <w:rsid w:val="007A2C59"/>
    <w:pPr>
      <w:tabs>
        <w:tab w:val="right" w:leader="dot" w:pos="9071"/>
      </w:tabs>
      <w:ind w:left="1701"/>
    </w:pPr>
  </w:style>
  <w:style w:type="paragraph" w:customStyle="1" w:styleId="ListAlpha">
    <w:name w:val="List Alpha"/>
    <w:basedOn w:val="List"/>
    <w:rsid w:val="007A2C59"/>
    <w:pPr>
      <w:numPr>
        <w:numId w:val="9"/>
      </w:numPr>
    </w:pPr>
  </w:style>
  <w:style w:type="paragraph" w:customStyle="1" w:styleId="ListAlpha2">
    <w:name w:val="List Alpha 2"/>
    <w:basedOn w:val="List2"/>
    <w:rsid w:val="007A2C59"/>
    <w:pPr>
      <w:numPr>
        <w:numId w:val="8"/>
      </w:numPr>
    </w:pPr>
  </w:style>
  <w:style w:type="paragraph" w:styleId="List2">
    <w:name w:val="List 2"/>
    <w:basedOn w:val="BodyText"/>
    <w:rsid w:val="007A2C59"/>
    <w:pPr>
      <w:tabs>
        <w:tab w:val="left" w:pos="680"/>
      </w:tabs>
      <w:spacing w:before="60" w:after="60"/>
      <w:ind w:left="680" w:hanging="340"/>
    </w:pPr>
  </w:style>
  <w:style w:type="paragraph" w:styleId="List3">
    <w:name w:val="List 3"/>
    <w:basedOn w:val="BodyText"/>
    <w:rsid w:val="007A2C59"/>
    <w:pPr>
      <w:tabs>
        <w:tab w:val="left" w:pos="1021"/>
      </w:tabs>
      <w:spacing w:before="60" w:after="60"/>
      <w:ind w:left="1020" w:hanging="340"/>
    </w:pPr>
  </w:style>
  <w:style w:type="paragraph" w:styleId="List4">
    <w:name w:val="List 4"/>
    <w:basedOn w:val="BodyText"/>
    <w:rsid w:val="007A2C59"/>
    <w:pPr>
      <w:tabs>
        <w:tab w:val="left" w:pos="1361"/>
      </w:tabs>
      <w:spacing w:before="60" w:after="60"/>
      <w:ind w:left="1361" w:hanging="340"/>
    </w:pPr>
  </w:style>
  <w:style w:type="paragraph" w:styleId="List5">
    <w:name w:val="List 5"/>
    <w:basedOn w:val="BodyText"/>
    <w:rsid w:val="007A2C59"/>
    <w:pPr>
      <w:tabs>
        <w:tab w:val="left" w:pos="1701"/>
      </w:tabs>
      <w:spacing w:before="60" w:after="60"/>
      <w:ind w:left="1701" w:hanging="340"/>
    </w:pPr>
  </w:style>
  <w:style w:type="paragraph" w:styleId="ListBullet3">
    <w:name w:val="List Bullet 3"/>
    <w:basedOn w:val="List3"/>
    <w:rsid w:val="007A2C59"/>
    <w:pPr>
      <w:numPr>
        <w:numId w:val="14"/>
      </w:numPr>
      <w:tabs>
        <w:tab w:val="clear" w:pos="1021"/>
      </w:tabs>
      <w:ind w:left="1037" w:hanging="357"/>
    </w:pPr>
  </w:style>
  <w:style w:type="paragraph" w:styleId="ListBullet4">
    <w:name w:val="List Bullet 4"/>
    <w:basedOn w:val="List4"/>
    <w:rsid w:val="007A2C59"/>
    <w:pPr>
      <w:numPr>
        <w:numId w:val="3"/>
      </w:numPr>
      <w:tabs>
        <w:tab w:val="clear" w:pos="1361"/>
      </w:tabs>
    </w:pPr>
  </w:style>
  <w:style w:type="paragraph" w:styleId="ListBullet5">
    <w:name w:val="List Bullet 5"/>
    <w:basedOn w:val="List5"/>
    <w:rsid w:val="007A2C59"/>
    <w:pPr>
      <w:numPr>
        <w:numId w:val="4"/>
      </w:numPr>
    </w:pPr>
  </w:style>
  <w:style w:type="paragraph" w:styleId="ListContinue2">
    <w:name w:val="List Continue 2"/>
    <w:basedOn w:val="List2"/>
    <w:rsid w:val="007A2C59"/>
    <w:pPr>
      <w:ind w:firstLine="0"/>
    </w:pPr>
  </w:style>
  <w:style w:type="paragraph" w:styleId="ListContinue3">
    <w:name w:val="List Continue 3"/>
    <w:basedOn w:val="List3"/>
    <w:rsid w:val="007A2C59"/>
    <w:pPr>
      <w:ind w:left="1021" w:firstLine="0"/>
    </w:pPr>
  </w:style>
  <w:style w:type="paragraph" w:styleId="ListContinue4">
    <w:name w:val="List Continue 4"/>
    <w:basedOn w:val="List4"/>
    <w:rsid w:val="007A2C59"/>
    <w:pPr>
      <w:ind w:firstLine="0"/>
    </w:pPr>
  </w:style>
  <w:style w:type="paragraph" w:styleId="ListContinue5">
    <w:name w:val="List Continue 5"/>
    <w:basedOn w:val="List5"/>
    <w:rsid w:val="007A2C59"/>
    <w:pPr>
      <w:ind w:firstLine="0"/>
    </w:pPr>
  </w:style>
  <w:style w:type="paragraph" w:styleId="ListNumber3">
    <w:name w:val="List Number 3"/>
    <w:basedOn w:val="List3"/>
    <w:rsid w:val="007A2C59"/>
    <w:pPr>
      <w:numPr>
        <w:numId w:val="5"/>
      </w:numPr>
    </w:pPr>
  </w:style>
  <w:style w:type="paragraph" w:styleId="ListNumber4">
    <w:name w:val="List Number 4"/>
    <w:basedOn w:val="List4"/>
    <w:rsid w:val="007A2C59"/>
    <w:pPr>
      <w:numPr>
        <w:numId w:val="6"/>
      </w:numPr>
    </w:pPr>
  </w:style>
  <w:style w:type="paragraph" w:styleId="ListNumber5">
    <w:name w:val="List Number 5"/>
    <w:basedOn w:val="List5"/>
    <w:rsid w:val="007A2C59"/>
    <w:pPr>
      <w:numPr>
        <w:numId w:val="7"/>
      </w:numPr>
    </w:pPr>
  </w:style>
  <w:style w:type="paragraph" w:styleId="BlockText">
    <w:name w:val="Block Text"/>
    <w:basedOn w:val="Normal"/>
    <w:rsid w:val="007A2C59"/>
    <w:pPr>
      <w:spacing w:after="120"/>
      <w:ind w:left="1440" w:right="1440"/>
    </w:pPr>
  </w:style>
  <w:style w:type="character" w:customStyle="1" w:styleId="Subscript">
    <w:name w:val="Subscript"/>
    <w:basedOn w:val="DefaultParagraphFont"/>
    <w:rsid w:val="007A2C59"/>
    <w:rPr>
      <w:sz w:val="16"/>
      <w:vertAlign w:val="subscript"/>
    </w:rPr>
  </w:style>
  <w:style w:type="character" w:customStyle="1" w:styleId="Superscript">
    <w:name w:val="Superscript"/>
    <w:basedOn w:val="DefaultParagraphFont"/>
    <w:rsid w:val="007A2C59"/>
    <w:rPr>
      <w:sz w:val="16"/>
      <w:vertAlign w:val="superscript"/>
    </w:rPr>
  </w:style>
  <w:style w:type="character" w:customStyle="1" w:styleId="Symbols">
    <w:name w:val="Symbols"/>
    <w:basedOn w:val="DefaultParagraphFont"/>
    <w:rsid w:val="007A2C59"/>
    <w:rPr>
      <w:rFonts w:ascii="Symbol" w:hAnsi="Symbol"/>
    </w:rPr>
  </w:style>
  <w:style w:type="character" w:customStyle="1" w:styleId="MenuOptions">
    <w:name w:val="Menu Options"/>
    <w:basedOn w:val="DefaultParagraphFont"/>
    <w:rsid w:val="007A2C59"/>
    <w:rPr>
      <w:rFonts w:ascii="Arial Narrow" w:hAnsi="Arial Narrow"/>
      <w:smallCaps/>
    </w:rPr>
  </w:style>
  <w:style w:type="character" w:customStyle="1" w:styleId="Buttons">
    <w:name w:val="Buttons"/>
    <w:basedOn w:val="DefaultParagraphFont"/>
    <w:rsid w:val="007A2C59"/>
    <w:rPr>
      <w:b/>
    </w:rPr>
  </w:style>
  <w:style w:type="character" w:customStyle="1" w:styleId="Underlined">
    <w:name w:val="Underlined"/>
    <w:basedOn w:val="DefaultParagraphFont"/>
    <w:rsid w:val="007A2C59"/>
    <w:rPr>
      <w:u w:val="single"/>
    </w:rPr>
  </w:style>
  <w:style w:type="paragraph" w:customStyle="1" w:styleId="TableBodyTextRight">
    <w:name w:val="Table Body Text Right"/>
    <w:basedOn w:val="TableBodyText"/>
    <w:rsid w:val="007A2C59"/>
    <w:pPr>
      <w:widowControl w:val="0"/>
      <w:autoSpaceDE w:val="0"/>
      <w:autoSpaceDN w:val="0"/>
      <w:adjustRightInd w:val="0"/>
      <w:jc w:val="right"/>
    </w:pPr>
    <w:rPr>
      <w:rFonts w:cs="Arial"/>
      <w:szCs w:val="18"/>
    </w:rPr>
  </w:style>
  <w:style w:type="paragraph" w:customStyle="1" w:styleId="CopyrightText">
    <w:name w:val="Copyright Text"/>
    <w:basedOn w:val="BodyText"/>
    <w:rsid w:val="007A2C59"/>
    <w:rPr>
      <w:sz w:val="18"/>
    </w:rPr>
  </w:style>
  <w:style w:type="paragraph" w:customStyle="1" w:styleId="BodySmallRight">
    <w:name w:val="Body Small Right"/>
    <w:basedOn w:val="BodyTextRight"/>
    <w:rsid w:val="007A2C59"/>
    <w:rPr>
      <w:sz w:val="18"/>
      <w:szCs w:val="18"/>
    </w:rPr>
  </w:style>
  <w:style w:type="paragraph" w:customStyle="1" w:styleId="MarginEdition">
    <w:name w:val="Margin Edition"/>
    <w:basedOn w:val="MarginNote"/>
    <w:rsid w:val="007A2C59"/>
    <w:pPr>
      <w:spacing w:before="0" w:after="0"/>
    </w:pPr>
    <w:rPr>
      <w:rFonts w:ascii="Times New Roman" w:hAnsi="Times New Roman"/>
      <w:color w:val="999999"/>
    </w:rPr>
  </w:style>
  <w:style w:type="paragraph" w:customStyle="1" w:styleId="Spacer">
    <w:name w:val="Spacer"/>
    <w:basedOn w:val="Normal"/>
    <w:rsid w:val="007A2C59"/>
    <w:rPr>
      <w:sz w:val="2"/>
      <w:szCs w:val="2"/>
    </w:rPr>
  </w:style>
  <w:style w:type="character" w:customStyle="1" w:styleId="Small">
    <w:name w:val="Small"/>
    <w:basedOn w:val="DefaultParagraphFont"/>
    <w:rsid w:val="007A2C59"/>
    <w:rPr>
      <w:sz w:val="16"/>
    </w:rPr>
  </w:style>
  <w:style w:type="paragraph" w:customStyle="1" w:styleId="WideTable">
    <w:name w:val="Wide Table"/>
    <w:basedOn w:val="Normal"/>
    <w:rsid w:val="007A2C59"/>
    <w:pPr>
      <w:ind w:left="-1418"/>
    </w:pPr>
    <w:rPr>
      <w:sz w:val="2"/>
      <w:szCs w:val="2"/>
    </w:rPr>
  </w:style>
  <w:style w:type="character" w:styleId="PageNumber">
    <w:name w:val="page number"/>
    <w:basedOn w:val="DefaultParagraphFont"/>
    <w:rsid w:val="007A2C59"/>
  </w:style>
  <w:style w:type="paragraph" w:styleId="Quote">
    <w:name w:val="Quote"/>
    <w:basedOn w:val="Heading1"/>
    <w:link w:val="QuoteChar"/>
    <w:qFormat/>
    <w:rsid w:val="007A2C59"/>
    <w:rPr>
      <w:b w:val="0"/>
      <w:sz w:val="72"/>
      <w:szCs w:val="72"/>
      <w:lang w:val="en-NZ"/>
    </w:rPr>
  </w:style>
  <w:style w:type="character" w:customStyle="1" w:styleId="QuoteChar">
    <w:name w:val="Quote Char"/>
    <w:basedOn w:val="DefaultParagraphFont"/>
    <w:link w:val="Quote"/>
    <w:rsid w:val="007A2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C59"/>
    <w:pPr>
      <w:pageBreakBefore/>
    </w:pPr>
  </w:style>
  <w:style w:type="paragraph" w:customStyle="1" w:styleId="Border">
    <w:name w:val="Border"/>
    <w:basedOn w:val="Normal"/>
    <w:qFormat/>
    <w:rsid w:val="007A2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C59"/>
    <w:rPr>
      <w:b/>
      <w:bCs/>
      <w:i/>
      <w:iCs/>
      <w:color w:val="auto"/>
    </w:rPr>
  </w:style>
  <w:style w:type="paragraph" w:styleId="IntenseQuote">
    <w:name w:val="Intense Quote"/>
    <w:basedOn w:val="Normal"/>
    <w:next w:val="Normal"/>
    <w:link w:val="IntenseQuoteChar"/>
    <w:uiPriority w:val="30"/>
    <w:qFormat/>
    <w:rsid w:val="007A2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C59"/>
    <w:rPr>
      <w:smallCaps/>
      <w:color w:val="auto"/>
      <w:u w:val="single"/>
    </w:rPr>
  </w:style>
  <w:style w:type="character" w:styleId="IntenseReference">
    <w:name w:val="Intense Reference"/>
    <w:basedOn w:val="DefaultParagraphFont"/>
    <w:uiPriority w:val="32"/>
    <w:qFormat/>
    <w:rsid w:val="007A2C59"/>
    <w:rPr>
      <w:b/>
      <w:bCs/>
      <w:smallCaps/>
      <w:color w:val="auto"/>
      <w:spacing w:val="5"/>
      <w:u w:val="single"/>
    </w:rPr>
  </w:style>
  <w:style w:type="paragraph" w:customStyle="1" w:styleId="2ColumnHeading">
    <w:name w:val="2Column Heading"/>
    <w:basedOn w:val="BodyText"/>
    <w:qFormat/>
    <w:rsid w:val="007A2C59"/>
    <w:pPr>
      <w:spacing w:after="60"/>
      <w:ind w:left="-2268"/>
    </w:pPr>
    <w:rPr>
      <w:b/>
    </w:rPr>
  </w:style>
  <w:style w:type="paragraph" w:customStyle="1" w:styleId="Heading1TOC">
    <w:name w:val="Heading1 TOC"/>
    <w:basedOn w:val="Normal"/>
    <w:qFormat/>
    <w:rsid w:val="007A2C59"/>
    <w:pPr>
      <w:spacing w:before="240" w:after="120"/>
    </w:pPr>
    <w:rPr>
      <w:rFonts w:ascii="Times New Roman" w:hAnsi="Times New Roman"/>
      <w:b/>
      <w:sz w:val="32"/>
    </w:rPr>
  </w:style>
  <w:style w:type="paragraph" w:customStyle="1" w:styleId="Heading2TOC">
    <w:name w:val="Heading2 TOC"/>
    <w:basedOn w:val="Normal"/>
    <w:qFormat/>
    <w:rsid w:val="007A2C59"/>
    <w:pPr>
      <w:spacing w:before="240" w:after="60"/>
    </w:pPr>
    <w:rPr>
      <w:rFonts w:ascii="Times New Roman" w:hAnsi="Times New Roman"/>
      <w:b/>
      <w:sz w:val="28"/>
    </w:rPr>
  </w:style>
  <w:style w:type="character" w:customStyle="1" w:styleId="Underline">
    <w:name w:val="Underline"/>
    <w:basedOn w:val="DefaultParagraphFont"/>
    <w:qFormat/>
    <w:rsid w:val="007A2C59"/>
    <w:rPr>
      <w:u w:val="single"/>
    </w:rPr>
  </w:style>
  <w:style w:type="character" w:customStyle="1" w:styleId="BoldandItalics">
    <w:name w:val="Bold and Italics"/>
    <w:qFormat/>
    <w:rsid w:val="007A2C59"/>
    <w:rPr>
      <w:b/>
      <w:i/>
      <w:u w:val="none"/>
    </w:rPr>
  </w:style>
  <w:style w:type="paragraph" w:styleId="BalloonText">
    <w:name w:val="Balloon Text"/>
    <w:basedOn w:val="Normal"/>
    <w:link w:val="BalloonTextChar"/>
    <w:rsid w:val="007A2C59"/>
    <w:rPr>
      <w:rFonts w:ascii="Tahoma" w:hAnsi="Tahoma" w:cs="Tahoma"/>
      <w:sz w:val="16"/>
      <w:szCs w:val="16"/>
    </w:rPr>
  </w:style>
  <w:style w:type="character" w:customStyle="1" w:styleId="BalloonTextChar">
    <w:name w:val="Balloon Text Char"/>
    <w:basedOn w:val="DefaultParagraphFont"/>
    <w:link w:val="BalloonText"/>
    <w:rsid w:val="007A2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C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C59"/>
    <w:rPr>
      <w:b/>
      <w:color w:val="660033"/>
      <w:spacing w:val="0"/>
    </w:rPr>
  </w:style>
  <w:style w:type="paragraph" w:customStyle="1" w:styleId="Nameditemlist">
    <w:name w:val="Named item list"/>
    <w:basedOn w:val="BodyText"/>
    <w:qFormat/>
    <w:rsid w:val="007A2C59"/>
    <w:pPr>
      <w:tabs>
        <w:tab w:val="left" w:pos="2835"/>
      </w:tabs>
      <w:ind w:left="2835" w:hanging="2835"/>
    </w:pPr>
  </w:style>
  <w:style w:type="paragraph" w:customStyle="1" w:styleId="BodyTextnopadding">
    <w:name w:val="Body Text no padding"/>
    <w:basedOn w:val="BodyText"/>
    <w:qFormat/>
    <w:rsid w:val="007A2C59"/>
    <w:pPr>
      <w:spacing w:before="0" w:after="0"/>
    </w:pPr>
  </w:style>
  <w:style w:type="paragraph" w:customStyle="1" w:styleId="BodyTextBold">
    <w:name w:val="Body Text Bold"/>
    <w:basedOn w:val="BodyText"/>
    <w:qFormat/>
    <w:rsid w:val="007A2C59"/>
    <w:rPr>
      <w:b/>
    </w:rPr>
  </w:style>
  <w:style w:type="character" w:styleId="Hyperlink">
    <w:name w:val="Hyperlink"/>
    <w:basedOn w:val="DefaultParagraphFont"/>
    <w:uiPriority w:val="99"/>
    <w:unhideWhenUsed/>
    <w:rsid w:val="006A2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3569</Characters>
  <Application>Microsoft Office Word</Application>
  <DocSecurity>0</DocSecurity>
  <Lines>87</Lines>
  <Paragraphs>54</Paragraphs>
  <ScaleCrop>false</ScaleCrop>
  <Company>Author-it Software Corporation Ltd.</Company>
  <LinksUpToDate>false</LinksUpToDate>
  <CharactersWithSpaces>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MARA007 Contribute to safe cargo operations on offshore support vessels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2020-10-27T01:32:00Z</dcterms:created>
  <dcterms:modified xsi:type="dcterms:W3CDTF">2020-10-27T01:32:00Z</dcterms:modified>
</cp:coreProperties>
</file>