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1B7A" w:rsidP="00101B7A">
      <w:pPr>
        <w:pStyle w:val="Title"/>
      </w:pPr>
      <w:r>
        <w:fldChar w:fldCharType="begin"/>
      </w:r>
      <w:r>
        <w:instrText xml:space="preserve"> TITLE   \* MERGEFORMAT </w:instrText>
      </w:r>
      <w:r>
        <w:fldChar w:fldCharType="separate"/>
      </w:r>
      <w:r>
        <w:t>MARA005 Maintain vessel stability</w:t>
      </w:r>
      <w:r>
        <w:fldChar w:fldCharType="end"/>
      </w:r>
    </w:p>
    <w:p w:rsidR="00101B7A" w:rsidP="00101B7A">
      <w:pPr>
        <w:pStyle w:val="Version"/>
        <w:sectPr w:rsidSect="0036281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6281D" w:rsidP="0036281D">
      <w:pPr>
        <w:pStyle w:val="SuperHeading"/>
      </w:pPr>
      <w:r w:rsidRPr="0036281D">
        <w:t>MARA005 Maintain vessel stability</w:t>
      </w:r>
    </w:p>
    <w:p w:rsidR="00000000" w:rsidRPr="0036281D" w:rsidP="0036281D">
      <w:pPr>
        <w:pStyle w:val="Heading1"/>
      </w:pPr>
      <w:bookmarkStart w:id="1" w:name="O_633985"/>
      <w:bookmarkEnd w:id="1"/>
      <w:r w:rsidRPr="0036281D">
        <w:t>Modification History</w:t>
      </w:r>
    </w:p>
    <w:p w:rsidR="00000000" w:rsidRPr="0036281D" w:rsidP="00101B7A">
      <w:pPr>
        <w:pStyle w:val="BodyText"/>
      </w:pPr>
      <w:r w:rsidRPr="0036281D">
        <w:t>Release 2. Application, Elements and Performance Criteria and other minor edits were corrected to include relevant information.</w:t>
      </w:r>
    </w:p>
    <w:p w:rsidR="00000000" w:rsidRPr="0036281D" w:rsidP="00101B7A">
      <w:pPr>
        <w:pStyle w:val="BodyText"/>
      </w:pPr>
      <w:r w:rsidRPr="0036281D">
        <w:t>Release 1. New unit of competency.</w:t>
      </w:r>
    </w:p>
    <w:p w:rsidR="00000000" w:rsidRPr="0036281D" w:rsidP="0036281D">
      <w:pPr>
        <w:pStyle w:val="Heading1"/>
      </w:pPr>
      <w:bookmarkStart w:id="2" w:name="O_633984"/>
      <w:bookmarkEnd w:id="2"/>
      <w:r w:rsidRPr="0036281D">
        <w:t>Application</w:t>
      </w:r>
    </w:p>
    <w:p w:rsidR="00000000" w:rsidRPr="0036281D" w:rsidP="00101B7A">
      <w:pPr>
        <w:pStyle w:val="BodyText"/>
      </w:pPr>
      <w:r w:rsidRPr="0036281D">
        <w:t>This unit involves the skills and knowledge</w:t>
      </w:r>
      <w:r w:rsidRPr="0036281D">
        <w:t xml:space="preserve"> required to determine the stability and trim of a vessel to ensure that stability conditions of vessel comply with intact stability criteria under all conditions of loading.</w:t>
      </w:r>
    </w:p>
    <w:p w:rsidR="00000000" w:rsidRPr="0036281D" w:rsidP="00101B7A">
      <w:pPr>
        <w:pStyle w:val="BodyText"/>
      </w:pPr>
      <w:r w:rsidRPr="0036281D">
        <w:t>This unit applies to the work of a Watchkeeper Deck, Master up to 500 gross tonn</w:t>
      </w:r>
      <w:r w:rsidRPr="0036281D">
        <w:t>age and Master up to 80 metres Near Coastal.</w:t>
      </w:r>
    </w:p>
    <w:p w:rsidR="00000000" w:rsidRPr="0036281D" w:rsidP="00101B7A">
      <w:pPr>
        <w:pStyle w:val="BodyText"/>
      </w:pPr>
      <w:r w:rsidRPr="0036281D">
        <w:t>This unit has links to legislative and certification requirements.</w:t>
      </w:r>
    </w:p>
    <w:p w:rsidR="00000000" w:rsidRPr="0036281D" w:rsidP="0036281D">
      <w:pPr>
        <w:pStyle w:val="Heading1"/>
      </w:pPr>
      <w:bookmarkStart w:id="3" w:name="O_633983"/>
      <w:bookmarkEnd w:id="3"/>
      <w:r w:rsidRPr="0036281D">
        <w:t>Pre-requisite Unit</w:t>
      </w:r>
    </w:p>
    <w:p w:rsidR="00000000" w:rsidRPr="0036281D" w:rsidP="00101B7A">
      <w:pPr>
        <w:pStyle w:val="BodyText"/>
      </w:pPr>
      <w:r w:rsidRPr="0036281D">
        <w:t>Not applicable.</w:t>
      </w:r>
    </w:p>
    <w:p w:rsidR="00000000" w:rsidRPr="0036281D" w:rsidP="0036281D">
      <w:pPr>
        <w:pStyle w:val="Heading1"/>
      </w:pPr>
      <w:bookmarkStart w:id="4" w:name="O_633982"/>
      <w:bookmarkEnd w:id="4"/>
      <w:r w:rsidRPr="0036281D">
        <w:t>Competency Field</w:t>
      </w:r>
    </w:p>
    <w:p w:rsidR="00000000" w:rsidRPr="0036281D" w:rsidP="00101B7A">
      <w:pPr>
        <w:pStyle w:val="BodyText"/>
      </w:pPr>
      <w:r w:rsidRPr="0036281D">
        <w:t>A – Handling Cargo and Vessel Stability</w:t>
      </w:r>
    </w:p>
    <w:p w:rsidR="00000000" w:rsidRPr="0036281D" w:rsidP="0036281D">
      <w:pPr>
        <w:pStyle w:val="Heading1"/>
      </w:pPr>
      <w:bookmarkStart w:id="5" w:name="O_633981"/>
      <w:bookmarkEnd w:id="5"/>
      <w:r w:rsidRPr="0036281D">
        <w:t>Unit Sector</w:t>
      </w:r>
    </w:p>
    <w:p w:rsidR="00000000" w:rsidRPr="0036281D" w:rsidP="00101B7A">
      <w:pPr>
        <w:pStyle w:val="BodyText"/>
      </w:pPr>
      <w:r w:rsidRPr="0036281D">
        <w:t>Not applicable.</w:t>
      </w:r>
    </w:p>
    <w:p w:rsidR="00000000" w:rsidRPr="0036281D" w:rsidP="0036281D">
      <w:pPr>
        <w:pStyle w:val="Heading1"/>
      </w:pPr>
      <w:bookmarkStart w:id="6" w:name="O_633980"/>
      <w:bookmarkEnd w:id="6"/>
      <w:r w:rsidRPr="0036281D">
        <w:t>Elements and Performance Criteria</w:t>
      </w:r>
    </w:p>
    <w:tbl>
      <w:tblPr>
        <w:tblW w:w="9498" w:type="dxa"/>
        <w:tblLayout w:type="fixed"/>
        <w:tblCellMar>
          <w:left w:w="62" w:type="dxa"/>
          <w:right w:w="62" w:type="dxa"/>
        </w:tblCellMar>
        <w:tblLook w:val="0000"/>
      </w:tblPr>
      <w:tblGrid>
        <w:gridCol w:w="432"/>
        <w:gridCol w:w="2302"/>
        <w:gridCol w:w="719"/>
        <w:gridCol w:w="6045"/>
      </w:tblGrid>
      <w:tr w:rsidTr="00101B7A">
        <w:tblPrEx>
          <w:tblW w:w="9498"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36281D" w:rsidP="0036281D">
            <w:pPr>
              <w:pStyle w:val="BodyText"/>
            </w:pPr>
            <w:r w:rsidRPr="0036281D">
              <w:rPr>
                <w:rStyle w:val="SpecialBold"/>
              </w:rPr>
              <w:t>1</w:t>
            </w:r>
          </w:p>
        </w:tc>
        <w:tc>
          <w:tcPr>
            <w:tcW w:w="2302" w:type="dxa"/>
            <w:vMerge w:val="restart"/>
            <w:tcBorders>
              <w:top w:val="nil"/>
              <w:left w:val="nil"/>
              <w:bottom w:val="nil"/>
              <w:right w:val="nil"/>
            </w:tcBorders>
            <w:tcMar>
              <w:top w:w="0" w:type="dxa"/>
              <w:left w:w="62" w:type="dxa"/>
              <w:bottom w:w="0" w:type="dxa"/>
              <w:right w:w="62" w:type="dxa"/>
            </w:tcMar>
          </w:tcPr>
          <w:p w:rsidR="00000000" w:rsidP="0036281D">
            <w:pPr>
              <w:pStyle w:val="BodyText"/>
              <w:rPr>
                <w:lang w:val="en-NZ"/>
              </w:rPr>
            </w:pPr>
            <w:r w:rsidRPr="0036281D">
              <w:rPr>
                <w:rStyle w:val="SpecialBold"/>
              </w:rPr>
              <w:t>Calculate stability</w:t>
            </w:r>
          </w:p>
        </w:tc>
        <w:tc>
          <w:tcPr>
            <w:tcW w:w="719" w:type="dxa"/>
            <w:tcBorders>
              <w:top w:val="nil"/>
              <w:left w:val="nil"/>
              <w:bottom w:val="nil"/>
              <w:right w:val="nil"/>
            </w:tcBorders>
            <w:tcMar>
              <w:top w:w="0" w:type="dxa"/>
              <w:left w:w="62" w:type="dxa"/>
              <w:bottom w:w="0" w:type="dxa"/>
              <w:right w:w="62" w:type="dxa"/>
            </w:tcMar>
          </w:tcPr>
          <w:p w:rsidR="00000000" w:rsidP="0036281D">
            <w:pPr>
              <w:pStyle w:val="BodyText"/>
              <w:rPr>
                <w:lang w:val="en-NZ"/>
              </w:rPr>
            </w:pPr>
            <w:r w:rsidRPr="0036281D">
              <w:t>1.1</w:t>
            </w:r>
          </w:p>
        </w:tc>
        <w:tc>
          <w:tcPr>
            <w:tcW w:w="6045" w:type="dxa"/>
            <w:tcBorders>
              <w:top w:val="nil"/>
              <w:left w:val="nil"/>
              <w:bottom w:val="nil"/>
              <w:right w:val="nil"/>
            </w:tcBorders>
            <w:tcMar>
              <w:top w:w="0" w:type="dxa"/>
              <w:left w:w="62" w:type="dxa"/>
              <w:bottom w:w="0" w:type="dxa"/>
              <w:right w:w="62" w:type="dxa"/>
            </w:tcMar>
          </w:tcPr>
          <w:p w:rsidR="00000000" w:rsidP="0036281D">
            <w:pPr>
              <w:pStyle w:val="BodyText"/>
              <w:rPr>
                <w:lang w:val="en-NZ"/>
              </w:rPr>
            </w:pPr>
            <w:r w:rsidRPr="0036281D">
              <w:t>Vessel stability data book is accessed and checked for endorsement</w:t>
            </w:r>
          </w:p>
        </w:tc>
      </w:tr>
      <w:tr w:rsidTr="00101B7A">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6281D">
            <w:pPr>
              <w:pStyle w:val="BodyText"/>
              <w:rPr>
                <w:lang w:val="en-NZ"/>
              </w:rPr>
            </w:pPr>
            <w:r w:rsidRPr="0036281D">
              <w:t>1.2</w:t>
            </w:r>
          </w:p>
        </w:tc>
        <w:tc>
          <w:tcPr>
            <w:tcW w:w="6045" w:type="dxa"/>
            <w:tcBorders>
              <w:top w:val="nil"/>
              <w:left w:val="nil"/>
              <w:bottom w:val="nil"/>
              <w:right w:val="nil"/>
            </w:tcBorders>
            <w:tcMar>
              <w:top w:w="0" w:type="dxa"/>
              <w:left w:w="62" w:type="dxa"/>
              <w:bottom w:w="0" w:type="dxa"/>
              <w:right w:w="62" w:type="dxa"/>
            </w:tcMar>
          </w:tcPr>
          <w:p w:rsidR="00000000" w:rsidP="0036281D">
            <w:pPr>
              <w:pStyle w:val="BodyText"/>
              <w:rPr>
                <w:lang w:val="en-NZ"/>
              </w:rPr>
            </w:pPr>
            <w:r w:rsidRPr="0036281D">
              <w:t xml:space="preserve">Data is interpreted to determine vessel safety parameters </w:t>
            </w:r>
          </w:p>
        </w:tc>
      </w:tr>
      <w:tr w:rsidTr="00101B7A">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6281D">
            <w:pPr>
              <w:pStyle w:val="BodyText"/>
              <w:rPr>
                <w:lang w:val="en-NZ"/>
              </w:rPr>
            </w:pPr>
            <w:r w:rsidRPr="0036281D">
              <w:t>1.3</w:t>
            </w:r>
          </w:p>
        </w:tc>
        <w:tc>
          <w:tcPr>
            <w:tcW w:w="6045" w:type="dxa"/>
            <w:tcBorders>
              <w:top w:val="nil"/>
              <w:left w:val="nil"/>
              <w:bottom w:val="nil"/>
              <w:right w:val="nil"/>
            </w:tcBorders>
            <w:tcMar>
              <w:top w:w="0" w:type="dxa"/>
              <w:left w:w="62" w:type="dxa"/>
              <w:bottom w:w="0" w:type="dxa"/>
              <w:right w:w="62" w:type="dxa"/>
            </w:tcMar>
          </w:tcPr>
          <w:p w:rsidR="00000000" w:rsidP="0036281D">
            <w:pPr>
              <w:pStyle w:val="BodyText"/>
              <w:rPr>
                <w:lang w:val="en-NZ"/>
              </w:rPr>
            </w:pPr>
            <w:r w:rsidRPr="0036281D">
              <w:t>Stability is accurately calculated using data extracted from vessel stability data book</w:t>
            </w:r>
          </w:p>
        </w:tc>
      </w:tr>
      <w:tr w:rsidTr="00101B7A">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6281D">
            <w:pPr>
              <w:pStyle w:val="BodyText"/>
              <w:rPr>
                <w:lang w:val="en-NZ"/>
              </w:rPr>
            </w:pPr>
            <w:r w:rsidRPr="0036281D">
              <w:t>1.4</w:t>
            </w:r>
          </w:p>
        </w:tc>
        <w:tc>
          <w:tcPr>
            <w:tcW w:w="6045" w:type="dxa"/>
            <w:tcBorders>
              <w:top w:val="nil"/>
              <w:left w:val="nil"/>
              <w:bottom w:val="nil"/>
              <w:right w:val="nil"/>
            </w:tcBorders>
            <w:tcMar>
              <w:top w:w="0" w:type="dxa"/>
              <w:left w:w="62" w:type="dxa"/>
              <w:bottom w:w="0" w:type="dxa"/>
              <w:right w:w="62" w:type="dxa"/>
            </w:tcMar>
          </w:tcPr>
          <w:p w:rsidR="00000000" w:rsidP="0036281D">
            <w:pPr>
              <w:pStyle w:val="BodyText"/>
              <w:rPr>
                <w:lang w:val="en-NZ"/>
              </w:rPr>
            </w:pPr>
            <w:r w:rsidRPr="0036281D">
              <w:t xml:space="preserve">Stability calculations are checked to ensure they correlate </w:t>
            </w:r>
            <w:r w:rsidRPr="0036281D">
              <w:t>with data set out in vessel stability book</w:t>
            </w:r>
          </w:p>
        </w:tc>
      </w:tr>
      <w:tr w:rsidTr="00101B7A">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6281D">
            <w:pPr>
              <w:pStyle w:val="BodyText"/>
              <w:rPr>
                <w:lang w:val="en-NZ"/>
              </w:rPr>
            </w:pPr>
            <w:r w:rsidRPr="0036281D">
              <w:t>1.5</w:t>
            </w:r>
          </w:p>
        </w:tc>
        <w:tc>
          <w:tcPr>
            <w:tcW w:w="6045" w:type="dxa"/>
            <w:tcBorders>
              <w:top w:val="nil"/>
              <w:left w:val="nil"/>
              <w:bottom w:val="nil"/>
              <w:right w:val="nil"/>
            </w:tcBorders>
            <w:tcMar>
              <w:top w:w="0" w:type="dxa"/>
              <w:left w:w="62" w:type="dxa"/>
              <w:bottom w:w="0" w:type="dxa"/>
              <w:right w:w="62" w:type="dxa"/>
            </w:tcMar>
          </w:tcPr>
          <w:p w:rsidR="00000000" w:rsidP="0036281D">
            <w:pPr>
              <w:pStyle w:val="BodyText"/>
              <w:rPr>
                <w:lang w:val="en-NZ"/>
              </w:rPr>
            </w:pPr>
            <w:r w:rsidRPr="0036281D">
              <w:t xml:space="preserve">Spurious or incorrect information is recognised and recalculated </w:t>
            </w:r>
          </w:p>
        </w:tc>
      </w:tr>
      <w:tr w:rsidTr="00101B7A">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6281D">
            <w:pPr>
              <w:pStyle w:val="BodyText"/>
              <w:rPr>
                <w:lang w:val="en-NZ"/>
              </w:rPr>
            </w:pPr>
            <w:r w:rsidRPr="0036281D">
              <w:t>1.6</w:t>
            </w:r>
          </w:p>
        </w:tc>
        <w:tc>
          <w:tcPr>
            <w:tcW w:w="6045" w:type="dxa"/>
            <w:tcBorders>
              <w:top w:val="nil"/>
              <w:left w:val="nil"/>
              <w:bottom w:val="nil"/>
              <w:right w:val="nil"/>
            </w:tcBorders>
            <w:tcMar>
              <w:top w:w="0" w:type="dxa"/>
              <w:left w:w="62" w:type="dxa"/>
              <w:bottom w:w="0" w:type="dxa"/>
              <w:right w:w="62" w:type="dxa"/>
            </w:tcMar>
          </w:tcPr>
          <w:p w:rsidR="00000000" w:rsidP="0036281D">
            <w:pPr>
              <w:pStyle w:val="BodyText"/>
              <w:rPr>
                <w:lang w:val="en-NZ"/>
              </w:rPr>
            </w:pPr>
            <w:r w:rsidRPr="0036281D">
              <w:t>Trim, draughts and list are adjusted as required</w:t>
            </w:r>
          </w:p>
        </w:tc>
      </w:tr>
      <w:tr w:rsidTr="00101B7A">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6281D">
            <w:pPr>
              <w:pStyle w:val="BodyText"/>
              <w:rPr>
                <w:lang w:val="en-NZ"/>
              </w:rPr>
            </w:pPr>
            <w:r w:rsidRPr="0036281D">
              <w:t>1.7</w:t>
            </w:r>
          </w:p>
        </w:tc>
        <w:tc>
          <w:tcPr>
            <w:tcW w:w="6045" w:type="dxa"/>
            <w:tcBorders>
              <w:top w:val="nil"/>
              <w:left w:val="nil"/>
              <w:bottom w:val="nil"/>
              <w:right w:val="nil"/>
            </w:tcBorders>
            <w:tcMar>
              <w:top w:w="0" w:type="dxa"/>
              <w:left w:w="62" w:type="dxa"/>
              <w:bottom w:w="0" w:type="dxa"/>
              <w:right w:w="62" w:type="dxa"/>
            </w:tcMar>
          </w:tcPr>
          <w:p w:rsidR="00000000" w:rsidP="0036281D">
            <w:pPr>
              <w:pStyle w:val="BodyText"/>
              <w:rPr>
                <w:lang w:val="en-NZ"/>
              </w:rPr>
            </w:pPr>
            <w:r w:rsidRPr="0036281D">
              <w:t>Stability calculations are conducted at a time, frequency and scope appropriate to voyage</w:t>
            </w:r>
          </w:p>
        </w:tc>
      </w:tr>
      <w:tr w:rsidTr="00101B7A">
        <w:tblPrEx>
          <w:tblW w:w="9498"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36281D" w:rsidP="0036281D">
            <w:pPr>
              <w:pStyle w:val="BodyText"/>
            </w:pPr>
            <w:r w:rsidRPr="0036281D">
              <w:rPr>
                <w:rStyle w:val="SpecialBold"/>
              </w:rPr>
              <w:t>2</w:t>
            </w:r>
          </w:p>
        </w:tc>
        <w:tc>
          <w:tcPr>
            <w:tcW w:w="2302" w:type="dxa"/>
            <w:vMerge w:val="restart"/>
            <w:tcBorders>
              <w:top w:val="nil"/>
              <w:left w:val="nil"/>
              <w:bottom w:val="nil"/>
              <w:right w:val="nil"/>
            </w:tcBorders>
            <w:tcMar>
              <w:top w:w="0" w:type="dxa"/>
              <w:left w:w="62" w:type="dxa"/>
              <w:bottom w:w="0" w:type="dxa"/>
              <w:right w:w="62" w:type="dxa"/>
            </w:tcMar>
          </w:tcPr>
          <w:p w:rsidR="00000000" w:rsidP="0036281D">
            <w:pPr>
              <w:pStyle w:val="BodyText"/>
              <w:rPr>
                <w:lang w:val="en-NZ"/>
              </w:rPr>
            </w:pPr>
            <w:r w:rsidRPr="0036281D">
              <w:rPr>
                <w:rStyle w:val="SpecialBold"/>
              </w:rPr>
              <w:t>Manage weight distribution</w:t>
            </w:r>
          </w:p>
        </w:tc>
        <w:tc>
          <w:tcPr>
            <w:tcW w:w="719" w:type="dxa"/>
            <w:tcBorders>
              <w:top w:val="nil"/>
              <w:left w:val="nil"/>
              <w:bottom w:val="nil"/>
              <w:right w:val="nil"/>
            </w:tcBorders>
            <w:tcMar>
              <w:top w:w="0" w:type="dxa"/>
              <w:left w:w="62" w:type="dxa"/>
              <w:bottom w:w="0" w:type="dxa"/>
              <w:right w:w="62" w:type="dxa"/>
            </w:tcMar>
          </w:tcPr>
          <w:p w:rsidR="00000000" w:rsidP="0036281D">
            <w:pPr>
              <w:pStyle w:val="BodyText"/>
              <w:rPr>
                <w:lang w:val="en-NZ"/>
              </w:rPr>
            </w:pPr>
            <w:r w:rsidRPr="0036281D">
              <w:t>2.1</w:t>
            </w:r>
          </w:p>
        </w:tc>
        <w:tc>
          <w:tcPr>
            <w:tcW w:w="6045" w:type="dxa"/>
            <w:tcBorders>
              <w:top w:val="nil"/>
              <w:left w:val="nil"/>
              <w:bottom w:val="nil"/>
              <w:right w:val="nil"/>
            </w:tcBorders>
            <w:tcMar>
              <w:top w:w="0" w:type="dxa"/>
              <w:left w:w="62" w:type="dxa"/>
              <w:bottom w:w="0" w:type="dxa"/>
              <w:right w:w="62" w:type="dxa"/>
            </w:tcMar>
          </w:tcPr>
          <w:p w:rsidR="00000000" w:rsidP="0036281D">
            <w:pPr>
              <w:pStyle w:val="BodyText"/>
              <w:rPr>
                <w:lang w:val="en-NZ"/>
              </w:rPr>
            </w:pPr>
            <w:r w:rsidRPr="0036281D">
              <w:t>Sta</w:t>
            </w:r>
            <w:r w:rsidRPr="0036281D">
              <w:t>bility calculations are used to plan weight distribution to ensure assigned load line conditions are not exceeded</w:t>
            </w:r>
          </w:p>
        </w:tc>
      </w:tr>
      <w:tr w:rsidTr="00101B7A">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6281D">
            <w:pPr>
              <w:pStyle w:val="BodyText"/>
              <w:rPr>
                <w:lang w:val="en-NZ"/>
              </w:rPr>
            </w:pPr>
            <w:r w:rsidRPr="0036281D">
              <w:t>2.2</w:t>
            </w:r>
          </w:p>
        </w:tc>
        <w:tc>
          <w:tcPr>
            <w:tcW w:w="6045" w:type="dxa"/>
            <w:tcBorders>
              <w:top w:val="nil"/>
              <w:left w:val="nil"/>
              <w:bottom w:val="nil"/>
              <w:right w:val="nil"/>
            </w:tcBorders>
            <w:tcMar>
              <w:top w:w="0" w:type="dxa"/>
              <w:left w:w="62" w:type="dxa"/>
              <w:bottom w:w="0" w:type="dxa"/>
              <w:right w:w="62" w:type="dxa"/>
            </w:tcMar>
          </w:tcPr>
          <w:p w:rsidR="00000000" w:rsidP="0036281D">
            <w:pPr>
              <w:pStyle w:val="BodyText"/>
              <w:rPr>
                <w:lang w:val="en-NZ"/>
              </w:rPr>
            </w:pPr>
            <w:r w:rsidRPr="0036281D">
              <w:t>Weigh</w:t>
            </w:r>
            <w:r w:rsidRPr="0036281D">
              <w:t>t distribution is controlled to maintain vessel within acceptable stability and stress limits for loading operation and at all stages of voyage</w:t>
            </w:r>
          </w:p>
        </w:tc>
      </w:tr>
      <w:tr w:rsidTr="00101B7A">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6281D">
            <w:pPr>
              <w:pStyle w:val="BodyText"/>
              <w:rPr>
                <w:lang w:val="en-NZ"/>
              </w:rPr>
            </w:pPr>
            <w:r w:rsidRPr="0036281D">
              <w:t>2.3</w:t>
            </w:r>
          </w:p>
        </w:tc>
        <w:tc>
          <w:tcPr>
            <w:tcW w:w="6045" w:type="dxa"/>
            <w:tcBorders>
              <w:top w:val="nil"/>
              <w:left w:val="nil"/>
              <w:bottom w:val="nil"/>
              <w:right w:val="nil"/>
            </w:tcBorders>
            <w:tcMar>
              <w:top w:w="0" w:type="dxa"/>
              <w:left w:w="62" w:type="dxa"/>
              <w:bottom w:w="0" w:type="dxa"/>
              <w:right w:w="62" w:type="dxa"/>
            </w:tcMar>
          </w:tcPr>
          <w:p w:rsidR="00000000" w:rsidP="0036281D">
            <w:pPr>
              <w:pStyle w:val="BodyText"/>
              <w:rPr>
                <w:lang w:val="en-NZ"/>
              </w:rPr>
            </w:pPr>
            <w:r w:rsidRPr="0036281D">
              <w:t>Appropriate action is taken when weight distribution is compromising vessel safety</w:t>
            </w:r>
          </w:p>
        </w:tc>
      </w:tr>
      <w:tr w:rsidTr="00101B7A">
        <w:tblPrEx>
          <w:tblW w:w="9498"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36281D" w:rsidP="0036281D">
            <w:pPr>
              <w:pStyle w:val="BodyText"/>
            </w:pPr>
            <w:r w:rsidRPr="0036281D">
              <w:rPr>
                <w:rStyle w:val="SpecialBold"/>
              </w:rPr>
              <w:t>3</w:t>
            </w:r>
          </w:p>
        </w:tc>
        <w:tc>
          <w:tcPr>
            <w:tcW w:w="2302" w:type="dxa"/>
            <w:vMerge w:val="restart"/>
            <w:tcBorders>
              <w:top w:val="nil"/>
              <w:left w:val="nil"/>
              <w:bottom w:val="nil"/>
              <w:right w:val="nil"/>
            </w:tcBorders>
            <w:tcMar>
              <w:top w:w="0" w:type="dxa"/>
              <w:left w:w="62" w:type="dxa"/>
              <w:bottom w:w="0" w:type="dxa"/>
              <w:right w:w="62" w:type="dxa"/>
            </w:tcMar>
          </w:tcPr>
          <w:p w:rsidR="00000000" w:rsidP="0036281D">
            <w:pPr>
              <w:pStyle w:val="BodyText"/>
              <w:rPr>
                <w:lang w:val="en-NZ"/>
              </w:rPr>
            </w:pPr>
            <w:r w:rsidRPr="0036281D">
              <w:rPr>
                <w:rStyle w:val="SpecialBold"/>
              </w:rPr>
              <w:t>Maintain records of</w:t>
            </w:r>
            <w:r w:rsidRPr="0036281D">
              <w:rPr>
                <w:rStyle w:val="SpecialBold"/>
              </w:rPr>
              <w:t xml:space="preserve"> stability management</w:t>
            </w:r>
          </w:p>
        </w:tc>
        <w:tc>
          <w:tcPr>
            <w:tcW w:w="719" w:type="dxa"/>
            <w:tcBorders>
              <w:top w:val="nil"/>
              <w:left w:val="nil"/>
              <w:bottom w:val="nil"/>
              <w:right w:val="nil"/>
            </w:tcBorders>
            <w:tcMar>
              <w:top w:w="0" w:type="dxa"/>
              <w:left w:w="62" w:type="dxa"/>
              <w:bottom w:w="0" w:type="dxa"/>
              <w:right w:w="62" w:type="dxa"/>
            </w:tcMar>
          </w:tcPr>
          <w:p w:rsidR="00000000" w:rsidP="0036281D">
            <w:pPr>
              <w:pStyle w:val="BodyText"/>
              <w:rPr>
                <w:lang w:val="en-NZ"/>
              </w:rPr>
            </w:pPr>
            <w:r w:rsidRPr="0036281D">
              <w:t>3.1</w:t>
            </w:r>
          </w:p>
        </w:tc>
        <w:tc>
          <w:tcPr>
            <w:tcW w:w="6045" w:type="dxa"/>
            <w:tcBorders>
              <w:top w:val="nil"/>
              <w:left w:val="nil"/>
              <w:bottom w:val="nil"/>
              <w:right w:val="nil"/>
            </w:tcBorders>
            <w:tcMar>
              <w:top w:w="0" w:type="dxa"/>
              <w:left w:w="62" w:type="dxa"/>
              <w:bottom w:w="0" w:type="dxa"/>
              <w:right w:w="62" w:type="dxa"/>
            </w:tcMar>
          </w:tcPr>
          <w:p w:rsidR="00000000" w:rsidP="0036281D">
            <w:pPr>
              <w:pStyle w:val="BodyText"/>
              <w:rPr>
                <w:lang w:val="en-NZ"/>
              </w:rPr>
            </w:pPr>
            <w:r w:rsidRPr="0036281D">
              <w:t>Data and information related to stability management is accurately recorded</w:t>
            </w:r>
          </w:p>
        </w:tc>
      </w:tr>
      <w:tr w:rsidTr="00101B7A">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6281D">
            <w:pPr>
              <w:pStyle w:val="BodyText"/>
              <w:rPr>
                <w:lang w:val="en-NZ"/>
              </w:rPr>
            </w:pPr>
            <w:r w:rsidRPr="0036281D">
              <w:t>3.2</w:t>
            </w:r>
          </w:p>
        </w:tc>
        <w:tc>
          <w:tcPr>
            <w:tcW w:w="6045" w:type="dxa"/>
            <w:tcBorders>
              <w:top w:val="nil"/>
              <w:left w:val="nil"/>
              <w:bottom w:val="nil"/>
              <w:right w:val="nil"/>
            </w:tcBorders>
            <w:tcMar>
              <w:top w:w="0" w:type="dxa"/>
              <w:left w:w="62" w:type="dxa"/>
              <w:bottom w:w="0" w:type="dxa"/>
              <w:right w:w="62" w:type="dxa"/>
            </w:tcMar>
          </w:tcPr>
          <w:p w:rsidR="00000000" w:rsidRPr="0036281D" w:rsidP="0036281D">
            <w:pPr>
              <w:pStyle w:val="BodyText"/>
            </w:pPr>
            <w:r w:rsidRPr="0036281D">
              <w:t>Data and information related to stability management is filed and stored according to organisational procedures</w:t>
            </w:r>
          </w:p>
        </w:tc>
      </w:tr>
    </w:tbl>
    <w:p w:rsidR="00000000" w:rsidRPr="0036281D" w:rsidP="0036281D">
      <w:pPr>
        <w:pStyle w:val="BodyText"/>
      </w:pPr>
    </w:p>
    <w:p w:rsidR="00000000" w:rsidRPr="0036281D" w:rsidP="0036281D">
      <w:pPr>
        <w:pStyle w:val="AllowPageBreak"/>
      </w:pPr>
    </w:p>
    <w:p w:rsidR="00000000" w:rsidRPr="0036281D" w:rsidP="0036281D">
      <w:pPr>
        <w:pStyle w:val="Heading1"/>
      </w:pPr>
      <w:bookmarkStart w:id="7" w:name="O_633979"/>
      <w:bookmarkEnd w:id="7"/>
      <w:r w:rsidRPr="0036281D">
        <w:t>Foundation Skills</w:t>
      </w:r>
    </w:p>
    <w:tbl>
      <w:tblPr>
        <w:tblW w:w="9498" w:type="dxa"/>
        <w:tblLayout w:type="fixed"/>
        <w:tblCellMar>
          <w:left w:w="62" w:type="dxa"/>
          <w:right w:w="62" w:type="dxa"/>
        </w:tblCellMar>
        <w:tblLook w:val="0000"/>
      </w:tblPr>
      <w:tblGrid>
        <w:gridCol w:w="9498"/>
      </w:tblGrid>
      <w:tr w:rsidTr="0036281D">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36281D">
            <w:pPr>
              <w:pStyle w:val="BodyText"/>
              <w:rPr>
                <w:lang w:val="en-NZ"/>
              </w:rPr>
            </w:pPr>
            <w:r w:rsidRPr="0036281D">
              <w:t>This section describes those language, literacy, numeracy and employment skills that are essential to performance.</w:t>
            </w:r>
          </w:p>
        </w:tc>
      </w:tr>
      <w:tr w:rsidTr="0036281D">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36281D" w:rsidP="0036281D">
            <w:pPr>
              <w:pStyle w:val="BodyText"/>
            </w:pPr>
            <w:r w:rsidRPr="0036281D">
              <w:t xml:space="preserve">Foundation skills essential to performance are explicit in the performance criteria of this unit of competency. </w:t>
            </w:r>
          </w:p>
        </w:tc>
      </w:tr>
    </w:tbl>
    <w:p w:rsidR="00000000" w:rsidRPr="0036281D" w:rsidP="0036281D">
      <w:pPr>
        <w:pStyle w:val="BodyText"/>
      </w:pPr>
    </w:p>
    <w:p w:rsidR="00000000" w:rsidRPr="0036281D" w:rsidP="0036281D">
      <w:pPr>
        <w:pStyle w:val="AllowPageBreak"/>
      </w:pPr>
    </w:p>
    <w:p w:rsidR="00000000" w:rsidRPr="0036281D" w:rsidP="0036281D">
      <w:pPr>
        <w:pStyle w:val="Heading1"/>
      </w:pPr>
      <w:bookmarkStart w:id="8" w:name="O_633978"/>
      <w:bookmarkEnd w:id="8"/>
      <w:r w:rsidRPr="0036281D">
        <w:t>Range of Conditions</w:t>
      </w:r>
    </w:p>
    <w:tbl>
      <w:tblPr>
        <w:tblW w:w="9498" w:type="dxa"/>
        <w:tblLayout w:type="fixed"/>
        <w:tblCellMar>
          <w:left w:w="62" w:type="dxa"/>
          <w:right w:w="62" w:type="dxa"/>
        </w:tblCellMar>
        <w:tblLook w:val="0000"/>
      </w:tblPr>
      <w:tblGrid>
        <w:gridCol w:w="2735"/>
        <w:gridCol w:w="6763"/>
      </w:tblGrid>
      <w:tr w:rsidTr="00101B7A">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RPr="0036281D" w:rsidP="0036281D">
            <w:pPr>
              <w:pStyle w:val="BodyText"/>
            </w:pPr>
            <w:r w:rsidRPr="0036281D">
              <w:t>Specifies different work environments and conditions that may affect performance. Essential operating conditions that may be present (depending on the work situation, needs of the candidate, accessibility of the item, an</w:t>
            </w:r>
            <w:r w:rsidRPr="0036281D">
              <w:t>d local industry and regional contexts) are included.</w:t>
            </w:r>
          </w:p>
          <w:p w:rsidR="00000000" w:rsidRPr="0036281D" w:rsidP="0036281D">
            <w:pPr>
              <w:pStyle w:val="BodyText"/>
            </w:pPr>
          </w:p>
          <w:p w:rsidR="00000000" w:rsidP="0036281D">
            <w:pPr>
              <w:pStyle w:val="BodyText"/>
              <w:rPr>
                <w:lang w:val="en-NZ"/>
              </w:rPr>
            </w:pPr>
            <w:r w:rsidRPr="0036281D">
              <w:t>Range is restricted to essential operating conditions and any other variables essential to the work environment.</w:t>
            </w:r>
          </w:p>
        </w:tc>
      </w:tr>
      <w:tr w:rsidTr="00101B7A">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36281D">
            <w:pPr>
              <w:pStyle w:val="BodyText"/>
              <w:rPr>
                <w:lang w:val="en-NZ"/>
              </w:rPr>
            </w:pPr>
            <w:r w:rsidRPr="0036281D">
              <w:t>Stability calculations must include:</w:t>
            </w:r>
          </w:p>
        </w:tc>
        <w:tc>
          <w:tcPr>
            <w:tcW w:w="6763" w:type="dxa"/>
            <w:tcBorders>
              <w:top w:val="nil"/>
              <w:left w:val="nil"/>
              <w:bottom w:val="nil"/>
              <w:right w:val="nil"/>
            </w:tcBorders>
            <w:tcMar>
              <w:top w:w="0" w:type="dxa"/>
              <w:left w:w="62" w:type="dxa"/>
              <w:bottom w:w="0" w:type="dxa"/>
              <w:right w:w="62" w:type="dxa"/>
            </w:tcMar>
          </w:tcPr>
          <w:p w:rsidR="00000000" w:rsidRPr="0036281D" w:rsidP="0036281D">
            <w:pPr>
              <w:pStyle w:val="ListBullet"/>
            </w:pPr>
            <w:r w:rsidRPr="0036281D">
              <w:t xml:space="preserve">calculation of areas under the curve </w:t>
            </w:r>
          </w:p>
          <w:p w:rsidR="00000000" w:rsidRPr="0036281D" w:rsidP="0036281D">
            <w:pPr>
              <w:pStyle w:val="ListBullet"/>
            </w:pPr>
            <w:r w:rsidRPr="0036281D">
              <w:t>changes in draft and trim due to differing water densities</w:t>
            </w:r>
          </w:p>
          <w:p w:rsidR="00000000" w:rsidRPr="0036281D" w:rsidP="0036281D">
            <w:pPr>
              <w:pStyle w:val="ListBullet"/>
            </w:pPr>
            <w:r w:rsidRPr="0036281D">
              <w:t>correction for free surface effect</w:t>
            </w:r>
          </w:p>
          <w:p w:rsidR="00000000" w:rsidRPr="0036281D" w:rsidP="0036281D">
            <w:pPr>
              <w:pStyle w:val="ListBullet"/>
            </w:pPr>
            <w:r w:rsidRPr="0036281D">
              <w:t>draft and trim</w:t>
            </w:r>
          </w:p>
          <w:p w:rsidR="00000000" w:rsidRPr="0036281D" w:rsidP="0036281D">
            <w:pPr>
              <w:pStyle w:val="ListBullet"/>
            </w:pPr>
            <w:r w:rsidRPr="0036281D">
              <w:t>metacentric height</w:t>
            </w:r>
          </w:p>
          <w:p w:rsidR="00000000" w:rsidRPr="0036281D" w:rsidP="0036281D">
            <w:pPr>
              <w:pStyle w:val="ListBullet"/>
            </w:pPr>
            <w:r w:rsidRPr="0036281D">
              <w:t>moment of statical stability at small angles of heel</w:t>
            </w:r>
          </w:p>
          <w:p w:rsidR="00000000" w:rsidRPr="0036281D" w:rsidP="0036281D">
            <w:pPr>
              <w:pStyle w:val="ListBullet"/>
            </w:pPr>
            <w:r w:rsidRPr="0036281D">
              <w:t>transverse and longitudinal stability</w:t>
            </w:r>
          </w:p>
          <w:p w:rsidR="00000000" w:rsidP="0036281D">
            <w:pPr>
              <w:pStyle w:val="ListBullet"/>
              <w:rPr>
                <w:lang w:val="en-NZ"/>
              </w:rPr>
            </w:pPr>
            <w:r w:rsidRPr="0036281D">
              <w:t>values for righting levers and constr</w:t>
            </w:r>
            <w:r w:rsidRPr="0036281D">
              <w:t>uction of the curve of stability</w:t>
            </w:r>
          </w:p>
        </w:tc>
      </w:tr>
      <w:tr w:rsidTr="00101B7A">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36281D">
            <w:pPr>
              <w:pStyle w:val="BodyText"/>
              <w:rPr>
                <w:lang w:val="en-NZ"/>
              </w:rPr>
            </w:pPr>
          </w:p>
        </w:tc>
      </w:tr>
      <w:tr w:rsidTr="00101B7A">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36281D">
            <w:pPr>
              <w:pStyle w:val="BodyText"/>
              <w:rPr>
                <w:lang w:val="en-NZ"/>
              </w:rPr>
            </w:pPr>
            <w:r w:rsidRPr="0036281D">
              <w:t>Appropriate action includes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36281D" w:rsidP="0036281D">
            <w:pPr>
              <w:pStyle w:val="ListBullet"/>
            </w:pPr>
            <w:r w:rsidRPr="0036281D">
              <w:t xml:space="preserve">amending the vessel loading plan </w:t>
            </w:r>
          </w:p>
          <w:p w:rsidR="00000000" w:rsidRPr="0036281D" w:rsidP="0036281D">
            <w:pPr>
              <w:pStyle w:val="ListBullet"/>
            </w:pPr>
            <w:r w:rsidRPr="0036281D">
              <w:t>ballast management</w:t>
            </w:r>
          </w:p>
          <w:p w:rsidR="00000000" w:rsidP="0036281D">
            <w:pPr>
              <w:pStyle w:val="ListBullet"/>
              <w:rPr>
                <w:lang w:val="en-NZ"/>
              </w:rPr>
            </w:pPr>
            <w:r w:rsidRPr="0036281D">
              <w:t>reduction of free surface</w:t>
            </w:r>
          </w:p>
        </w:tc>
      </w:tr>
      <w:tr w:rsidTr="00101B7A">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36281D">
            <w:pPr>
              <w:pStyle w:val="BodyText"/>
              <w:rPr>
                <w:lang w:val="en-NZ"/>
              </w:rPr>
            </w:pPr>
          </w:p>
        </w:tc>
      </w:tr>
      <w:tr w:rsidTr="00101B7A">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36281D">
            <w:pPr>
              <w:pStyle w:val="BodyText"/>
              <w:rPr>
                <w:lang w:val="en-NZ"/>
              </w:rPr>
            </w:pPr>
            <w:r w:rsidRPr="0036281D">
              <w:t>Data and information related to stability management includes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36281D" w:rsidP="0036281D">
            <w:pPr>
              <w:pStyle w:val="ListBullet"/>
            </w:pPr>
            <w:r w:rsidRPr="0036281D">
              <w:t xml:space="preserve">cargo stowage and loading plan </w:t>
            </w:r>
          </w:p>
          <w:p w:rsidR="00000000" w:rsidRPr="0036281D" w:rsidP="0036281D">
            <w:pPr>
              <w:pStyle w:val="ListBullet"/>
            </w:pPr>
            <w:r w:rsidRPr="0036281D">
              <w:t>records of stability calculations</w:t>
            </w:r>
          </w:p>
          <w:p w:rsidR="00000000" w:rsidRPr="0036281D" w:rsidP="0036281D">
            <w:pPr>
              <w:pStyle w:val="ListBullet"/>
            </w:pPr>
            <w:r w:rsidRPr="0036281D">
              <w:t>safety management system</w:t>
            </w:r>
          </w:p>
          <w:p w:rsidR="00000000" w:rsidRPr="0036281D" w:rsidP="0036281D">
            <w:pPr>
              <w:pStyle w:val="ListBullet"/>
            </w:pPr>
            <w:r w:rsidRPr="0036281D">
              <w:t>stability and trim booklet</w:t>
            </w:r>
          </w:p>
        </w:tc>
      </w:tr>
    </w:tbl>
    <w:p w:rsidR="00000000" w:rsidRPr="0036281D" w:rsidP="0036281D">
      <w:pPr>
        <w:pStyle w:val="BodyText"/>
      </w:pPr>
    </w:p>
    <w:p w:rsidR="00000000" w:rsidRPr="0036281D" w:rsidP="0036281D">
      <w:pPr>
        <w:pStyle w:val="AllowPageBreak"/>
      </w:pPr>
    </w:p>
    <w:p w:rsidR="00000000" w:rsidRPr="0036281D" w:rsidP="0036281D">
      <w:pPr>
        <w:pStyle w:val="Heading1"/>
      </w:pPr>
      <w:bookmarkStart w:id="9" w:name="O_633977"/>
      <w:bookmarkEnd w:id="9"/>
      <w:r w:rsidRPr="0036281D">
        <w:t>Unit Mapping Information</w:t>
      </w:r>
    </w:p>
    <w:p w:rsidR="00000000" w:rsidRPr="0036281D" w:rsidP="00101B7A">
      <w:pPr>
        <w:pStyle w:val="BodyText"/>
      </w:pPr>
      <w:r w:rsidRPr="0036281D">
        <w:t>This is a new unit. This unit is equivalent to MARA5001A Maintain vessel stability.</w:t>
      </w:r>
    </w:p>
    <w:p w:rsidR="00000000" w:rsidRPr="0036281D" w:rsidP="0036281D">
      <w:pPr>
        <w:pStyle w:val="Heading1"/>
      </w:pPr>
      <w:bookmarkStart w:id="10" w:name="O_633986"/>
      <w:bookmarkEnd w:id="10"/>
      <w:r w:rsidRPr="0036281D">
        <w:t>Links</w:t>
      </w:r>
    </w:p>
    <w:p w:rsidR="00000000" w:rsidRPr="0036281D" w:rsidP="00101B7A">
      <w:pPr>
        <w:pStyle w:val="BodyText"/>
      </w:pPr>
      <w:r w:rsidRPr="0036281D">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9C56DF">
        <w:rPr>
          <w:rStyle w:val="Hyperlink"/>
        </w:rPr>
        <w:t>https://vetnet.gov.au/Pages/TrainingDocs.aspx?q=772efb7b-4cce-47fe-9bbd-ee3b1d1eb4c2</w:t>
      </w:r>
      <w:r>
        <w:fldChar w:fldCharType="end"/>
      </w:r>
    </w:p>
    <w:p w:rsidR="00000000" w:rsidRPr="0036281D" w:rsidP="0036281D"/>
    <w:sectPr w:rsidSect="0036281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8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81D" w:rsidRPr="00101B7A" w:rsidP="00101B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8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B7A" w:rsidP="003628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01B7A" w:rsidP="0036281D">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01B7A" w:rsidP="0036281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8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B7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6281D" w:rsidRPr="00101B7A" w:rsidP="00101B7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8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B7A" w:rsidRPr="002D2AF8" w:rsidP="0036281D">
    <w:pPr>
      <w:pStyle w:val="Header"/>
      <w:framePr w:wrap="around"/>
    </w:pPr>
    <w:r>
      <w:fldChar w:fldCharType="begin"/>
    </w:r>
    <w:r>
      <w:instrText xml:space="preserve"> TITLE   \* MERGEFORMAT </w:instrText>
    </w:r>
    <w:r>
      <w:fldChar w:fldCharType="separate"/>
    </w:r>
    <w:r>
      <w:t>MARA005 Maintain vessel stability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101B7A" w:rsidP="003628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A22919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132F1E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28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281D"/>
    <w:pPr>
      <w:spacing w:before="360" w:after="60"/>
      <w:outlineLvl w:val="0"/>
    </w:pPr>
    <w:rPr>
      <w:sz w:val="32"/>
    </w:rPr>
  </w:style>
  <w:style w:type="paragraph" w:styleId="Heading2">
    <w:name w:val="heading 2"/>
    <w:basedOn w:val="HeadingBase"/>
    <w:next w:val="BodyText"/>
    <w:link w:val="Heading2Char"/>
    <w:qFormat/>
    <w:rsid w:val="0036281D"/>
    <w:pPr>
      <w:keepLines/>
      <w:spacing w:before="240" w:after="120"/>
      <w:outlineLvl w:val="1"/>
    </w:pPr>
    <w:rPr>
      <w:sz w:val="28"/>
      <w:szCs w:val="40"/>
    </w:rPr>
  </w:style>
  <w:style w:type="paragraph" w:styleId="Heading3">
    <w:name w:val="heading 3"/>
    <w:basedOn w:val="HeadingBase"/>
    <w:next w:val="BodyText"/>
    <w:link w:val="Heading3Char"/>
    <w:qFormat/>
    <w:rsid w:val="0036281D"/>
    <w:pPr>
      <w:spacing w:before="180" w:after="120"/>
      <w:outlineLvl w:val="2"/>
    </w:pPr>
    <w:rPr>
      <w:spacing w:val="-10"/>
      <w:kern w:val="32"/>
    </w:rPr>
  </w:style>
  <w:style w:type="paragraph" w:styleId="Heading4">
    <w:name w:val="heading 4"/>
    <w:basedOn w:val="HeadingBase"/>
    <w:next w:val="BodyText"/>
    <w:link w:val="Heading4Char"/>
    <w:qFormat/>
    <w:rsid w:val="0036281D"/>
    <w:pPr>
      <w:spacing w:before="160" w:after="120"/>
      <w:outlineLvl w:val="3"/>
    </w:pPr>
    <w:rPr>
      <w:sz w:val="22"/>
    </w:rPr>
  </w:style>
  <w:style w:type="paragraph" w:styleId="Heading5">
    <w:name w:val="heading 5"/>
    <w:basedOn w:val="HeadingBase"/>
    <w:next w:val="Normal"/>
    <w:link w:val="Heading5Char"/>
    <w:qFormat/>
    <w:rsid w:val="0036281D"/>
    <w:pPr>
      <w:spacing w:before="80"/>
      <w:outlineLvl w:val="4"/>
    </w:pPr>
    <w:rPr>
      <w:color w:val="918585"/>
      <w:sz w:val="20"/>
    </w:rPr>
  </w:style>
  <w:style w:type="paragraph" w:styleId="Heading6">
    <w:name w:val="heading 6"/>
    <w:basedOn w:val="HeadingBase"/>
    <w:next w:val="Normal"/>
    <w:link w:val="Heading6Char"/>
    <w:qFormat/>
    <w:rsid w:val="0036281D"/>
    <w:pPr>
      <w:spacing w:before="60"/>
      <w:outlineLvl w:val="5"/>
    </w:pPr>
    <w:rPr>
      <w:color w:val="918585"/>
      <w:sz w:val="20"/>
    </w:rPr>
  </w:style>
  <w:style w:type="paragraph" w:styleId="Heading7">
    <w:name w:val="heading 7"/>
    <w:basedOn w:val="Normal"/>
    <w:next w:val="Normal"/>
    <w:link w:val="Heading7Char"/>
    <w:qFormat/>
    <w:rsid w:val="0036281D"/>
    <w:pPr>
      <w:ind w:left="720"/>
      <w:outlineLvl w:val="6"/>
    </w:pPr>
    <w:rPr>
      <w:i/>
    </w:rPr>
  </w:style>
  <w:style w:type="paragraph" w:styleId="Heading8">
    <w:name w:val="heading 8"/>
    <w:basedOn w:val="Normal"/>
    <w:next w:val="Normal"/>
    <w:link w:val="Heading8Char"/>
    <w:qFormat/>
    <w:rsid w:val="0036281D"/>
    <w:pPr>
      <w:ind w:left="720"/>
      <w:outlineLvl w:val="7"/>
    </w:pPr>
    <w:rPr>
      <w:i/>
    </w:rPr>
  </w:style>
  <w:style w:type="paragraph" w:styleId="Heading9">
    <w:name w:val="heading 9"/>
    <w:basedOn w:val="Normal"/>
    <w:next w:val="Normal"/>
    <w:link w:val="Heading9Char"/>
    <w:qFormat/>
    <w:rsid w:val="0036281D"/>
    <w:pPr>
      <w:ind w:left="720"/>
      <w:outlineLvl w:val="8"/>
    </w:pPr>
    <w:rPr>
      <w:i/>
    </w:rPr>
  </w:style>
  <w:style w:type="character" w:default="1" w:styleId="DefaultParagraphFont">
    <w:name w:val="Default Paragraph Font"/>
    <w:uiPriority w:val="1"/>
    <w:unhideWhenUsed/>
    <w:rsid w:val="003628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281D"/>
  </w:style>
  <w:style w:type="character" w:customStyle="1" w:styleId="Heading1Char">
    <w:name w:val="Heading 1 Char"/>
    <w:basedOn w:val="DefaultParagraphFont"/>
    <w:link w:val="Heading1"/>
    <w:rsid w:val="0036281D"/>
    <w:rPr>
      <w:rFonts w:ascii="Times New Roman" w:eastAsia="Times New Roman" w:hAnsi="Times New Roman" w:cs="Times New Roman"/>
      <w:b/>
      <w:sz w:val="32"/>
      <w:szCs w:val="20"/>
      <w:lang w:eastAsia="en-US"/>
    </w:rPr>
  </w:style>
  <w:style w:type="paragraph" w:styleId="BodyText">
    <w:name w:val="Body Text"/>
    <w:basedOn w:val="Normal"/>
    <w:link w:val="BodyTextChar"/>
    <w:rsid w:val="0036281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6281D"/>
    <w:rPr>
      <w:rFonts w:ascii="Times New Roman" w:eastAsia="Times New Roman" w:hAnsi="Times New Roman" w:cs="Times New Roman"/>
      <w:sz w:val="24"/>
      <w:lang w:eastAsia="en-US"/>
    </w:rPr>
  </w:style>
  <w:style w:type="paragraph" w:styleId="ListBullet">
    <w:name w:val="List Bullet"/>
    <w:basedOn w:val="List"/>
    <w:rsid w:val="0036281D"/>
    <w:pPr>
      <w:numPr>
        <w:numId w:val="11"/>
      </w:numPr>
      <w:tabs>
        <w:tab w:val="clear" w:pos="340"/>
      </w:tabs>
      <w:spacing w:before="40" w:after="40"/>
    </w:pPr>
  </w:style>
  <w:style w:type="character" w:customStyle="1" w:styleId="SpecialBold">
    <w:name w:val="Special Bold"/>
    <w:basedOn w:val="DefaultParagraphFont"/>
    <w:rsid w:val="0036281D"/>
    <w:rPr>
      <w:b/>
      <w:spacing w:val="0"/>
    </w:rPr>
  </w:style>
  <w:style w:type="paragraph" w:customStyle="1" w:styleId="SuperHeading">
    <w:name w:val="SuperHeading"/>
    <w:basedOn w:val="Normal"/>
    <w:rsid w:val="0036281D"/>
    <w:pPr>
      <w:spacing w:before="240" w:after="120"/>
      <w:outlineLvl w:val="0"/>
    </w:pPr>
    <w:rPr>
      <w:rFonts w:ascii="Times New Roman" w:hAnsi="Times New Roman"/>
      <w:b/>
      <w:sz w:val="32"/>
    </w:rPr>
  </w:style>
  <w:style w:type="paragraph" w:customStyle="1" w:styleId="AllowPageBreak">
    <w:name w:val="AllowPageBreak"/>
    <w:rsid w:val="0036281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628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28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28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28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28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28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28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281D"/>
    <w:rPr>
      <w:rFonts w:ascii="Courier New" w:eastAsia="Times New Roman" w:hAnsi="Courier New" w:cs="Times New Roman"/>
      <w:i/>
      <w:szCs w:val="20"/>
      <w:lang w:eastAsia="en-US"/>
    </w:rPr>
  </w:style>
  <w:style w:type="paragraph" w:customStyle="1" w:styleId="HeadingBase">
    <w:name w:val="Heading Base"/>
    <w:rsid w:val="003628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281D"/>
    <w:pPr>
      <w:tabs>
        <w:tab w:val="right" w:leader="dot" w:pos="9072"/>
      </w:tabs>
      <w:ind w:left="567"/>
    </w:pPr>
    <w:rPr>
      <w:szCs w:val="22"/>
    </w:rPr>
  </w:style>
  <w:style w:type="paragraph" w:customStyle="1" w:styleId="TOCBase">
    <w:name w:val="TOC Base"/>
    <w:rsid w:val="003628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281D"/>
    <w:pPr>
      <w:tabs>
        <w:tab w:val="right" w:leader="dot" w:pos="9072"/>
      </w:tabs>
      <w:spacing w:before="40" w:after="40"/>
      <w:ind w:left="284"/>
    </w:pPr>
    <w:rPr>
      <w:rFonts w:ascii="Times New Roman" w:hAnsi="Times New Roman"/>
    </w:rPr>
  </w:style>
  <w:style w:type="paragraph" w:styleId="TOC1">
    <w:name w:val="toc 1"/>
    <w:basedOn w:val="TOCBase"/>
    <w:next w:val="Normal"/>
    <w:rsid w:val="0036281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628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281D"/>
    <w:rPr>
      <w:rFonts w:ascii="Times New Roman" w:eastAsia="Times New Roman" w:hAnsi="Times New Roman" w:cs="Times New Roman"/>
      <w:sz w:val="16"/>
      <w:lang w:eastAsia="en-US"/>
    </w:rPr>
  </w:style>
  <w:style w:type="paragraph" w:styleId="Title">
    <w:name w:val="Title"/>
    <w:basedOn w:val="HeadingBase"/>
    <w:link w:val="TitleChar"/>
    <w:qFormat/>
    <w:rsid w:val="0036281D"/>
    <w:pPr>
      <w:spacing w:before="5040"/>
      <w:jc w:val="center"/>
    </w:pPr>
    <w:rPr>
      <w:sz w:val="48"/>
      <w:szCs w:val="72"/>
      <w:lang w:val="en-US"/>
    </w:rPr>
  </w:style>
  <w:style w:type="character" w:customStyle="1" w:styleId="TitleChar">
    <w:name w:val="Title Char"/>
    <w:basedOn w:val="DefaultParagraphFont"/>
    <w:link w:val="Title"/>
    <w:rsid w:val="003628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281D"/>
    <w:pPr>
      <w:tabs>
        <w:tab w:val="left" w:pos="3600"/>
        <w:tab w:val="left" w:pos="3958"/>
      </w:tabs>
    </w:pPr>
  </w:style>
  <w:style w:type="paragraph" w:styleId="List">
    <w:name w:val="List"/>
    <w:basedOn w:val="BodyText"/>
    <w:next w:val="BodyText"/>
    <w:rsid w:val="0036281D"/>
    <w:pPr>
      <w:tabs>
        <w:tab w:val="left" w:pos="340"/>
      </w:tabs>
      <w:spacing w:before="60" w:after="60"/>
      <w:ind w:left="340" w:hanging="340"/>
    </w:pPr>
  </w:style>
  <w:style w:type="paragraph" w:customStyle="1" w:styleId="Note">
    <w:name w:val="Note"/>
    <w:basedOn w:val="BodyText"/>
    <w:rsid w:val="003628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281D"/>
    <w:pPr>
      <w:framePr w:wrap="auto" w:hAnchor="text" w:y="6049"/>
    </w:pPr>
    <w:rPr>
      <w:color w:val="000000"/>
      <w:sz w:val="40"/>
    </w:rPr>
  </w:style>
  <w:style w:type="paragraph" w:customStyle="1" w:styleId="TOCTitle">
    <w:name w:val="TOCTitle"/>
    <w:basedOn w:val="Heading1"/>
    <w:rsid w:val="0036281D"/>
    <w:pPr>
      <w:spacing w:after="240"/>
      <w:jc w:val="center"/>
      <w:outlineLvl w:val="9"/>
    </w:pPr>
    <w:rPr>
      <w:caps/>
    </w:rPr>
  </w:style>
  <w:style w:type="paragraph" w:customStyle="1" w:styleId="Version">
    <w:name w:val="Version"/>
    <w:rsid w:val="0036281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6281D"/>
    <w:pPr>
      <w:numPr>
        <w:numId w:val="12"/>
      </w:numPr>
      <w:tabs>
        <w:tab w:val="clear" w:pos="680"/>
      </w:tabs>
    </w:pPr>
  </w:style>
  <w:style w:type="paragraph" w:styleId="Index1">
    <w:name w:val="index 1"/>
    <w:basedOn w:val="Normal"/>
    <w:next w:val="Normal"/>
    <w:semiHidden/>
    <w:rsid w:val="0036281D"/>
    <w:pPr>
      <w:keepNext w:val="0"/>
      <w:tabs>
        <w:tab w:val="right" w:pos="4176"/>
      </w:tabs>
      <w:ind w:left="198" w:hanging="198"/>
    </w:pPr>
    <w:rPr>
      <w:rFonts w:ascii="Garamond" w:hAnsi="Garamond"/>
    </w:rPr>
  </w:style>
  <w:style w:type="paragraph" w:styleId="IndexHeading">
    <w:name w:val="index heading"/>
    <w:basedOn w:val="Normal"/>
    <w:next w:val="Index1"/>
    <w:semiHidden/>
    <w:rsid w:val="0036281D"/>
    <w:pPr>
      <w:spacing w:before="120" w:after="120"/>
    </w:pPr>
    <w:rPr>
      <w:rFonts w:ascii="Arial" w:hAnsi="Arial"/>
      <w:b/>
      <w:color w:val="918585"/>
      <w:sz w:val="24"/>
    </w:rPr>
  </w:style>
  <w:style w:type="paragraph" w:styleId="Header">
    <w:name w:val="header"/>
    <w:basedOn w:val="Normal"/>
    <w:link w:val="HeaderChar"/>
    <w:rsid w:val="003628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281D"/>
    <w:rPr>
      <w:rFonts w:ascii="Times New Roman" w:eastAsia="Times New Roman" w:hAnsi="Times New Roman" w:cs="Times New Roman"/>
      <w:sz w:val="16"/>
      <w:szCs w:val="20"/>
      <w:lang w:val="en-GB" w:eastAsia="en-US"/>
    </w:rPr>
  </w:style>
  <w:style w:type="paragraph" w:customStyle="1" w:styleId="Chapter">
    <w:name w:val="Chapter"/>
    <w:basedOn w:val="Normal"/>
    <w:rsid w:val="0036281D"/>
    <w:pPr>
      <w:spacing w:before="240"/>
    </w:pPr>
    <w:rPr>
      <w:rFonts w:ascii="Times New Roman" w:hAnsi="Times New Roman"/>
      <w:smallCaps/>
      <w:spacing w:val="80"/>
      <w:sz w:val="28"/>
    </w:rPr>
  </w:style>
  <w:style w:type="paragraph" w:customStyle="1" w:styleId="InChapter">
    <w:name w:val="InChapter"/>
    <w:basedOn w:val="Heading3"/>
    <w:rsid w:val="0036281D"/>
    <w:pPr>
      <w:spacing w:after="240"/>
      <w:outlineLvl w:val="9"/>
    </w:pPr>
    <w:rPr>
      <w:noProof/>
    </w:rPr>
  </w:style>
  <w:style w:type="paragraph" w:styleId="Index2">
    <w:name w:val="index 2"/>
    <w:basedOn w:val="Normal"/>
    <w:next w:val="Normal"/>
    <w:semiHidden/>
    <w:rsid w:val="0036281D"/>
    <w:pPr>
      <w:tabs>
        <w:tab w:val="right" w:pos="4176"/>
      </w:tabs>
      <w:ind w:left="568" w:hanging="284"/>
    </w:pPr>
    <w:rPr>
      <w:rFonts w:ascii="Garamond" w:hAnsi="Garamond"/>
    </w:rPr>
  </w:style>
  <w:style w:type="paragraph" w:customStyle="1" w:styleId="Byline">
    <w:name w:val="Byline"/>
    <w:rsid w:val="003628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281D"/>
    <w:pPr>
      <w:tabs>
        <w:tab w:val="clear" w:pos="3600"/>
        <w:tab w:val="clear" w:pos="3958"/>
      </w:tabs>
      <w:jc w:val="right"/>
    </w:pPr>
  </w:style>
  <w:style w:type="character" w:styleId="Emphasis">
    <w:name w:val="Emphasis"/>
    <w:basedOn w:val="DefaultParagraphFont"/>
    <w:qFormat/>
    <w:rsid w:val="0036281D"/>
    <w:rPr>
      <w:i/>
    </w:rPr>
  </w:style>
  <w:style w:type="paragraph" w:styleId="Caption">
    <w:name w:val="caption"/>
    <w:basedOn w:val="BodyText"/>
    <w:next w:val="Normal"/>
    <w:qFormat/>
    <w:rsid w:val="0036281D"/>
    <w:pPr>
      <w:framePr w:w="2268" w:hSpace="181" w:vSpace="181" w:wrap="around" w:vAnchor="text" w:hAnchor="page" w:x="1135" w:y="285" w:anchorLock="1"/>
    </w:pPr>
    <w:rPr>
      <w:i/>
    </w:rPr>
  </w:style>
  <w:style w:type="paragraph" w:customStyle="1" w:styleId="MiniTOCTitle">
    <w:name w:val="MiniTOCTitle"/>
    <w:basedOn w:val="Heading4"/>
    <w:rsid w:val="0036281D"/>
    <w:pPr>
      <w:spacing w:before="240"/>
      <w:outlineLvl w:val="9"/>
    </w:pPr>
    <w:rPr>
      <w:noProof/>
      <w:sz w:val="24"/>
    </w:rPr>
  </w:style>
  <w:style w:type="paragraph" w:customStyle="1" w:styleId="MiniTOCItem">
    <w:name w:val="MiniTOCItem"/>
    <w:basedOn w:val="ListBullet"/>
    <w:rsid w:val="0036281D"/>
    <w:pPr>
      <w:numPr>
        <w:numId w:val="0"/>
      </w:numPr>
      <w:tabs>
        <w:tab w:val="right" w:leader="dot" w:pos="6521"/>
      </w:tabs>
      <w:spacing w:before="0" w:after="0"/>
    </w:pPr>
  </w:style>
  <w:style w:type="paragraph" w:customStyle="1" w:styleId="TOFTitle">
    <w:name w:val="TOFTitle"/>
    <w:basedOn w:val="TOCTitle"/>
    <w:rsid w:val="0036281D"/>
  </w:style>
  <w:style w:type="paragraph" w:styleId="TableofFigures">
    <w:name w:val="table of figures"/>
    <w:basedOn w:val="Normal"/>
    <w:next w:val="Normal"/>
    <w:semiHidden/>
    <w:rsid w:val="0036281D"/>
    <w:pPr>
      <w:tabs>
        <w:tab w:val="right" w:leader="dot" w:pos="9072"/>
      </w:tabs>
      <w:ind w:left="970" w:hanging="403"/>
    </w:pPr>
    <w:rPr>
      <w:rFonts w:ascii="Times New Roman" w:hAnsi="Times New Roman"/>
      <w:b/>
    </w:rPr>
  </w:style>
  <w:style w:type="paragraph" w:styleId="ListNumber">
    <w:name w:val="List Number"/>
    <w:basedOn w:val="List"/>
    <w:rsid w:val="0036281D"/>
    <w:pPr>
      <w:numPr>
        <w:numId w:val="14"/>
      </w:numPr>
      <w:tabs>
        <w:tab w:val="clear" w:pos="340"/>
      </w:tabs>
    </w:pPr>
  </w:style>
  <w:style w:type="character" w:customStyle="1" w:styleId="WingdingSymbols">
    <w:name w:val="Wingding Symbols"/>
    <w:rsid w:val="0036281D"/>
    <w:rPr>
      <w:rFonts w:ascii="Wingdings" w:hAnsi="Wingdings"/>
    </w:rPr>
  </w:style>
  <w:style w:type="paragraph" w:customStyle="1" w:styleId="TableHeading">
    <w:name w:val="Table Heading"/>
    <w:basedOn w:val="HeadingBase"/>
    <w:rsid w:val="0036281D"/>
    <w:pPr>
      <w:keepLines/>
      <w:pBdr>
        <w:bottom w:val="single" w:sz="6" w:space="1" w:color="918585"/>
      </w:pBdr>
      <w:spacing w:before="240"/>
    </w:pPr>
  </w:style>
  <w:style w:type="character" w:customStyle="1" w:styleId="HotSpot">
    <w:name w:val="HotSpot"/>
    <w:rsid w:val="0036281D"/>
    <w:rPr>
      <w:color w:val="0033CC"/>
      <w:u w:val="none"/>
    </w:rPr>
  </w:style>
  <w:style w:type="paragraph" w:customStyle="1" w:styleId="BodyTextRight">
    <w:name w:val="Body Text Right"/>
    <w:basedOn w:val="BodyText"/>
    <w:rsid w:val="0036281D"/>
    <w:pPr>
      <w:spacing w:before="0" w:after="0"/>
      <w:jc w:val="right"/>
    </w:pPr>
  </w:style>
  <w:style w:type="paragraph" w:styleId="Index3">
    <w:name w:val="index 3"/>
    <w:basedOn w:val="ListNumber2"/>
    <w:next w:val="Normal"/>
    <w:semiHidden/>
    <w:rsid w:val="0036281D"/>
    <w:pPr>
      <w:numPr>
        <w:numId w:val="0"/>
      </w:numPr>
      <w:tabs>
        <w:tab w:val="right" w:leader="dot" w:pos="4176"/>
      </w:tabs>
    </w:pPr>
  </w:style>
  <w:style w:type="paragraph" w:styleId="ListNumber2">
    <w:name w:val="List Number 2"/>
    <w:basedOn w:val="List2"/>
    <w:rsid w:val="0036281D"/>
    <w:pPr>
      <w:numPr>
        <w:numId w:val="9"/>
      </w:numPr>
      <w:tabs>
        <w:tab w:val="clear" w:pos="1060"/>
      </w:tabs>
    </w:pPr>
  </w:style>
  <w:style w:type="paragraph" w:customStyle="1" w:styleId="MarginNote">
    <w:name w:val="Margin Note"/>
    <w:basedOn w:val="BodyText"/>
    <w:rsid w:val="003628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28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28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281D"/>
    <w:rPr>
      <w:sz w:val="32"/>
    </w:rPr>
  </w:style>
  <w:style w:type="paragraph" w:customStyle="1" w:styleId="HeadingProcedure">
    <w:name w:val="Heading Procedure"/>
    <w:basedOn w:val="HeadingBase"/>
    <w:next w:val="Normal"/>
    <w:rsid w:val="0036281D"/>
    <w:pPr>
      <w:tabs>
        <w:tab w:val="left" w:pos="0"/>
      </w:tabs>
      <w:spacing w:before="120" w:after="60"/>
    </w:pPr>
    <w:rPr>
      <w:i/>
      <w:color w:val="918585"/>
      <w:sz w:val="22"/>
    </w:rPr>
  </w:style>
  <w:style w:type="paragraph" w:customStyle="1" w:styleId="TableBodyText">
    <w:name w:val="Table Body Text"/>
    <w:basedOn w:val="BodyText"/>
    <w:rsid w:val="0036281D"/>
    <w:pPr>
      <w:spacing w:before="60" w:after="60"/>
    </w:pPr>
  </w:style>
  <w:style w:type="paragraph" w:styleId="ListContinue">
    <w:name w:val="List Continue"/>
    <w:basedOn w:val="List"/>
    <w:rsid w:val="0036281D"/>
    <w:pPr>
      <w:ind w:firstLine="0"/>
    </w:pPr>
  </w:style>
  <w:style w:type="paragraph" w:customStyle="1" w:styleId="ListNote">
    <w:name w:val="List Note"/>
    <w:basedOn w:val="List"/>
    <w:rsid w:val="0036281D"/>
    <w:pPr>
      <w:pBdr>
        <w:top w:val="single" w:sz="6" w:space="2" w:color="918585"/>
        <w:bottom w:val="single" w:sz="6" w:space="2" w:color="918585"/>
      </w:pBdr>
      <w:tabs>
        <w:tab w:val="left" w:pos="1021"/>
      </w:tabs>
      <w:ind w:firstLine="0"/>
    </w:pPr>
  </w:style>
  <w:style w:type="paragraph" w:customStyle="1" w:styleId="Warning">
    <w:name w:val="Warning"/>
    <w:basedOn w:val="BodyText"/>
    <w:rsid w:val="0036281D"/>
    <w:pPr>
      <w:shd w:val="clear" w:color="auto" w:fill="D9D9D9"/>
      <w:tabs>
        <w:tab w:val="left" w:pos="992"/>
      </w:tabs>
      <w:ind w:left="119" w:right="119"/>
    </w:pPr>
    <w:rPr>
      <w:sz w:val="20"/>
    </w:rPr>
  </w:style>
  <w:style w:type="paragraph" w:customStyle="1" w:styleId="MarginIcons">
    <w:name w:val="Margin Icons"/>
    <w:basedOn w:val="BodyText"/>
    <w:rsid w:val="003628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281D"/>
    <w:rPr>
      <w:rFonts w:ascii="Courier New" w:hAnsi="Courier New"/>
    </w:rPr>
  </w:style>
  <w:style w:type="paragraph" w:customStyle="1" w:styleId="NoteBullet">
    <w:name w:val="Note Bullet"/>
    <w:basedOn w:val="Note"/>
    <w:rsid w:val="0036281D"/>
    <w:pPr>
      <w:tabs>
        <w:tab w:val="clear" w:pos="680"/>
      </w:tabs>
      <w:spacing w:before="60" w:after="60"/>
    </w:pPr>
  </w:style>
  <w:style w:type="paragraph" w:customStyle="1" w:styleId="SubHeading2">
    <w:name w:val="SubHeading2"/>
    <w:basedOn w:val="HeadingBase"/>
    <w:rsid w:val="0036281D"/>
    <w:pPr>
      <w:spacing w:before="240" w:after="60"/>
    </w:pPr>
    <w:rPr>
      <w:sz w:val="20"/>
    </w:rPr>
  </w:style>
  <w:style w:type="paragraph" w:customStyle="1" w:styleId="SubHeading1">
    <w:name w:val="SubHeading1"/>
    <w:basedOn w:val="HeadingBase"/>
    <w:rsid w:val="0036281D"/>
    <w:pPr>
      <w:spacing w:before="240" w:after="60"/>
    </w:pPr>
    <w:rPr>
      <w:color w:val="918585"/>
      <w:sz w:val="22"/>
    </w:rPr>
  </w:style>
  <w:style w:type="paragraph" w:customStyle="1" w:styleId="SideHeading">
    <w:name w:val="Side Heading"/>
    <w:basedOn w:val="HeadingBase"/>
    <w:rsid w:val="003628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281D"/>
    <w:pPr>
      <w:numPr>
        <w:numId w:val="10"/>
      </w:numPr>
    </w:pPr>
  </w:style>
  <w:style w:type="paragraph" w:styleId="PlainText">
    <w:name w:val="Plain Text"/>
    <w:basedOn w:val="Normal"/>
    <w:link w:val="PlainTextChar"/>
    <w:rsid w:val="0036281D"/>
    <w:rPr>
      <w:sz w:val="20"/>
    </w:rPr>
  </w:style>
  <w:style w:type="character" w:customStyle="1" w:styleId="PlainTextChar">
    <w:name w:val="Plain Text Char"/>
    <w:basedOn w:val="DefaultParagraphFont"/>
    <w:link w:val="PlainText"/>
    <w:rsid w:val="0036281D"/>
    <w:rPr>
      <w:rFonts w:ascii="Courier New" w:eastAsia="Times New Roman" w:hAnsi="Courier New" w:cs="Times New Roman"/>
      <w:sz w:val="20"/>
      <w:szCs w:val="20"/>
      <w:lang w:eastAsia="en-US"/>
    </w:rPr>
  </w:style>
  <w:style w:type="character" w:customStyle="1" w:styleId="MenuOption">
    <w:name w:val="Menu Option"/>
    <w:basedOn w:val="DefaultParagraphFont"/>
    <w:rsid w:val="0036281D"/>
    <w:rPr>
      <w:b/>
      <w:smallCaps/>
    </w:rPr>
  </w:style>
  <w:style w:type="paragraph" w:customStyle="1" w:styleId="TableListNumber">
    <w:name w:val="Table List Number"/>
    <w:basedOn w:val="ListNumber"/>
    <w:rsid w:val="0036281D"/>
    <w:pPr>
      <w:numPr>
        <w:numId w:val="0"/>
      </w:numPr>
    </w:pPr>
  </w:style>
  <w:style w:type="paragraph" w:styleId="TOC4">
    <w:name w:val="toc 4"/>
    <w:basedOn w:val="TOCBase"/>
    <w:next w:val="Normal"/>
    <w:semiHidden/>
    <w:rsid w:val="0036281D"/>
    <w:pPr>
      <w:tabs>
        <w:tab w:val="right" w:leader="dot" w:pos="9071"/>
      </w:tabs>
      <w:ind w:left="1701"/>
    </w:pPr>
  </w:style>
  <w:style w:type="paragraph" w:customStyle="1" w:styleId="ListAlpha">
    <w:name w:val="List Alpha"/>
    <w:basedOn w:val="List"/>
    <w:rsid w:val="0036281D"/>
    <w:pPr>
      <w:numPr>
        <w:numId w:val="8"/>
      </w:numPr>
    </w:pPr>
  </w:style>
  <w:style w:type="paragraph" w:customStyle="1" w:styleId="ListAlpha2">
    <w:name w:val="List Alpha 2"/>
    <w:basedOn w:val="List2"/>
    <w:rsid w:val="0036281D"/>
    <w:pPr>
      <w:numPr>
        <w:numId w:val="7"/>
      </w:numPr>
    </w:pPr>
  </w:style>
  <w:style w:type="paragraph" w:styleId="List2">
    <w:name w:val="List 2"/>
    <w:basedOn w:val="BodyText"/>
    <w:rsid w:val="0036281D"/>
    <w:pPr>
      <w:tabs>
        <w:tab w:val="left" w:pos="680"/>
      </w:tabs>
      <w:spacing w:before="60" w:after="60"/>
      <w:ind w:left="680" w:hanging="340"/>
    </w:pPr>
  </w:style>
  <w:style w:type="paragraph" w:styleId="List3">
    <w:name w:val="List 3"/>
    <w:basedOn w:val="BodyText"/>
    <w:rsid w:val="0036281D"/>
    <w:pPr>
      <w:tabs>
        <w:tab w:val="left" w:pos="1021"/>
      </w:tabs>
      <w:spacing w:before="60" w:after="60"/>
      <w:ind w:left="1020" w:hanging="340"/>
    </w:pPr>
  </w:style>
  <w:style w:type="paragraph" w:styleId="List4">
    <w:name w:val="List 4"/>
    <w:basedOn w:val="BodyText"/>
    <w:rsid w:val="0036281D"/>
    <w:pPr>
      <w:tabs>
        <w:tab w:val="left" w:pos="1361"/>
      </w:tabs>
      <w:spacing w:before="60" w:after="60"/>
      <w:ind w:left="1361" w:hanging="340"/>
    </w:pPr>
  </w:style>
  <w:style w:type="paragraph" w:styleId="List5">
    <w:name w:val="List 5"/>
    <w:basedOn w:val="BodyText"/>
    <w:rsid w:val="0036281D"/>
    <w:pPr>
      <w:tabs>
        <w:tab w:val="left" w:pos="1701"/>
      </w:tabs>
      <w:spacing w:before="60" w:after="60"/>
      <w:ind w:left="1701" w:hanging="340"/>
    </w:pPr>
  </w:style>
  <w:style w:type="paragraph" w:styleId="ListBullet3">
    <w:name w:val="List Bullet 3"/>
    <w:basedOn w:val="List3"/>
    <w:rsid w:val="0036281D"/>
    <w:pPr>
      <w:numPr>
        <w:numId w:val="13"/>
      </w:numPr>
      <w:tabs>
        <w:tab w:val="clear" w:pos="1021"/>
      </w:tabs>
      <w:ind w:left="1037" w:hanging="357"/>
    </w:pPr>
  </w:style>
  <w:style w:type="paragraph" w:styleId="ListBullet4">
    <w:name w:val="List Bullet 4"/>
    <w:basedOn w:val="List4"/>
    <w:rsid w:val="0036281D"/>
    <w:pPr>
      <w:numPr>
        <w:numId w:val="2"/>
      </w:numPr>
      <w:tabs>
        <w:tab w:val="clear" w:pos="1361"/>
      </w:tabs>
    </w:pPr>
  </w:style>
  <w:style w:type="paragraph" w:styleId="ListBullet5">
    <w:name w:val="List Bullet 5"/>
    <w:basedOn w:val="List5"/>
    <w:rsid w:val="0036281D"/>
    <w:pPr>
      <w:numPr>
        <w:numId w:val="3"/>
      </w:numPr>
    </w:pPr>
  </w:style>
  <w:style w:type="paragraph" w:styleId="ListContinue2">
    <w:name w:val="List Continue 2"/>
    <w:basedOn w:val="List2"/>
    <w:rsid w:val="0036281D"/>
    <w:pPr>
      <w:ind w:firstLine="0"/>
    </w:pPr>
  </w:style>
  <w:style w:type="paragraph" w:styleId="ListContinue3">
    <w:name w:val="List Continue 3"/>
    <w:basedOn w:val="List3"/>
    <w:rsid w:val="0036281D"/>
    <w:pPr>
      <w:ind w:left="1021" w:firstLine="0"/>
    </w:pPr>
  </w:style>
  <w:style w:type="paragraph" w:styleId="ListContinue4">
    <w:name w:val="List Continue 4"/>
    <w:basedOn w:val="List4"/>
    <w:rsid w:val="0036281D"/>
    <w:pPr>
      <w:ind w:firstLine="0"/>
    </w:pPr>
  </w:style>
  <w:style w:type="paragraph" w:styleId="ListContinue5">
    <w:name w:val="List Continue 5"/>
    <w:basedOn w:val="List5"/>
    <w:rsid w:val="0036281D"/>
    <w:pPr>
      <w:ind w:firstLine="0"/>
    </w:pPr>
  </w:style>
  <w:style w:type="paragraph" w:styleId="ListNumber3">
    <w:name w:val="List Number 3"/>
    <w:basedOn w:val="List3"/>
    <w:rsid w:val="0036281D"/>
    <w:pPr>
      <w:numPr>
        <w:numId w:val="4"/>
      </w:numPr>
    </w:pPr>
  </w:style>
  <w:style w:type="paragraph" w:styleId="ListNumber4">
    <w:name w:val="List Number 4"/>
    <w:basedOn w:val="List4"/>
    <w:rsid w:val="0036281D"/>
    <w:pPr>
      <w:numPr>
        <w:numId w:val="5"/>
      </w:numPr>
    </w:pPr>
  </w:style>
  <w:style w:type="paragraph" w:styleId="ListNumber5">
    <w:name w:val="List Number 5"/>
    <w:basedOn w:val="List5"/>
    <w:rsid w:val="0036281D"/>
    <w:pPr>
      <w:numPr>
        <w:numId w:val="6"/>
      </w:numPr>
    </w:pPr>
  </w:style>
  <w:style w:type="paragraph" w:styleId="BlockText">
    <w:name w:val="Block Text"/>
    <w:basedOn w:val="Normal"/>
    <w:rsid w:val="0036281D"/>
    <w:pPr>
      <w:spacing w:after="120"/>
      <w:ind w:left="1440" w:right="1440"/>
    </w:pPr>
  </w:style>
  <w:style w:type="character" w:customStyle="1" w:styleId="Subscript">
    <w:name w:val="Subscript"/>
    <w:basedOn w:val="DefaultParagraphFont"/>
    <w:rsid w:val="0036281D"/>
    <w:rPr>
      <w:sz w:val="16"/>
      <w:vertAlign w:val="subscript"/>
    </w:rPr>
  </w:style>
  <w:style w:type="character" w:customStyle="1" w:styleId="Superscript">
    <w:name w:val="Superscript"/>
    <w:basedOn w:val="DefaultParagraphFont"/>
    <w:rsid w:val="0036281D"/>
    <w:rPr>
      <w:sz w:val="16"/>
      <w:vertAlign w:val="superscript"/>
    </w:rPr>
  </w:style>
  <w:style w:type="character" w:customStyle="1" w:styleId="Symbols">
    <w:name w:val="Symbols"/>
    <w:basedOn w:val="DefaultParagraphFont"/>
    <w:rsid w:val="0036281D"/>
    <w:rPr>
      <w:rFonts w:ascii="Symbol" w:hAnsi="Symbol"/>
    </w:rPr>
  </w:style>
  <w:style w:type="character" w:customStyle="1" w:styleId="MenuOptions">
    <w:name w:val="Menu Options"/>
    <w:basedOn w:val="DefaultParagraphFont"/>
    <w:rsid w:val="0036281D"/>
    <w:rPr>
      <w:rFonts w:ascii="Arial Narrow" w:hAnsi="Arial Narrow"/>
      <w:smallCaps/>
    </w:rPr>
  </w:style>
  <w:style w:type="character" w:customStyle="1" w:styleId="Buttons">
    <w:name w:val="Buttons"/>
    <w:basedOn w:val="DefaultParagraphFont"/>
    <w:rsid w:val="0036281D"/>
    <w:rPr>
      <w:b/>
    </w:rPr>
  </w:style>
  <w:style w:type="character" w:customStyle="1" w:styleId="Underlined">
    <w:name w:val="Underlined"/>
    <w:basedOn w:val="DefaultParagraphFont"/>
    <w:rsid w:val="0036281D"/>
    <w:rPr>
      <w:u w:val="single"/>
    </w:rPr>
  </w:style>
  <w:style w:type="paragraph" w:customStyle="1" w:styleId="TableBodyTextRight">
    <w:name w:val="Table Body Text Right"/>
    <w:basedOn w:val="TableBodyText"/>
    <w:rsid w:val="0036281D"/>
    <w:pPr>
      <w:widowControl w:val="0"/>
      <w:autoSpaceDE w:val="0"/>
      <w:autoSpaceDN w:val="0"/>
      <w:adjustRightInd w:val="0"/>
      <w:jc w:val="right"/>
    </w:pPr>
    <w:rPr>
      <w:rFonts w:cs="Arial"/>
      <w:szCs w:val="18"/>
    </w:rPr>
  </w:style>
  <w:style w:type="paragraph" w:customStyle="1" w:styleId="CopyrightText">
    <w:name w:val="Copyright Text"/>
    <w:basedOn w:val="BodyText"/>
    <w:rsid w:val="0036281D"/>
    <w:rPr>
      <w:sz w:val="18"/>
    </w:rPr>
  </w:style>
  <w:style w:type="paragraph" w:customStyle="1" w:styleId="BodySmallRight">
    <w:name w:val="Body Small Right"/>
    <w:basedOn w:val="BodyTextRight"/>
    <w:rsid w:val="0036281D"/>
    <w:rPr>
      <w:sz w:val="18"/>
      <w:szCs w:val="18"/>
    </w:rPr>
  </w:style>
  <w:style w:type="paragraph" w:customStyle="1" w:styleId="MarginEdition">
    <w:name w:val="Margin Edition"/>
    <w:basedOn w:val="MarginNote"/>
    <w:rsid w:val="0036281D"/>
    <w:pPr>
      <w:spacing w:before="0" w:after="0"/>
    </w:pPr>
    <w:rPr>
      <w:rFonts w:ascii="Times New Roman" w:hAnsi="Times New Roman"/>
      <w:color w:val="999999"/>
    </w:rPr>
  </w:style>
  <w:style w:type="paragraph" w:customStyle="1" w:styleId="Spacer">
    <w:name w:val="Spacer"/>
    <w:basedOn w:val="Normal"/>
    <w:rsid w:val="0036281D"/>
    <w:rPr>
      <w:sz w:val="2"/>
      <w:szCs w:val="2"/>
    </w:rPr>
  </w:style>
  <w:style w:type="character" w:customStyle="1" w:styleId="Small">
    <w:name w:val="Small"/>
    <w:basedOn w:val="DefaultParagraphFont"/>
    <w:rsid w:val="0036281D"/>
    <w:rPr>
      <w:sz w:val="16"/>
    </w:rPr>
  </w:style>
  <w:style w:type="paragraph" w:customStyle="1" w:styleId="WideTable">
    <w:name w:val="Wide Table"/>
    <w:basedOn w:val="Normal"/>
    <w:rsid w:val="0036281D"/>
    <w:pPr>
      <w:ind w:left="-1418"/>
    </w:pPr>
    <w:rPr>
      <w:sz w:val="2"/>
      <w:szCs w:val="2"/>
    </w:rPr>
  </w:style>
  <w:style w:type="character" w:styleId="PageNumber">
    <w:name w:val="page number"/>
    <w:basedOn w:val="DefaultParagraphFont"/>
    <w:rsid w:val="0036281D"/>
  </w:style>
  <w:style w:type="paragraph" w:styleId="Quote">
    <w:name w:val="Quote"/>
    <w:basedOn w:val="Heading1"/>
    <w:link w:val="QuoteChar"/>
    <w:qFormat/>
    <w:rsid w:val="0036281D"/>
    <w:rPr>
      <w:b w:val="0"/>
      <w:sz w:val="72"/>
      <w:szCs w:val="72"/>
      <w:lang w:val="en-NZ"/>
    </w:rPr>
  </w:style>
  <w:style w:type="character" w:customStyle="1" w:styleId="QuoteChar">
    <w:name w:val="Quote Char"/>
    <w:basedOn w:val="DefaultParagraphFont"/>
    <w:link w:val="Quote"/>
    <w:rsid w:val="003628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281D"/>
    <w:pPr>
      <w:pageBreakBefore/>
    </w:pPr>
  </w:style>
  <w:style w:type="paragraph" w:customStyle="1" w:styleId="Border">
    <w:name w:val="Border"/>
    <w:basedOn w:val="Normal"/>
    <w:qFormat/>
    <w:rsid w:val="003628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281D"/>
    <w:rPr>
      <w:b/>
      <w:bCs/>
      <w:i/>
      <w:iCs/>
      <w:color w:val="auto"/>
    </w:rPr>
  </w:style>
  <w:style w:type="paragraph" w:styleId="IntenseQuote">
    <w:name w:val="Intense Quote"/>
    <w:basedOn w:val="Normal"/>
    <w:next w:val="Normal"/>
    <w:link w:val="IntenseQuoteChar"/>
    <w:uiPriority w:val="30"/>
    <w:qFormat/>
    <w:rsid w:val="003628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28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281D"/>
    <w:rPr>
      <w:smallCaps/>
      <w:color w:val="auto"/>
      <w:u w:val="single"/>
    </w:rPr>
  </w:style>
  <w:style w:type="character" w:styleId="IntenseReference">
    <w:name w:val="Intense Reference"/>
    <w:basedOn w:val="DefaultParagraphFont"/>
    <w:uiPriority w:val="32"/>
    <w:qFormat/>
    <w:rsid w:val="0036281D"/>
    <w:rPr>
      <w:b/>
      <w:bCs/>
      <w:smallCaps/>
      <w:color w:val="auto"/>
      <w:spacing w:val="5"/>
      <w:u w:val="single"/>
    </w:rPr>
  </w:style>
  <w:style w:type="paragraph" w:customStyle="1" w:styleId="2ColumnHeading">
    <w:name w:val="2Column Heading"/>
    <w:basedOn w:val="BodyText"/>
    <w:qFormat/>
    <w:rsid w:val="0036281D"/>
    <w:pPr>
      <w:spacing w:after="60"/>
      <w:ind w:left="-2268"/>
    </w:pPr>
    <w:rPr>
      <w:b/>
    </w:rPr>
  </w:style>
  <w:style w:type="paragraph" w:customStyle="1" w:styleId="Heading1TOC">
    <w:name w:val="Heading1 TOC"/>
    <w:basedOn w:val="Normal"/>
    <w:qFormat/>
    <w:rsid w:val="0036281D"/>
    <w:pPr>
      <w:spacing w:before="240" w:after="120"/>
    </w:pPr>
    <w:rPr>
      <w:rFonts w:ascii="Times New Roman" w:hAnsi="Times New Roman"/>
      <w:b/>
      <w:sz w:val="32"/>
    </w:rPr>
  </w:style>
  <w:style w:type="paragraph" w:customStyle="1" w:styleId="Heading2TOC">
    <w:name w:val="Heading2 TOC"/>
    <w:basedOn w:val="Normal"/>
    <w:qFormat/>
    <w:rsid w:val="0036281D"/>
    <w:pPr>
      <w:spacing w:before="240" w:after="60"/>
    </w:pPr>
    <w:rPr>
      <w:rFonts w:ascii="Times New Roman" w:hAnsi="Times New Roman"/>
      <w:b/>
      <w:sz w:val="28"/>
    </w:rPr>
  </w:style>
  <w:style w:type="character" w:customStyle="1" w:styleId="Underline">
    <w:name w:val="Underline"/>
    <w:basedOn w:val="DefaultParagraphFont"/>
    <w:qFormat/>
    <w:rsid w:val="0036281D"/>
    <w:rPr>
      <w:u w:val="single"/>
    </w:rPr>
  </w:style>
  <w:style w:type="character" w:customStyle="1" w:styleId="BoldandItalics">
    <w:name w:val="Bold and Italics"/>
    <w:qFormat/>
    <w:rsid w:val="0036281D"/>
    <w:rPr>
      <w:b/>
      <w:i/>
      <w:u w:val="none"/>
    </w:rPr>
  </w:style>
  <w:style w:type="paragraph" w:styleId="BalloonText">
    <w:name w:val="Balloon Text"/>
    <w:basedOn w:val="Normal"/>
    <w:link w:val="BalloonTextChar"/>
    <w:rsid w:val="0036281D"/>
    <w:rPr>
      <w:rFonts w:ascii="Tahoma" w:hAnsi="Tahoma" w:cs="Tahoma"/>
      <w:sz w:val="16"/>
      <w:szCs w:val="16"/>
    </w:rPr>
  </w:style>
  <w:style w:type="character" w:customStyle="1" w:styleId="BalloonTextChar">
    <w:name w:val="Balloon Text Char"/>
    <w:basedOn w:val="DefaultParagraphFont"/>
    <w:link w:val="BalloonText"/>
    <w:rsid w:val="003628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281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628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281D"/>
    <w:rPr>
      <w:b/>
      <w:color w:val="660033"/>
      <w:spacing w:val="0"/>
    </w:rPr>
  </w:style>
  <w:style w:type="paragraph" w:customStyle="1" w:styleId="Nameditemlist">
    <w:name w:val="Named item list"/>
    <w:basedOn w:val="BodyText"/>
    <w:qFormat/>
    <w:rsid w:val="0036281D"/>
    <w:pPr>
      <w:tabs>
        <w:tab w:val="left" w:pos="2835"/>
      </w:tabs>
      <w:ind w:left="2835" w:hanging="2835"/>
    </w:pPr>
  </w:style>
  <w:style w:type="paragraph" w:customStyle="1" w:styleId="BodyTextnopadding">
    <w:name w:val="Body Text no padding"/>
    <w:basedOn w:val="BodyText"/>
    <w:qFormat/>
    <w:rsid w:val="0036281D"/>
    <w:pPr>
      <w:spacing w:before="0" w:after="0"/>
    </w:pPr>
  </w:style>
  <w:style w:type="paragraph" w:customStyle="1" w:styleId="BodyTextBold">
    <w:name w:val="Body Text Bold"/>
    <w:basedOn w:val="BodyText"/>
    <w:qFormat/>
    <w:rsid w:val="0036281D"/>
    <w:rPr>
      <w:b/>
    </w:rPr>
  </w:style>
  <w:style w:type="character" w:styleId="Hyperlink">
    <w:name w:val="Hyperlink"/>
    <w:basedOn w:val="DefaultParagraphFont"/>
    <w:uiPriority w:val="99"/>
    <w:unhideWhenUsed/>
    <w:rsid w:val="00101B7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550</Words>
  <Characters>3335</Characters>
  <Application>Microsoft Office Word</Application>
  <DocSecurity>0</DocSecurity>
  <Lines>158</Lines>
  <Paragraphs>90</Paragraphs>
  <ScaleCrop>false</ScaleCrop>
  <Company>Author-it Software Corporation Ltd.</Company>
  <LinksUpToDate>false</LinksUpToDate>
  <CharactersWithSpaces>3795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MARA005 Maintain vessel stability</dc:title>
  <dc:subject>Approved</dc:subject>
  <dc:creator>Australian Industry Standards</dc:creator>
  <cp:keywords>Release: 2</cp:keywords>
  <dc:description>Review Date: 12 April 2008</dc:description>
  <cp:lastModifiedBy>HSD_TPCMSd.prod</cp:lastModifiedBy>
  <cp:revision>3</cp:revision>
  <dcterms:created xsi:type="dcterms:W3CDTF">2020-10-27T00:49:00Z</dcterms:created>
  <dcterms:modified xsi:type="dcterms:W3CDTF">2020-10-27T00:49:00Z</dcterms:modified>
</cp:coreProperties>
</file>